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1AFB" w:rsidRPr="00871AFB" w:rsidRDefault="00871AFB" w:rsidP="00871AFB">
      <w:pPr>
        <w:shd w:val="clear" w:color="auto" w:fill="FFFFFF"/>
        <w:spacing w:after="375" w:line="240" w:lineRule="auto"/>
        <w:outlineLvl w:val="0"/>
        <w:rPr>
          <w:rFonts w:ascii="Helvetica" w:eastAsia="Times New Roman" w:hAnsi="Helvetica" w:cs="Helvetica"/>
          <w:b/>
          <w:bCs/>
          <w:color w:val="000000"/>
          <w:kern w:val="36"/>
          <w:sz w:val="43"/>
          <w:szCs w:val="43"/>
          <w:lang w:eastAsia="ru-RU"/>
        </w:rPr>
      </w:pPr>
      <w:r w:rsidRPr="00871AFB">
        <w:rPr>
          <w:rFonts w:ascii="Helvetica" w:eastAsia="Times New Roman" w:hAnsi="Helvetica" w:cs="Helvetica"/>
          <w:b/>
          <w:bCs/>
          <w:color w:val="000000"/>
          <w:kern w:val="36"/>
          <w:sz w:val="43"/>
          <w:szCs w:val="43"/>
          <w:lang w:eastAsia="ru-RU"/>
        </w:rPr>
        <w:t>Письмо Минтруда России № 18-2/10/В-877 от 9 февраля 2018 г.</w:t>
      </w:r>
    </w:p>
    <w:p w:rsidR="00871AFB" w:rsidRDefault="00871AFB" w:rsidP="00871AF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871A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Федеральные государственные органы</w:t>
      </w:r>
      <w:r w:rsidRPr="00871A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Высшие органы исполнительной власти субъектов Российской Федерации</w:t>
      </w:r>
      <w:r w:rsidRPr="00871A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Организации</w:t>
      </w:r>
      <w:r w:rsidRPr="00871A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Центральный банк Российской Федерации</w:t>
      </w:r>
    </w:p>
    <w:p w:rsidR="00871AFB" w:rsidRPr="00871AFB" w:rsidRDefault="00871AFB" w:rsidP="00871AF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</w:p>
    <w:p w:rsidR="00871AFB" w:rsidRPr="00871AFB" w:rsidRDefault="00871AFB" w:rsidP="00871AFB">
      <w:pPr>
        <w:shd w:val="clear" w:color="auto" w:fill="FFFFFF"/>
        <w:spacing w:after="450" w:line="240" w:lineRule="auto"/>
        <w:jc w:val="both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proofErr w:type="gramStart"/>
      <w:r w:rsidRPr="00871A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Министерство труда и социальной защиты Российской Федерации в рамках оказания консультативной и методической помощи в реализации требований федеральных законов, нормативных правовых актов Президента Российской Федерации и Правительства Российской Федерации о противодействии коррупции по итогам проведенного 2 февраля 2017 г. совещания с участием представителей Генеральной прокуратуры Российской Федерации, Центрального банка Российской Федерации и участников рынка страхования по вопросу заключения договоров инвестиционного</w:t>
      </w:r>
      <w:proofErr w:type="gramEnd"/>
      <w:r w:rsidRPr="00871A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</w:t>
      </w:r>
      <w:proofErr w:type="gramStart"/>
      <w:r w:rsidRPr="00871A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страхования жизни отдельными категориями лиц, на которых распространяется запрет, предусмотренный Федеральным законом от 7 мая 2013 г. № 79-ФЗ «О 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 (далее – Федеральный закон № 79-ФЗ), сообщает следующее.</w:t>
      </w:r>
      <w:proofErr w:type="gramEnd"/>
    </w:p>
    <w:p w:rsidR="00871AFB" w:rsidRPr="00871AFB" w:rsidRDefault="00871AFB" w:rsidP="00871AFB">
      <w:pPr>
        <w:shd w:val="clear" w:color="auto" w:fill="FFFFFF"/>
        <w:spacing w:after="450" w:line="240" w:lineRule="auto"/>
        <w:jc w:val="both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871A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Определение понятия «иностранные финансовые инструменты» предусмотрено частью 2 статьи 1 Федерального закона № 79-ФЗ.</w:t>
      </w:r>
    </w:p>
    <w:p w:rsidR="00871AFB" w:rsidRPr="00871AFB" w:rsidRDefault="00871AFB" w:rsidP="00871AFB">
      <w:pPr>
        <w:shd w:val="clear" w:color="auto" w:fill="FFFFFF"/>
        <w:spacing w:after="450" w:line="240" w:lineRule="auto"/>
        <w:jc w:val="both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proofErr w:type="gramStart"/>
      <w:r w:rsidRPr="00871A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Согласно статье 2 Закона Российской Федерации от 27 ноября 1992 г. № 4015-1 «Об организации страхового дела в Российской Федерации» (далее – Закон № 4015-1) под страхованием понимаются отношения по защите интересов физических и юридических лиц, Российской Федерации, субъектов Российской Федерации и муниципальных образований при наступлении определенных страховых случаев за счет денежных средств, формируемых страховщиками из уплаченных страховых премий (страховых взносов), а также</w:t>
      </w:r>
      <w:proofErr w:type="gramEnd"/>
      <w:r w:rsidRPr="00871A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за счет иных сре</w:t>
      </w:r>
      <w:proofErr w:type="gramStart"/>
      <w:r w:rsidRPr="00871A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дств стр</w:t>
      </w:r>
      <w:proofErr w:type="gramEnd"/>
      <w:r w:rsidRPr="00871A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аховщиков.</w:t>
      </w:r>
    </w:p>
    <w:p w:rsidR="00871AFB" w:rsidRPr="00871AFB" w:rsidRDefault="00871AFB" w:rsidP="00871AFB">
      <w:pPr>
        <w:shd w:val="clear" w:color="auto" w:fill="FFFFFF"/>
        <w:spacing w:after="450" w:line="240" w:lineRule="auto"/>
        <w:jc w:val="both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871A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Договор страхования является соглашением между страхователем и страховщиком, в силу которого страховщик обязуется при наступлении страхового случая произвести страховую выплату страхователю или лицу, в пользу которого заключен договор страхования, а страхователь обязуется уплатить страховую премию (страховой взнос) в установленные договором сроки.</w:t>
      </w:r>
    </w:p>
    <w:p w:rsidR="00871AFB" w:rsidRPr="00871AFB" w:rsidRDefault="00871AFB" w:rsidP="00871AFB">
      <w:pPr>
        <w:shd w:val="clear" w:color="auto" w:fill="FFFFFF"/>
        <w:spacing w:after="450" w:line="240" w:lineRule="auto"/>
        <w:jc w:val="both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871A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В соответствии с подпунктом 3 пункта 1 статьи 32.9 Закона № 4015-1 страхование жизни с участием страхователя в инвестиционном доходе страховщика является одним из видов страхования в Российской Федерации.</w:t>
      </w:r>
    </w:p>
    <w:p w:rsidR="00871AFB" w:rsidRPr="00871AFB" w:rsidRDefault="00871AFB" w:rsidP="00871AFB">
      <w:pPr>
        <w:shd w:val="clear" w:color="auto" w:fill="FFFFFF"/>
        <w:spacing w:after="450" w:line="240" w:lineRule="auto"/>
        <w:jc w:val="both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871A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Статьями 25 и 26 Закона № 4015-1 предусмотрено, что страховщики обязаны инвестировать собственные средства (капитал) и средства страховых резервов на </w:t>
      </w:r>
      <w:r w:rsidRPr="00871A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lastRenderedPageBreak/>
        <w:t>условиях диверсификации, ликвидности, возвратности и доходности, которые являются, в том числе гарантиями обеспечения финансовой устойчивости страховщиков в целях выполнения своих обязательств перед страхователями. Таким образом, осуществление инвестиционной деятельности является необходимым условием деятельности страховщика.</w:t>
      </w:r>
    </w:p>
    <w:p w:rsidR="00871AFB" w:rsidRPr="00871AFB" w:rsidRDefault="00871AFB" w:rsidP="00871AFB">
      <w:pPr>
        <w:shd w:val="clear" w:color="auto" w:fill="FFFFFF"/>
        <w:spacing w:after="450" w:line="240" w:lineRule="auto"/>
        <w:jc w:val="both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871A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При этом активы, в которые инвестированы средства страховых резервов и капитала, являются собственностью страховщиков. В этой связи ни страхователь, ни застрахованное лицо, ни выгодоприобретатель не наделяются правами прямого и (или) косвенного владения финансовыми инструментами, в том числе иностранными, приобретаемыми страховщиками на средства страховых резервов и капитала.</w:t>
      </w:r>
    </w:p>
    <w:p w:rsidR="00871AFB" w:rsidRPr="00871AFB" w:rsidRDefault="00871AFB" w:rsidP="00871AFB">
      <w:pPr>
        <w:shd w:val="clear" w:color="auto" w:fill="FFFFFF"/>
        <w:spacing w:after="450" w:line="240" w:lineRule="auto"/>
        <w:jc w:val="both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proofErr w:type="gramStart"/>
      <w:r w:rsidRPr="00871A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Одновременно стоит отметить, что абзацем вторым пункта 3 статьи 3 Закона № 4015-1 предусмотрено, в частности, что правила страхования должны содержать для договоров страхования жизни порядок расчета выкупной суммы и начисления инвестиционного дохода, если договор предусматривает участие страхователя или иного лица, в пользу которого заключен договор страхования жизни, в инвестиционном доходе страховщика.</w:t>
      </w:r>
      <w:proofErr w:type="gramEnd"/>
    </w:p>
    <w:p w:rsidR="00871AFB" w:rsidRPr="00871AFB" w:rsidRDefault="00871AFB" w:rsidP="00871AFB">
      <w:pPr>
        <w:shd w:val="clear" w:color="auto" w:fill="FFFFFF"/>
        <w:spacing w:after="450" w:line="240" w:lineRule="auto"/>
        <w:jc w:val="both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871A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Правила страхования не предоставляют страхователю, застрахованному лицу и (или) выгодоприобретателю возможность совершать какие-либо юридически значимые действия в отношении рассматриваемых активов.</w:t>
      </w:r>
    </w:p>
    <w:p w:rsidR="00871AFB" w:rsidRPr="00871AFB" w:rsidRDefault="00871AFB" w:rsidP="00871AFB">
      <w:pPr>
        <w:shd w:val="clear" w:color="auto" w:fill="FFFFFF"/>
        <w:spacing w:after="450" w:line="240" w:lineRule="auto"/>
        <w:jc w:val="both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871A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Таким образом, страхователь, застрахованное лицо и выгодоприобретатель не имеют возможности повлиять на действия страховщика в части инвестирования средств капитала и страховых резервов, так как страховщик по своему усмотрению распоряжается указанными средствами в установленном нормативными правовыми актами порядке.</w:t>
      </w:r>
    </w:p>
    <w:p w:rsidR="00871AFB" w:rsidRPr="00871AFB" w:rsidRDefault="00871AFB" w:rsidP="00871AFB">
      <w:pPr>
        <w:shd w:val="clear" w:color="auto" w:fill="FFFFFF"/>
        <w:spacing w:after="450" w:line="240" w:lineRule="auto"/>
        <w:jc w:val="both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871A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В этой связи у страхователя, застрахованного лица и выгодоприобретателя не возникают права прямого и (или) косвенного пользования активами, в которые инвестированы средства страховых резервов и капитала страховщика.</w:t>
      </w:r>
    </w:p>
    <w:p w:rsidR="00871AFB" w:rsidRPr="00871AFB" w:rsidRDefault="00871AFB" w:rsidP="00871AFB">
      <w:pPr>
        <w:shd w:val="clear" w:color="auto" w:fill="FFFFFF"/>
        <w:spacing w:after="450" w:line="240" w:lineRule="auto"/>
        <w:jc w:val="both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871A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Учитывая вышеизложенное, по итогам проведенного совещания решено, что заключение договоров инвестиционного страхования жизни лицами, указанными в части 1 статьи 2 Федерального закона № 79-ФЗ, не приводит к нарушению запрета владеть и (или) пользоваться иностранными финансовыми инструментами.</w:t>
      </w:r>
    </w:p>
    <w:p w:rsidR="00871AFB" w:rsidRPr="00871AFB" w:rsidRDefault="00871AFB" w:rsidP="00871AFB">
      <w:pPr>
        <w:shd w:val="clear" w:color="auto" w:fill="FFFFFF"/>
        <w:spacing w:after="450" w:line="240" w:lineRule="auto"/>
        <w:jc w:val="both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871A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Просим довести указанную информацию до сведения заинтересованных лиц и учитывать при применении законодательства о противодействии коррупции.</w:t>
      </w:r>
    </w:p>
    <w:p w:rsidR="00871AFB" w:rsidRPr="00871AFB" w:rsidRDefault="00871AFB" w:rsidP="00871AFB">
      <w:pPr>
        <w:shd w:val="clear" w:color="auto" w:fill="FFFFFF"/>
        <w:spacing w:after="450" w:line="240" w:lineRule="auto"/>
        <w:jc w:val="both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871AFB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Заместитель Министра труда и социальной защиты Российской Федерации </w:t>
      </w:r>
    </w:p>
    <w:p w:rsidR="00667B4B" w:rsidRDefault="00871AFB" w:rsidP="00871AFB">
      <w:pPr>
        <w:shd w:val="clear" w:color="auto" w:fill="FFFFFF"/>
        <w:spacing w:after="450" w:line="240" w:lineRule="auto"/>
      </w:pPr>
      <w:r w:rsidRPr="00871AFB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А.А. Черкасов</w:t>
      </w:r>
      <w:bookmarkStart w:id="0" w:name="_GoBack"/>
      <w:bookmarkEnd w:id="0"/>
    </w:p>
    <w:sectPr w:rsidR="00667B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40EF"/>
    <w:rsid w:val="001D40EF"/>
    <w:rsid w:val="00667B4B"/>
    <w:rsid w:val="00871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256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98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733</Words>
  <Characters>4183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Пом-руководителя</dc:creator>
  <cp:lastModifiedBy>Пом-руководителя</cp:lastModifiedBy>
  <cp:revision>2</cp:revision>
  <dcterms:created xsi:type="dcterms:W3CDTF">2018-05-23T02:34:00Z</dcterms:created>
  <dcterms:modified xsi:type="dcterms:W3CDTF">2018-05-23T02:34:00Z</dcterms:modified>
</cp:coreProperties>
</file>