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AEB" w:rsidRPr="00FB255F" w:rsidRDefault="003F7AEB" w:rsidP="003F7AEB">
      <w:pPr>
        <w:jc w:val="center"/>
        <w:rPr>
          <w:sz w:val="20"/>
          <w:szCs w:val="20"/>
        </w:rPr>
      </w:pPr>
      <w:r w:rsidRPr="00FB255F">
        <w:rPr>
          <w:sz w:val="20"/>
          <w:szCs w:val="20"/>
        </w:rPr>
        <w:t>ФЕДЕРАЛЬНАЯ СЛУЖБА ПО НАДЗОРУ В СФЕРЕ ЗАЩИТЫ ПРАВ ПОТРЕБИТЕЛЕЙ</w:t>
      </w:r>
    </w:p>
    <w:p w:rsidR="003F7AEB" w:rsidRPr="00FB255F" w:rsidRDefault="003F7AEB" w:rsidP="003F7AEB">
      <w:pPr>
        <w:jc w:val="center"/>
        <w:rPr>
          <w:b/>
          <w:sz w:val="20"/>
          <w:szCs w:val="20"/>
        </w:rPr>
      </w:pPr>
      <w:r>
        <w:rPr>
          <w:sz w:val="20"/>
          <w:szCs w:val="20"/>
        </w:rPr>
        <w:t xml:space="preserve"> И БЛАГОПОЛУЧИЯ </w:t>
      </w:r>
      <w:r w:rsidRPr="00FB255F">
        <w:rPr>
          <w:sz w:val="20"/>
          <w:szCs w:val="20"/>
        </w:rPr>
        <w:t>ЧЕЛОВЕКА</w:t>
      </w:r>
    </w:p>
    <w:p w:rsidR="003F7AEB" w:rsidRPr="00FB255F" w:rsidRDefault="003F7AEB" w:rsidP="003F7AEB">
      <w:pPr>
        <w:pBdr>
          <w:bottom w:val="single" w:sz="4" w:space="0" w:color="auto"/>
        </w:pBdr>
        <w:autoSpaceDE w:val="0"/>
        <w:autoSpaceDN w:val="0"/>
        <w:jc w:val="center"/>
        <w:rPr>
          <w:b/>
          <w:lang w:val="x-none" w:eastAsia="x-none"/>
        </w:rPr>
      </w:pPr>
    </w:p>
    <w:p w:rsidR="003F7AEB" w:rsidRPr="00FB255F" w:rsidRDefault="003F7AEB" w:rsidP="003F7AEB">
      <w:pPr>
        <w:autoSpaceDE w:val="0"/>
        <w:autoSpaceDN w:val="0"/>
        <w:jc w:val="center"/>
        <w:rPr>
          <w:b/>
          <w:lang w:val="x-none" w:eastAsia="x-none"/>
        </w:rPr>
      </w:pPr>
      <w:r w:rsidRPr="00FB255F">
        <w:rPr>
          <w:b/>
          <w:lang w:val="x-none" w:eastAsia="x-none"/>
        </w:rPr>
        <w:t xml:space="preserve">Управление Федеральной службы по надзору в сфере защиты прав потребителей </w:t>
      </w:r>
    </w:p>
    <w:p w:rsidR="003F7AEB" w:rsidRPr="00FB255F" w:rsidRDefault="003F7AEB" w:rsidP="003F7AEB">
      <w:pPr>
        <w:autoSpaceDE w:val="0"/>
        <w:autoSpaceDN w:val="0"/>
        <w:jc w:val="center"/>
        <w:rPr>
          <w:b/>
          <w:bCs/>
          <w:lang w:val="x-none" w:eastAsia="x-none"/>
        </w:rPr>
      </w:pPr>
      <w:r w:rsidRPr="00FB255F">
        <w:rPr>
          <w:b/>
          <w:lang w:val="x-none" w:eastAsia="x-none"/>
        </w:rPr>
        <w:t xml:space="preserve"> и благополучия человека</w:t>
      </w:r>
      <w:r w:rsidRPr="00FB255F">
        <w:rPr>
          <w:b/>
          <w:bCs/>
          <w:lang w:val="x-none" w:eastAsia="x-none"/>
        </w:rPr>
        <w:t xml:space="preserve"> по Еврейской автономной области</w:t>
      </w:r>
    </w:p>
    <w:p w:rsidR="003F7AEB" w:rsidRPr="00FB255F" w:rsidRDefault="003F7AEB" w:rsidP="003F7AEB">
      <w:pPr>
        <w:jc w:val="center"/>
        <w:rPr>
          <w:b/>
          <w:sz w:val="72"/>
          <w:szCs w:val="20"/>
        </w:rPr>
      </w:pPr>
    </w:p>
    <w:p w:rsidR="003F7AEB" w:rsidRPr="00FB255F" w:rsidRDefault="003F7AEB" w:rsidP="003F7AEB">
      <w:pPr>
        <w:jc w:val="center"/>
        <w:rPr>
          <w:b/>
          <w:sz w:val="52"/>
          <w:szCs w:val="52"/>
        </w:rPr>
      </w:pPr>
      <w:r w:rsidRPr="00FB255F">
        <w:rPr>
          <w:b/>
          <w:sz w:val="52"/>
          <w:szCs w:val="52"/>
        </w:rPr>
        <w:t>Государственный доклад</w:t>
      </w:r>
    </w:p>
    <w:p w:rsidR="003F7AEB" w:rsidRPr="00FB255F" w:rsidRDefault="003F7AEB" w:rsidP="003F7AEB">
      <w:pPr>
        <w:jc w:val="center"/>
        <w:rPr>
          <w:b/>
          <w:sz w:val="20"/>
          <w:szCs w:val="20"/>
        </w:rPr>
      </w:pPr>
    </w:p>
    <w:p w:rsidR="003F7AEB" w:rsidRPr="00FB255F" w:rsidRDefault="003F7AEB" w:rsidP="003F7AEB">
      <w:pPr>
        <w:keepLines/>
        <w:jc w:val="center"/>
        <w:rPr>
          <w:b/>
          <w:sz w:val="28"/>
          <w:szCs w:val="20"/>
        </w:rPr>
      </w:pPr>
    </w:p>
    <w:p w:rsidR="003F7AEB" w:rsidRPr="00FB255F" w:rsidRDefault="003F7AEB" w:rsidP="003F7AEB">
      <w:pPr>
        <w:keepLines/>
        <w:jc w:val="center"/>
        <w:rPr>
          <w:b/>
          <w:sz w:val="44"/>
          <w:szCs w:val="20"/>
        </w:rPr>
      </w:pPr>
      <w:r w:rsidRPr="00FB255F">
        <w:rPr>
          <w:b/>
          <w:sz w:val="44"/>
          <w:szCs w:val="20"/>
        </w:rPr>
        <w:t xml:space="preserve">«О состоянии </w:t>
      </w:r>
    </w:p>
    <w:p w:rsidR="003F7AEB" w:rsidRPr="00FB255F" w:rsidRDefault="003F7AEB" w:rsidP="003F7AEB">
      <w:pPr>
        <w:keepLines/>
        <w:jc w:val="center"/>
        <w:rPr>
          <w:b/>
          <w:sz w:val="44"/>
          <w:szCs w:val="20"/>
        </w:rPr>
      </w:pPr>
      <w:r w:rsidRPr="00FB255F">
        <w:rPr>
          <w:b/>
          <w:sz w:val="44"/>
          <w:szCs w:val="20"/>
        </w:rPr>
        <w:t>санитарно-эпидемиологического благополучия населения в Ев</w:t>
      </w:r>
      <w:r>
        <w:rPr>
          <w:b/>
          <w:sz w:val="44"/>
          <w:szCs w:val="20"/>
        </w:rPr>
        <w:t>рейской автономной области</w:t>
      </w:r>
      <w:r>
        <w:rPr>
          <w:b/>
          <w:sz w:val="44"/>
          <w:szCs w:val="20"/>
        </w:rPr>
        <w:br/>
        <w:t>в 2020</w:t>
      </w:r>
      <w:r w:rsidRPr="00FB255F">
        <w:rPr>
          <w:b/>
          <w:sz w:val="44"/>
          <w:szCs w:val="20"/>
        </w:rPr>
        <w:t xml:space="preserve"> году»</w:t>
      </w:r>
    </w:p>
    <w:p w:rsidR="003F7AEB" w:rsidRPr="00FB255F" w:rsidRDefault="003F7AEB" w:rsidP="003F7AEB">
      <w:pPr>
        <w:keepLines/>
        <w:jc w:val="both"/>
        <w:rPr>
          <w:b/>
          <w:noProof/>
          <w:sz w:val="28"/>
          <w:szCs w:val="20"/>
        </w:rPr>
      </w:pPr>
    </w:p>
    <w:p w:rsidR="003F7AEB" w:rsidRPr="00FB255F" w:rsidRDefault="003F7AEB" w:rsidP="003F7AEB">
      <w:pPr>
        <w:keepLines/>
        <w:jc w:val="both"/>
        <w:rPr>
          <w:b/>
          <w:sz w:val="44"/>
          <w:szCs w:val="20"/>
        </w:rPr>
      </w:pPr>
      <w:r>
        <w:rPr>
          <w:b/>
          <w:noProof/>
          <w:sz w:val="28"/>
          <w:szCs w:val="20"/>
        </w:rPr>
        <w:drawing>
          <wp:inline distT="0" distB="0" distL="0" distR="0" wp14:anchorId="4B38EA12" wp14:editId="6178841C">
            <wp:extent cx="5772785" cy="3585845"/>
            <wp:effectExtent l="0" t="0" r="0" b="0"/>
            <wp:docPr id="1" name="Рисунок 1" descr="Описание: &amp;Scy;&amp;pcy;&amp;icy;&amp;kcy;&amp;iecy;&amp;rcy; &amp;pcy;&amp;acy;&amp;rcy;&amp;lcy;&amp;acy;&amp;mcy;&amp;iecy;&amp;ncy;&amp;tcy;&amp;acy; &amp;IEcy;&amp;Acy;&amp;Ocy; &amp;pcy;&amp;rcy;&amp;ocy;&amp;vcy;&amp;iecy;&amp;rcy;&amp;icy;&amp;tcy; &amp;khcy;&amp;ocy;&amp;dcy; &amp;lcy;&amp;icy;&amp;kcy;&amp;vcy;&amp;icy;&amp;dcy;&amp;acy;&amp;tscy;&amp;icy;&amp;icy; &amp;pcy;&amp;ocy;&amp;scy;&amp;lcy;&amp;iecy;&amp;dcy;&amp;scy;&amp;tcy;&amp;vcy;&amp;icy;&amp;jcy; &amp;ncy;&amp;acy;&amp;vcy;&amp;ocy;&amp;dcy;&amp;ncy;&amp;iecy;&amp;ncy;&amp;icy;&amp;yacy; &amp;vcy; &amp;Lcy;&amp;iecy;&amp;ncy;&amp;icy;&amp;ncy;&amp;scy;&amp;kcy;&amp;ocy;&amp;mcy; &amp;rcy;&amp;acy;&amp;jcy;&amp;ocy;&amp;ncy;&amp;iecy;. &amp;Ncy;&amp;ocy;&amp;vcy;&amp;ocy;&amp;scy;&amp;tcy;&amp;icy; &amp;pcy;&amp;ocy;&amp;lcy;&amp;icy;&amp;tcy;&amp;icy;&amp;kcy;&amp;icy; &amp;Bcy;&amp;icy;&amp;rcy;&amp;ocy;&amp;bcy;&amp;icy;&amp;dcy;&amp;zhcy;&amp;acy;&amp;ncy;&amp;acy; &amp;icy; &amp;IEcy;&amp;vcy;&amp;rcy;&amp;iecy;&amp;jcy;&amp;scy;&amp;kcy;&amp;o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amp;Scy;&amp;pcy;&amp;icy;&amp;kcy;&amp;iecy;&amp;rcy; &amp;pcy;&amp;acy;&amp;rcy;&amp;lcy;&amp;acy;&amp;mcy;&amp;iecy;&amp;ncy;&amp;tcy;&amp;acy; &amp;IEcy;&amp;Acy;&amp;Ocy; &amp;pcy;&amp;rcy;&amp;ocy;&amp;vcy;&amp;iecy;&amp;rcy;&amp;icy;&amp;tcy; &amp;khcy;&amp;ocy;&amp;dcy; &amp;lcy;&amp;icy;&amp;kcy;&amp;vcy;&amp;icy;&amp;dcy;&amp;acy;&amp;tscy;&amp;icy;&amp;icy; &amp;pcy;&amp;ocy;&amp;scy;&amp;lcy;&amp;iecy;&amp;dcy;&amp;scy;&amp;tcy;&amp;vcy;&amp;icy;&amp;jcy; &amp;ncy;&amp;acy;&amp;vcy;&amp;ocy;&amp;dcy;&amp;ncy;&amp;iecy;&amp;ncy;&amp;icy;&amp;yacy; &amp;vcy; &amp;Lcy;&amp;iecy;&amp;ncy;&amp;icy;&amp;ncy;&amp;scy;&amp;kcy;&amp;ocy;&amp;mcy; &amp;rcy;&amp;acy;&amp;jcy;&amp;ocy;&amp;ncy;&amp;iecy;. &amp;Ncy;&amp;ocy;&amp;vcy;&amp;ocy;&amp;scy;&amp;tcy;&amp;icy; &amp;pcy;&amp;ocy;&amp;lcy;&amp;icy;&amp;tcy;&amp;icy;&amp;kcy;&amp;icy; &amp;Bcy;&amp;icy;&amp;rcy;&amp;ocy;&amp;bcy;&amp;icy;&amp;dcy;&amp;zhcy;&amp;acy;&amp;ncy;&amp;acy; &amp;icy; &amp;IEcy;&amp;vcy;&amp;rcy;&amp;iecy;&amp;jcy;&amp;scy;&amp;kcy;&amp;oc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2785" cy="3585845"/>
                    </a:xfrm>
                    <a:prstGeom prst="rect">
                      <a:avLst/>
                    </a:prstGeom>
                    <a:noFill/>
                    <a:ln>
                      <a:noFill/>
                    </a:ln>
                  </pic:spPr>
                </pic:pic>
              </a:graphicData>
            </a:graphic>
          </wp:inline>
        </w:drawing>
      </w:r>
    </w:p>
    <w:p w:rsidR="003F7AEB" w:rsidRPr="00FB255F" w:rsidRDefault="003F7AEB" w:rsidP="003F7AEB">
      <w:pPr>
        <w:jc w:val="center"/>
        <w:rPr>
          <w:b/>
        </w:rPr>
      </w:pPr>
    </w:p>
    <w:p w:rsidR="003F7AEB" w:rsidRPr="00FB255F" w:rsidRDefault="003F7AEB" w:rsidP="003F7AEB">
      <w:pPr>
        <w:jc w:val="center"/>
        <w:rPr>
          <w:b/>
        </w:rPr>
      </w:pPr>
    </w:p>
    <w:p w:rsidR="003F7AEB" w:rsidRPr="00FB255F" w:rsidRDefault="003F7AEB" w:rsidP="003F7AEB">
      <w:pPr>
        <w:jc w:val="center"/>
        <w:rPr>
          <w:b/>
        </w:rPr>
      </w:pPr>
    </w:p>
    <w:p w:rsidR="003F7AEB" w:rsidRPr="00FB255F" w:rsidRDefault="003F7AEB" w:rsidP="003F7AEB">
      <w:pPr>
        <w:jc w:val="center"/>
        <w:rPr>
          <w:b/>
        </w:rPr>
      </w:pPr>
    </w:p>
    <w:p w:rsidR="003F7AEB" w:rsidRDefault="003F7AEB" w:rsidP="003F7AEB">
      <w:pPr>
        <w:jc w:val="center"/>
        <w:rPr>
          <w:b/>
        </w:rPr>
      </w:pPr>
    </w:p>
    <w:p w:rsidR="00B07F5D" w:rsidRDefault="00B07F5D" w:rsidP="003F7AEB">
      <w:pPr>
        <w:jc w:val="center"/>
        <w:rPr>
          <w:b/>
        </w:rPr>
      </w:pPr>
    </w:p>
    <w:p w:rsidR="00B07F5D" w:rsidRPr="00FB255F" w:rsidRDefault="00B07F5D" w:rsidP="003F7AEB">
      <w:pPr>
        <w:jc w:val="center"/>
        <w:rPr>
          <w:b/>
        </w:rPr>
      </w:pPr>
    </w:p>
    <w:p w:rsidR="003F7AEB" w:rsidRPr="00FB255F" w:rsidRDefault="003F7AEB" w:rsidP="003F7AEB">
      <w:pPr>
        <w:rPr>
          <w:b/>
        </w:rPr>
      </w:pPr>
    </w:p>
    <w:p w:rsidR="003F7AEB" w:rsidRDefault="003F7AEB" w:rsidP="003F7AEB">
      <w:pPr>
        <w:jc w:val="center"/>
        <w:rPr>
          <w:b/>
        </w:rPr>
      </w:pPr>
      <w:r>
        <w:rPr>
          <w:b/>
        </w:rPr>
        <w:t>Биробиджан•2021</w:t>
      </w:r>
    </w:p>
    <w:p w:rsidR="003F7AEB" w:rsidRDefault="003F7AEB" w:rsidP="003F7AEB">
      <w:pPr>
        <w:pStyle w:val="Razdel"/>
        <w:pBdr>
          <w:bottom w:val="double" w:sz="24" w:space="1" w:color="auto"/>
        </w:pBdr>
        <w:spacing w:before="240" w:after="120"/>
      </w:pPr>
      <w:r>
        <w:lastRenderedPageBreak/>
        <w:t>Оглавление</w:t>
      </w:r>
    </w:p>
    <w:tbl>
      <w:tblPr>
        <w:tblW w:w="9214" w:type="dxa"/>
        <w:tblInd w:w="108" w:type="dxa"/>
        <w:tblLayout w:type="fixed"/>
        <w:tblLook w:val="0000" w:firstRow="0" w:lastRow="0" w:firstColumn="0" w:lastColumn="0" w:noHBand="0" w:noVBand="0"/>
      </w:tblPr>
      <w:tblGrid>
        <w:gridCol w:w="567"/>
        <w:gridCol w:w="8080"/>
        <w:gridCol w:w="567"/>
      </w:tblGrid>
      <w:tr w:rsidR="003F7AEB" w:rsidRPr="00EB78E4" w:rsidTr="00D17B09">
        <w:tc>
          <w:tcPr>
            <w:tcW w:w="8647" w:type="dxa"/>
            <w:gridSpan w:val="2"/>
          </w:tcPr>
          <w:p w:rsidR="003F7AEB" w:rsidRPr="00EB78E4" w:rsidRDefault="003F7AEB" w:rsidP="00D17B09">
            <w:pPr>
              <w:spacing w:line="276" w:lineRule="auto"/>
              <w:ind w:left="176"/>
              <w:rPr>
                <w:b/>
                <w:bCs/>
                <w:sz w:val="22"/>
                <w:szCs w:val="22"/>
              </w:rPr>
            </w:pPr>
            <w:r w:rsidRPr="00CD2A2F">
              <w:rPr>
                <w:b/>
                <w:bCs/>
              </w:rPr>
              <w:t>Введение</w:t>
            </w:r>
            <w:r>
              <w:rPr>
                <w:b/>
                <w:bCs/>
                <w:sz w:val="22"/>
                <w:szCs w:val="22"/>
              </w:rPr>
              <w:t>……………………………………………………………………………………</w:t>
            </w:r>
          </w:p>
        </w:tc>
        <w:tc>
          <w:tcPr>
            <w:tcW w:w="567" w:type="dxa"/>
          </w:tcPr>
          <w:p w:rsidR="003F7AEB" w:rsidRPr="00EB78E4" w:rsidRDefault="009D1FB8" w:rsidP="00D17B09">
            <w:pPr>
              <w:spacing w:line="276" w:lineRule="auto"/>
              <w:jc w:val="center"/>
              <w:rPr>
                <w:sz w:val="22"/>
                <w:szCs w:val="22"/>
              </w:rPr>
            </w:pPr>
            <w:r>
              <w:rPr>
                <w:sz w:val="22"/>
                <w:szCs w:val="22"/>
              </w:rPr>
              <w:t>3</w:t>
            </w:r>
          </w:p>
        </w:tc>
      </w:tr>
      <w:tr w:rsidR="003F7AEB" w:rsidRPr="00EB78E4" w:rsidTr="00D17B09">
        <w:tc>
          <w:tcPr>
            <w:tcW w:w="8647" w:type="dxa"/>
            <w:gridSpan w:val="2"/>
          </w:tcPr>
          <w:p w:rsidR="003F7AEB" w:rsidRPr="00862E5D" w:rsidRDefault="003F7AEB" w:rsidP="00D17B09">
            <w:pPr>
              <w:pStyle w:val="a8"/>
              <w:numPr>
                <w:ilvl w:val="0"/>
                <w:numId w:val="4"/>
              </w:numPr>
              <w:jc w:val="both"/>
              <w:rPr>
                <w:b/>
                <w:bCs/>
              </w:rPr>
            </w:pPr>
            <w:r w:rsidRPr="00862E5D">
              <w:rPr>
                <w:b/>
                <w:bCs/>
              </w:rPr>
              <w:t>Результаты социально-гигиенического мониторинга за отчетный год</w:t>
            </w:r>
            <w:r>
              <w:rPr>
                <w:b/>
                <w:bCs/>
              </w:rPr>
              <w:t xml:space="preserve"> и в многолетней динамике …….……………………</w:t>
            </w:r>
            <w:r w:rsidRPr="00862E5D">
              <w:rPr>
                <w:b/>
                <w:bCs/>
              </w:rPr>
              <w:t>………………</w:t>
            </w:r>
            <w:r>
              <w:rPr>
                <w:b/>
                <w:bCs/>
              </w:rPr>
              <w:t>…………..</w:t>
            </w:r>
          </w:p>
        </w:tc>
        <w:tc>
          <w:tcPr>
            <w:tcW w:w="567" w:type="dxa"/>
          </w:tcPr>
          <w:p w:rsidR="003F7AEB" w:rsidRDefault="003F7AEB" w:rsidP="00D17B09">
            <w:pPr>
              <w:spacing w:line="276" w:lineRule="auto"/>
              <w:jc w:val="center"/>
              <w:rPr>
                <w:sz w:val="22"/>
                <w:szCs w:val="22"/>
              </w:rPr>
            </w:pPr>
          </w:p>
          <w:p w:rsidR="003F7AEB" w:rsidRPr="00EB78E4" w:rsidRDefault="003F7AEB" w:rsidP="00D17B09">
            <w:pPr>
              <w:spacing w:line="276" w:lineRule="auto"/>
              <w:jc w:val="center"/>
              <w:rPr>
                <w:sz w:val="22"/>
                <w:szCs w:val="22"/>
              </w:rPr>
            </w:pPr>
            <w:r>
              <w:rPr>
                <w:sz w:val="22"/>
                <w:szCs w:val="22"/>
              </w:rPr>
              <w:t>6</w:t>
            </w:r>
          </w:p>
        </w:tc>
      </w:tr>
      <w:tr w:rsidR="003F7AEB" w:rsidRPr="00EB78E4" w:rsidTr="00D17B09">
        <w:tc>
          <w:tcPr>
            <w:tcW w:w="567" w:type="dxa"/>
          </w:tcPr>
          <w:p w:rsidR="003F7AEB" w:rsidRPr="00EB78E4" w:rsidRDefault="003F7AEB" w:rsidP="00D17B09">
            <w:pPr>
              <w:spacing w:line="276" w:lineRule="auto"/>
              <w:ind w:left="-142"/>
              <w:jc w:val="right"/>
              <w:rPr>
                <w:bCs/>
                <w:sz w:val="22"/>
                <w:szCs w:val="22"/>
              </w:rPr>
            </w:pPr>
          </w:p>
        </w:tc>
        <w:tc>
          <w:tcPr>
            <w:tcW w:w="8080" w:type="dxa"/>
          </w:tcPr>
          <w:p w:rsidR="003F7AEB" w:rsidRPr="00477F55" w:rsidRDefault="003F7AEB" w:rsidP="00D17B09">
            <w:pPr>
              <w:ind w:left="459" w:hanging="459"/>
              <w:jc w:val="both"/>
              <w:rPr>
                <w:bCs/>
              </w:rPr>
            </w:pPr>
            <w:r>
              <w:rPr>
                <w:bCs/>
                <w:sz w:val="22"/>
                <w:szCs w:val="22"/>
              </w:rPr>
              <w:t xml:space="preserve">1.1 </w:t>
            </w:r>
            <w:r w:rsidRPr="00477F55">
              <w:rPr>
                <w:bCs/>
              </w:rPr>
              <w:t xml:space="preserve">Состояние среды обитания человека и </w:t>
            </w:r>
            <w:r>
              <w:rPr>
                <w:bCs/>
              </w:rPr>
              <w:t>ее влияние на здоровье населения……………………………………………………………………</w:t>
            </w:r>
          </w:p>
        </w:tc>
        <w:tc>
          <w:tcPr>
            <w:tcW w:w="567" w:type="dxa"/>
          </w:tcPr>
          <w:p w:rsidR="003F7AEB" w:rsidRDefault="003F7AEB" w:rsidP="00D17B09">
            <w:pPr>
              <w:spacing w:line="276" w:lineRule="auto"/>
              <w:jc w:val="center"/>
              <w:rPr>
                <w:sz w:val="22"/>
                <w:szCs w:val="22"/>
              </w:rPr>
            </w:pPr>
          </w:p>
          <w:p w:rsidR="003F7AEB" w:rsidRPr="00EB78E4" w:rsidRDefault="003F7AEB" w:rsidP="00D17B09">
            <w:pPr>
              <w:spacing w:line="276" w:lineRule="auto"/>
              <w:jc w:val="center"/>
              <w:rPr>
                <w:sz w:val="22"/>
                <w:szCs w:val="22"/>
              </w:rPr>
            </w:pPr>
            <w:r>
              <w:rPr>
                <w:sz w:val="22"/>
                <w:szCs w:val="22"/>
              </w:rPr>
              <w:t>6</w:t>
            </w:r>
          </w:p>
        </w:tc>
      </w:tr>
      <w:tr w:rsidR="003F7AEB" w:rsidRPr="00EB78E4" w:rsidTr="00D17B09">
        <w:tc>
          <w:tcPr>
            <w:tcW w:w="567" w:type="dxa"/>
          </w:tcPr>
          <w:p w:rsidR="003F7AEB" w:rsidRPr="00EB78E4" w:rsidRDefault="003F7AEB" w:rsidP="00D17B09">
            <w:pPr>
              <w:spacing w:line="276" w:lineRule="auto"/>
              <w:ind w:left="-142"/>
              <w:jc w:val="center"/>
              <w:rPr>
                <w:bCs/>
                <w:sz w:val="22"/>
                <w:szCs w:val="22"/>
              </w:rPr>
            </w:pPr>
          </w:p>
        </w:tc>
        <w:tc>
          <w:tcPr>
            <w:tcW w:w="8080" w:type="dxa"/>
          </w:tcPr>
          <w:p w:rsidR="003F7AEB" w:rsidRPr="000B7249" w:rsidRDefault="003F7AEB" w:rsidP="00D17B09">
            <w:pPr>
              <w:ind w:left="459"/>
              <w:jc w:val="both"/>
              <w:rPr>
                <w:bCs/>
              </w:rPr>
            </w:pPr>
            <w:r>
              <w:rPr>
                <w:bCs/>
              </w:rPr>
              <w:t xml:space="preserve">Состояние атмосферного воздуха </w:t>
            </w:r>
            <w:r w:rsidRPr="00477F55">
              <w:rPr>
                <w:bCs/>
              </w:rPr>
              <w:t xml:space="preserve">и </w:t>
            </w:r>
            <w:r>
              <w:rPr>
                <w:bCs/>
              </w:rPr>
              <w:t>его влияние на здоровье населения…………………………………………………………………….</w:t>
            </w:r>
          </w:p>
        </w:tc>
        <w:tc>
          <w:tcPr>
            <w:tcW w:w="567" w:type="dxa"/>
          </w:tcPr>
          <w:p w:rsidR="003F7AEB" w:rsidRPr="00EB78E4" w:rsidRDefault="00184667" w:rsidP="00D17B09">
            <w:pPr>
              <w:spacing w:line="276" w:lineRule="auto"/>
              <w:jc w:val="center"/>
              <w:rPr>
                <w:sz w:val="22"/>
                <w:szCs w:val="22"/>
              </w:rPr>
            </w:pPr>
            <w:r>
              <w:rPr>
                <w:sz w:val="22"/>
                <w:szCs w:val="22"/>
              </w:rPr>
              <w:t>6</w:t>
            </w:r>
          </w:p>
        </w:tc>
      </w:tr>
      <w:tr w:rsidR="003F7AEB" w:rsidRPr="00EB78E4" w:rsidTr="00D17B09">
        <w:tc>
          <w:tcPr>
            <w:tcW w:w="567" w:type="dxa"/>
          </w:tcPr>
          <w:p w:rsidR="003F7AEB" w:rsidRPr="00EB78E4" w:rsidRDefault="003F7AEB" w:rsidP="00D17B09">
            <w:pPr>
              <w:spacing w:line="276" w:lineRule="auto"/>
              <w:ind w:left="-142"/>
              <w:jc w:val="center"/>
              <w:rPr>
                <w:bCs/>
                <w:sz w:val="22"/>
                <w:szCs w:val="22"/>
              </w:rPr>
            </w:pPr>
          </w:p>
        </w:tc>
        <w:tc>
          <w:tcPr>
            <w:tcW w:w="8080" w:type="dxa"/>
          </w:tcPr>
          <w:p w:rsidR="003F7AEB" w:rsidRPr="000B7249" w:rsidRDefault="003F7AEB" w:rsidP="00D17B09">
            <w:pPr>
              <w:ind w:left="459"/>
              <w:jc w:val="both"/>
              <w:rPr>
                <w:bCs/>
              </w:rPr>
            </w:pPr>
            <w:r w:rsidRPr="000B7249">
              <w:rPr>
                <w:bCs/>
              </w:rPr>
              <w:t>Состояние питьевой воды, воды водоемов, используемых для водоснабжения населения и рекреационных целей</w:t>
            </w:r>
            <w:r>
              <w:rPr>
                <w:bCs/>
              </w:rPr>
              <w:t>, ее влияние на здоровье человека……………………………………………………………</w:t>
            </w:r>
          </w:p>
        </w:tc>
        <w:tc>
          <w:tcPr>
            <w:tcW w:w="567" w:type="dxa"/>
          </w:tcPr>
          <w:p w:rsidR="003F7AEB" w:rsidRDefault="003F7AEB" w:rsidP="00D17B09">
            <w:pPr>
              <w:spacing w:line="276" w:lineRule="auto"/>
              <w:jc w:val="center"/>
              <w:rPr>
                <w:sz w:val="22"/>
                <w:szCs w:val="22"/>
              </w:rPr>
            </w:pPr>
          </w:p>
          <w:p w:rsidR="003F7AEB" w:rsidRPr="00EB78E4" w:rsidRDefault="00184667" w:rsidP="00D17B09">
            <w:pPr>
              <w:spacing w:line="276" w:lineRule="auto"/>
              <w:jc w:val="center"/>
              <w:rPr>
                <w:sz w:val="22"/>
                <w:szCs w:val="22"/>
              </w:rPr>
            </w:pPr>
            <w:r>
              <w:rPr>
                <w:sz w:val="22"/>
                <w:szCs w:val="22"/>
              </w:rPr>
              <w:t>7</w:t>
            </w:r>
          </w:p>
        </w:tc>
      </w:tr>
      <w:tr w:rsidR="003F7AEB" w:rsidRPr="00EB78E4" w:rsidTr="00D17B09">
        <w:tc>
          <w:tcPr>
            <w:tcW w:w="567" w:type="dxa"/>
          </w:tcPr>
          <w:p w:rsidR="003F7AEB" w:rsidRPr="00EB78E4" w:rsidRDefault="003F7AEB" w:rsidP="00D17B09">
            <w:pPr>
              <w:spacing w:line="276" w:lineRule="auto"/>
              <w:ind w:left="-142"/>
              <w:jc w:val="center"/>
              <w:rPr>
                <w:bCs/>
                <w:sz w:val="22"/>
                <w:szCs w:val="22"/>
              </w:rPr>
            </w:pPr>
          </w:p>
        </w:tc>
        <w:tc>
          <w:tcPr>
            <w:tcW w:w="8080" w:type="dxa"/>
          </w:tcPr>
          <w:p w:rsidR="003F7AEB" w:rsidRPr="000B7249" w:rsidRDefault="003F7AEB" w:rsidP="00D17B09">
            <w:pPr>
              <w:ind w:left="459"/>
              <w:jc w:val="both"/>
              <w:rPr>
                <w:bCs/>
              </w:rPr>
            </w:pPr>
            <w:r>
              <w:rPr>
                <w:bCs/>
              </w:rPr>
              <w:t>Состояние почв селитебных территорий и ее</w:t>
            </w:r>
            <w:r w:rsidRPr="0057575C">
              <w:rPr>
                <w:bCs/>
              </w:rPr>
              <w:t xml:space="preserve"> </w:t>
            </w:r>
            <w:r>
              <w:rPr>
                <w:bCs/>
              </w:rPr>
              <w:t>влияние на здоровье населения……………………………………..</w:t>
            </w:r>
          </w:p>
        </w:tc>
        <w:tc>
          <w:tcPr>
            <w:tcW w:w="567" w:type="dxa"/>
          </w:tcPr>
          <w:p w:rsidR="003F7AEB" w:rsidRPr="00EB78E4" w:rsidRDefault="003F7AEB" w:rsidP="00D17B09">
            <w:pPr>
              <w:spacing w:line="276" w:lineRule="auto"/>
              <w:jc w:val="center"/>
              <w:rPr>
                <w:sz w:val="22"/>
                <w:szCs w:val="22"/>
              </w:rPr>
            </w:pPr>
            <w:r>
              <w:rPr>
                <w:sz w:val="22"/>
                <w:szCs w:val="22"/>
              </w:rPr>
              <w:t xml:space="preserve">13                                                           </w:t>
            </w:r>
          </w:p>
        </w:tc>
      </w:tr>
      <w:tr w:rsidR="003F7AEB" w:rsidRPr="00EB78E4" w:rsidTr="00D17B09">
        <w:tc>
          <w:tcPr>
            <w:tcW w:w="567" w:type="dxa"/>
          </w:tcPr>
          <w:p w:rsidR="003F7AEB" w:rsidRPr="00EB78E4" w:rsidRDefault="003F7AEB" w:rsidP="00D17B09">
            <w:pPr>
              <w:spacing w:line="276" w:lineRule="auto"/>
              <w:ind w:left="-142"/>
              <w:jc w:val="center"/>
              <w:rPr>
                <w:bCs/>
                <w:sz w:val="22"/>
                <w:szCs w:val="22"/>
              </w:rPr>
            </w:pPr>
          </w:p>
        </w:tc>
        <w:tc>
          <w:tcPr>
            <w:tcW w:w="8080" w:type="dxa"/>
          </w:tcPr>
          <w:p w:rsidR="003F7AEB" w:rsidRPr="000B7249" w:rsidRDefault="003F7AEB" w:rsidP="00D17B09">
            <w:pPr>
              <w:ind w:left="459"/>
              <w:jc w:val="both"/>
              <w:rPr>
                <w:bCs/>
              </w:rPr>
            </w:pPr>
            <w:r>
              <w:rPr>
                <w:bCs/>
              </w:rPr>
              <w:t xml:space="preserve">Мониторинг безопасности </w:t>
            </w:r>
            <w:r w:rsidRPr="000B7249">
              <w:rPr>
                <w:bCs/>
              </w:rPr>
              <w:t xml:space="preserve">продовольственного сырья и </w:t>
            </w:r>
            <w:r>
              <w:rPr>
                <w:bCs/>
              </w:rPr>
              <w:t>пищевых продуктов…………………………………………………………………….</w:t>
            </w:r>
          </w:p>
        </w:tc>
        <w:tc>
          <w:tcPr>
            <w:tcW w:w="567" w:type="dxa"/>
          </w:tcPr>
          <w:p w:rsidR="003F7AEB" w:rsidRDefault="003F7AEB" w:rsidP="00D17B09">
            <w:pPr>
              <w:spacing w:line="276" w:lineRule="auto"/>
              <w:jc w:val="center"/>
              <w:rPr>
                <w:sz w:val="22"/>
                <w:szCs w:val="22"/>
              </w:rPr>
            </w:pPr>
          </w:p>
          <w:p w:rsidR="003F7AEB" w:rsidRPr="00EB78E4" w:rsidRDefault="00184667" w:rsidP="00D17B09">
            <w:pPr>
              <w:spacing w:line="276" w:lineRule="auto"/>
              <w:jc w:val="center"/>
              <w:rPr>
                <w:sz w:val="22"/>
                <w:szCs w:val="22"/>
              </w:rPr>
            </w:pPr>
            <w:r>
              <w:rPr>
                <w:sz w:val="22"/>
                <w:szCs w:val="22"/>
              </w:rPr>
              <w:t>17</w:t>
            </w:r>
          </w:p>
        </w:tc>
      </w:tr>
      <w:tr w:rsidR="003F7AEB" w:rsidRPr="00EB78E4" w:rsidTr="00D17B09">
        <w:tc>
          <w:tcPr>
            <w:tcW w:w="567" w:type="dxa"/>
          </w:tcPr>
          <w:p w:rsidR="003F7AEB" w:rsidRPr="00EB78E4" w:rsidRDefault="003F7AEB" w:rsidP="00D17B09">
            <w:pPr>
              <w:spacing w:line="276" w:lineRule="auto"/>
              <w:ind w:left="-142"/>
              <w:jc w:val="center"/>
              <w:rPr>
                <w:bCs/>
                <w:sz w:val="22"/>
                <w:szCs w:val="22"/>
              </w:rPr>
            </w:pPr>
          </w:p>
        </w:tc>
        <w:tc>
          <w:tcPr>
            <w:tcW w:w="8080" w:type="dxa"/>
          </w:tcPr>
          <w:p w:rsidR="003F7AEB" w:rsidRDefault="003F7AEB" w:rsidP="00D17B09">
            <w:pPr>
              <w:ind w:left="459"/>
              <w:jc w:val="both"/>
              <w:rPr>
                <w:bCs/>
              </w:rPr>
            </w:pPr>
            <w:r w:rsidRPr="000B7249">
              <w:rPr>
                <w:bCs/>
              </w:rPr>
              <w:t>Мониторинг  усл</w:t>
            </w:r>
            <w:r>
              <w:rPr>
                <w:bCs/>
              </w:rPr>
              <w:t>овий обучения и воспитания, отдыха и оздоровления детей и подростков……………………………………….………………….</w:t>
            </w:r>
          </w:p>
        </w:tc>
        <w:tc>
          <w:tcPr>
            <w:tcW w:w="567" w:type="dxa"/>
          </w:tcPr>
          <w:p w:rsidR="003F7AEB" w:rsidRDefault="00184667" w:rsidP="00D17B09">
            <w:pPr>
              <w:spacing w:line="276" w:lineRule="auto"/>
              <w:jc w:val="center"/>
              <w:rPr>
                <w:sz w:val="22"/>
                <w:szCs w:val="22"/>
              </w:rPr>
            </w:pPr>
            <w:r>
              <w:rPr>
                <w:sz w:val="22"/>
                <w:szCs w:val="22"/>
              </w:rPr>
              <w:t>25</w:t>
            </w:r>
          </w:p>
        </w:tc>
      </w:tr>
      <w:tr w:rsidR="003F7AEB" w:rsidRPr="00EB78E4" w:rsidTr="00D17B09">
        <w:trPr>
          <w:trHeight w:val="355"/>
        </w:trPr>
        <w:tc>
          <w:tcPr>
            <w:tcW w:w="567" w:type="dxa"/>
          </w:tcPr>
          <w:p w:rsidR="003F7AEB" w:rsidRPr="00EB78E4" w:rsidRDefault="003F7AEB" w:rsidP="00D17B09">
            <w:pPr>
              <w:spacing w:line="276" w:lineRule="auto"/>
              <w:ind w:left="-142"/>
              <w:jc w:val="center"/>
              <w:rPr>
                <w:bCs/>
                <w:sz w:val="22"/>
                <w:szCs w:val="22"/>
              </w:rPr>
            </w:pPr>
          </w:p>
        </w:tc>
        <w:tc>
          <w:tcPr>
            <w:tcW w:w="8080" w:type="dxa"/>
          </w:tcPr>
          <w:p w:rsidR="003F7AEB" w:rsidRDefault="003F7AEB" w:rsidP="00D17B09">
            <w:pPr>
              <w:ind w:firstLine="459"/>
              <w:jc w:val="both"/>
              <w:rPr>
                <w:bCs/>
              </w:rPr>
            </w:pPr>
            <w:r w:rsidRPr="000B7249">
              <w:rPr>
                <w:bCs/>
              </w:rPr>
              <w:t>Мониторинг физических факторов среды обитания</w:t>
            </w:r>
            <w:r>
              <w:rPr>
                <w:bCs/>
              </w:rPr>
              <w:t>……………………..</w:t>
            </w:r>
          </w:p>
        </w:tc>
        <w:tc>
          <w:tcPr>
            <w:tcW w:w="567" w:type="dxa"/>
          </w:tcPr>
          <w:p w:rsidR="003F7AEB" w:rsidRDefault="00184667" w:rsidP="00D17B09">
            <w:pPr>
              <w:spacing w:line="276" w:lineRule="auto"/>
              <w:jc w:val="center"/>
              <w:rPr>
                <w:sz w:val="22"/>
                <w:szCs w:val="22"/>
              </w:rPr>
            </w:pPr>
            <w:r>
              <w:rPr>
                <w:sz w:val="22"/>
                <w:szCs w:val="22"/>
              </w:rPr>
              <w:t>31</w:t>
            </w:r>
          </w:p>
        </w:tc>
      </w:tr>
      <w:tr w:rsidR="003F7AEB" w:rsidRPr="00EB78E4" w:rsidTr="00D17B09">
        <w:tc>
          <w:tcPr>
            <w:tcW w:w="567" w:type="dxa"/>
          </w:tcPr>
          <w:p w:rsidR="003F7AEB" w:rsidRDefault="003F7AEB" w:rsidP="00D17B09">
            <w:pPr>
              <w:spacing w:line="276" w:lineRule="auto"/>
              <w:ind w:left="-142"/>
              <w:jc w:val="center"/>
              <w:rPr>
                <w:bCs/>
                <w:sz w:val="22"/>
                <w:szCs w:val="22"/>
              </w:rPr>
            </w:pPr>
          </w:p>
        </w:tc>
        <w:tc>
          <w:tcPr>
            <w:tcW w:w="8080" w:type="dxa"/>
          </w:tcPr>
          <w:p w:rsidR="003F7AEB" w:rsidRPr="000B7249" w:rsidRDefault="003F7AEB" w:rsidP="00D17B09">
            <w:pPr>
              <w:ind w:firstLine="459"/>
              <w:jc w:val="both"/>
              <w:rPr>
                <w:bCs/>
              </w:rPr>
            </w:pPr>
            <w:r w:rsidRPr="000B7249">
              <w:rPr>
                <w:bCs/>
              </w:rPr>
              <w:t>Мониторинг радиационной обстановки</w:t>
            </w:r>
            <w:r>
              <w:rPr>
                <w:bCs/>
              </w:rPr>
              <w:t>……………………………………</w:t>
            </w:r>
          </w:p>
        </w:tc>
        <w:tc>
          <w:tcPr>
            <w:tcW w:w="567" w:type="dxa"/>
          </w:tcPr>
          <w:p w:rsidR="003F7AEB" w:rsidRDefault="00184667" w:rsidP="00D17B09">
            <w:pPr>
              <w:spacing w:line="276" w:lineRule="auto"/>
              <w:jc w:val="center"/>
              <w:rPr>
                <w:sz w:val="22"/>
                <w:szCs w:val="22"/>
              </w:rPr>
            </w:pPr>
            <w:r>
              <w:rPr>
                <w:sz w:val="22"/>
                <w:szCs w:val="22"/>
              </w:rPr>
              <w:t>34</w:t>
            </w:r>
          </w:p>
        </w:tc>
      </w:tr>
      <w:tr w:rsidR="003F7AEB" w:rsidRPr="00EB78E4" w:rsidTr="00D17B09">
        <w:tc>
          <w:tcPr>
            <w:tcW w:w="567" w:type="dxa"/>
          </w:tcPr>
          <w:p w:rsidR="003F7AEB" w:rsidRDefault="003F7AEB" w:rsidP="00D17B09">
            <w:pPr>
              <w:spacing w:line="276" w:lineRule="auto"/>
              <w:ind w:left="-142"/>
              <w:jc w:val="center"/>
              <w:rPr>
                <w:bCs/>
                <w:sz w:val="22"/>
                <w:szCs w:val="22"/>
              </w:rPr>
            </w:pPr>
          </w:p>
        </w:tc>
        <w:tc>
          <w:tcPr>
            <w:tcW w:w="8080" w:type="dxa"/>
          </w:tcPr>
          <w:p w:rsidR="003F7AEB" w:rsidRPr="000B7249" w:rsidRDefault="003F7AEB" w:rsidP="00D17B09">
            <w:pPr>
              <w:ind w:left="459"/>
              <w:jc w:val="both"/>
              <w:rPr>
                <w:bCs/>
              </w:rPr>
            </w:pPr>
            <w:r w:rsidRPr="000B7249">
              <w:rPr>
                <w:bCs/>
              </w:rPr>
              <w:t>Приоритетные санитарно-гигиенические  факторы среды обитания, формирующие негативные тенденции в состоянии здоровья населения</w:t>
            </w:r>
            <w:r>
              <w:rPr>
                <w:bCs/>
              </w:rPr>
              <w:t>…………………………………………………………………….</w:t>
            </w:r>
          </w:p>
        </w:tc>
        <w:tc>
          <w:tcPr>
            <w:tcW w:w="567" w:type="dxa"/>
          </w:tcPr>
          <w:p w:rsidR="003F7AEB" w:rsidRDefault="00184667" w:rsidP="00D17B09">
            <w:pPr>
              <w:spacing w:line="276" w:lineRule="auto"/>
              <w:jc w:val="center"/>
              <w:rPr>
                <w:sz w:val="22"/>
                <w:szCs w:val="22"/>
              </w:rPr>
            </w:pPr>
            <w:r>
              <w:rPr>
                <w:sz w:val="22"/>
                <w:szCs w:val="22"/>
              </w:rPr>
              <w:t>40</w:t>
            </w:r>
          </w:p>
        </w:tc>
      </w:tr>
      <w:tr w:rsidR="003F7AEB" w:rsidRPr="00EB78E4" w:rsidTr="00D17B09">
        <w:tc>
          <w:tcPr>
            <w:tcW w:w="567" w:type="dxa"/>
          </w:tcPr>
          <w:p w:rsidR="003F7AEB" w:rsidRPr="00EB78E4" w:rsidRDefault="003F7AEB" w:rsidP="00D17B09">
            <w:pPr>
              <w:spacing w:line="276" w:lineRule="auto"/>
              <w:ind w:left="-142"/>
              <w:jc w:val="center"/>
              <w:rPr>
                <w:bCs/>
                <w:sz w:val="22"/>
                <w:szCs w:val="22"/>
              </w:rPr>
            </w:pPr>
          </w:p>
        </w:tc>
        <w:tc>
          <w:tcPr>
            <w:tcW w:w="8080" w:type="dxa"/>
          </w:tcPr>
          <w:p w:rsidR="003F7AEB" w:rsidRPr="000B7249" w:rsidRDefault="003F7AEB" w:rsidP="00D17B09">
            <w:pPr>
              <w:ind w:left="459" w:hanging="459"/>
              <w:jc w:val="both"/>
              <w:rPr>
                <w:bCs/>
              </w:rPr>
            </w:pPr>
            <w:r>
              <w:rPr>
                <w:bCs/>
              </w:rPr>
              <w:t xml:space="preserve">1.2. </w:t>
            </w:r>
            <w:r w:rsidRPr="000B7249">
              <w:rPr>
                <w:bCs/>
              </w:rPr>
              <w:t xml:space="preserve">Анализ состояния заболеваемости </w:t>
            </w:r>
            <w:r>
              <w:rPr>
                <w:bCs/>
              </w:rPr>
              <w:t xml:space="preserve">в </w:t>
            </w:r>
            <w:r w:rsidRPr="000B7249">
              <w:rPr>
                <w:bCs/>
              </w:rPr>
              <w:t xml:space="preserve">связи с вредным воздействием </w:t>
            </w:r>
            <w:r>
              <w:rPr>
                <w:bCs/>
              </w:rPr>
              <w:t xml:space="preserve">факторов </w:t>
            </w:r>
            <w:r w:rsidRPr="000B7249">
              <w:rPr>
                <w:bCs/>
              </w:rPr>
              <w:t xml:space="preserve">среды обитания </w:t>
            </w:r>
            <w:r>
              <w:rPr>
                <w:bCs/>
              </w:rPr>
              <w:t>на человека и профессиональной заболеваемости………………………………………………………………</w:t>
            </w:r>
          </w:p>
        </w:tc>
        <w:tc>
          <w:tcPr>
            <w:tcW w:w="567" w:type="dxa"/>
          </w:tcPr>
          <w:p w:rsidR="003F7AEB" w:rsidRDefault="003F7AEB" w:rsidP="00D17B09">
            <w:pPr>
              <w:spacing w:line="276" w:lineRule="auto"/>
              <w:jc w:val="center"/>
              <w:rPr>
                <w:sz w:val="22"/>
                <w:szCs w:val="22"/>
              </w:rPr>
            </w:pPr>
          </w:p>
          <w:p w:rsidR="003F7AEB" w:rsidRPr="00EB78E4" w:rsidRDefault="00184667" w:rsidP="00D17B09">
            <w:pPr>
              <w:spacing w:line="276" w:lineRule="auto"/>
              <w:jc w:val="center"/>
              <w:rPr>
                <w:sz w:val="22"/>
                <w:szCs w:val="22"/>
              </w:rPr>
            </w:pPr>
            <w:r>
              <w:rPr>
                <w:sz w:val="22"/>
                <w:szCs w:val="22"/>
              </w:rPr>
              <w:t>45</w:t>
            </w:r>
          </w:p>
        </w:tc>
      </w:tr>
      <w:tr w:rsidR="003F7AEB" w:rsidRPr="00EB78E4" w:rsidTr="00D17B09">
        <w:tc>
          <w:tcPr>
            <w:tcW w:w="567" w:type="dxa"/>
          </w:tcPr>
          <w:p w:rsidR="003F7AEB" w:rsidRPr="00EB78E4" w:rsidRDefault="003F7AEB" w:rsidP="00D17B09">
            <w:pPr>
              <w:spacing w:line="276" w:lineRule="auto"/>
              <w:ind w:left="-142"/>
              <w:jc w:val="center"/>
              <w:rPr>
                <w:bCs/>
                <w:sz w:val="22"/>
                <w:szCs w:val="22"/>
              </w:rPr>
            </w:pPr>
          </w:p>
        </w:tc>
        <w:tc>
          <w:tcPr>
            <w:tcW w:w="8080" w:type="dxa"/>
          </w:tcPr>
          <w:p w:rsidR="003F7AEB" w:rsidRPr="000B7249" w:rsidRDefault="003F7AEB" w:rsidP="00D17B09">
            <w:pPr>
              <w:ind w:left="459"/>
              <w:jc w:val="both"/>
              <w:rPr>
                <w:bCs/>
              </w:rPr>
            </w:pPr>
            <w:r w:rsidRPr="000B7249">
              <w:rPr>
                <w:bCs/>
              </w:rPr>
              <w:t>Анализ состояния заболеваемости в связи с вредным воздействием факторов среды обитания</w:t>
            </w:r>
            <w:r>
              <w:rPr>
                <w:bCs/>
              </w:rPr>
              <w:t xml:space="preserve"> на человека…………………………………….</w:t>
            </w:r>
          </w:p>
        </w:tc>
        <w:tc>
          <w:tcPr>
            <w:tcW w:w="567" w:type="dxa"/>
          </w:tcPr>
          <w:p w:rsidR="003F7AEB" w:rsidRDefault="003F7AEB" w:rsidP="00D17B09">
            <w:pPr>
              <w:spacing w:line="276" w:lineRule="auto"/>
              <w:jc w:val="center"/>
              <w:rPr>
                <w:sz w:val="22"/>
                <w:szCs w:val="22"/>
              </w:rPr>
            </w:pPr>
          </w:p>
          <w:p w:rsidR="003F7AEB" w:rsidRPr="00EB78E4" w:rsidRDefault="00184667" w:rsidP="00D17B09">
            <w:pPr>
              <w:spacing w:line="276" w:lineRule="auto"/>
              <w:jc w:val="center"/>
              <w:rPr>
                <w:sz w:val="22"/>
                <w:szCs w:val="22"/>
              </w:rPr>
            </w:pPr>
            <w:r>
              <w:rPr>
                <w:sz w:val="22"/>
                <w:szCs w:val="22"/>
              </w:rPr>
              <w:t>45</w:t>
            </w:r>
          </w:p>
        </w:tc>
      </w:tr>
      <w:tr w:rsidR="003F7AEB" w:rsidRPr="00EB78E4" w:rsidTr="00D17B09">
        <w:tc>
          <w:tcPr>
            <w:tcW w:w="567" w:type="dxa"/>
          </w:tcPr>
          <w:p w:rsidR="003F7AEB" w:rsidRPr="00EB78E4" w:rsidRDefault="003F7AEB" w:rsidP="00D17B09">
            <w:pPr>
              <w:spacing w:line="276" w:lineRule="auto"/>
              <w:ind w:left="-142"/>
              <w:jc w:val="center"/>
              <w:rPr>
                <w:bCs/>
                <w:sz w:val="22"/>
                <w:szCs w:val="22"/>
              </w:rPr>
            </w:pPr>
          </w:p>
        </w:tc>
        <w:tc>
          <w:tcPr>
            <w:tcW w:w="8080" w:type="dxa"/>
          </w:tcPr>
          <w:p w:rsidR="003F7AEB" w:rsidRPr="000B7249" w:rsidRDefault="003F7AEB" w:rsidP="00D17B09">
            <w:pPr>
              <w:ind w:firstLine="459"/>
              <w:jc w:val="both"/>
              <w:rPr>
                <w:bCs/>
              </w:rPr>
            </w:pPr>
            <w:r w:rsidRPr="000B7249">
              <w:rPr>
                <w:bCs/>
              </w:rPr>
              <w:t>Анализ профессиональной заболеваемости</w:t>
            </w:r>
            <w:r>
              <w:rPr>
                <w:bCs/>
              </w:rPr>
              <w:t>………………………………</w:t>
            </w:r>
          </w:p>
        </w:tc>
        <w:tc>
          <w:tcPr>
            <w:tcW w:w="567" w:type="dxa"/>
          </w:tcPr>
          <w:p w:rsidR="003F7AEB" w:rsidRPr="00EB78E4" w:rsidRDefault="00184667" w:rsidP="00D17B09">
            <w:pPr>
              <w:spacing w:line="276" w:lineRule="auto"/>
              <w:jc w:val="center"/>
              <w:rPr>
                <w:sz w:val="22"/>
                <w:szCs w:val="22"/>
              </w:rPr>
            </w:pPr>
            <w:r>
              <w:rPr>
                <w:sz w:val="22"/>
                <w:szCs w:val="22"/>
              </w:rPr>
              <w:t>57</w:t>
            </w:r>
          </w:p>
        </w:tc>
      </w:tr>
      <w:tr w:rsidR="003F7AEB" w:rsidRPr="00EB78E4" w:rsidTr="00D17B09">
        <w:tc>
          <w:tcPr>
            <w:tcW w:w="567" w:type="dxa"/>
          </w:tcPr>
          <w:p w:rsidR="003F7AEB" w:rsidRPr="00EB78E4" w:rsidRDefault="003F7AEB" w:rsidP="00D17B09">
            <w:pPr>
              <w:spacing w:line="276" w:lineRule="auto"/>
              <w:ind w:left="-142"/>
              <w:jc w:val="center"/>
              <w:rPr>
                <w:bCs/>
                <w:sz w:val="22"/>
                <w:szCs w:val="22"/>
              </w:rPr>
            </w:pPr>
          </w:p>
        </w:tc>
        <w:tc>
          <w:tcPr>
            <w:tcW w:w="8080" w:type="dxa"/>
          </w:tcPr>
          <w:p w:rsidR="003F7AEB" w:rsidRPr="000B7249" w:rsidRDefault="003F7AEB" w:rsidP="00D17B09">
            <w:pPr>
              <w:jc w:val="both"/>
              <w:rPr>
                <w:bCs/>
              </w:rPr>
            </w:pPr>
            <w:r>
              <w:rPr>
                <w:bCs/>
              </w:rPr>
              <w:t xml:space="preserve">1.3. </w:t>
            </w:r>
            <w:r w:rsidRPr="000B7249">
              <w:rPr>
                <w:bCs/>
              </w:rPr>
              <w:t>Анализ</w:t>
            </w:r>
            <w:r w:rsidRPr="000B7249">
              <w:t xml:space="preserve"> инфекционной и паразитарной заболеваемости</w:t>
            </w:r>
            <w:r>
              <w:t>…………………..</w:t>
            </w:r>
          </w:p>
        </w:tc>
        <w:tc>
          <w:tcPr>
            <w:tcW w:w="567" w:type="dxa"/>
          </w:tcPr>
          <w:p w:rsidR="003F7AEB" w:rsidRPr="00EB78E4" w:rsidRDefault="00184667" w:rsidP="00D17B09">
            <w:pPr>
              <w:spacing w:line="276" w:lineRule="auto"/>
              <w:jc w:val="center"/>
              <w:rPr>
                <w:sz w:val="22"/>
                <w:szCs w:val="22"/>
              </w:rPr>
            </w:pPr>
            <w:r>
              <w:rPr>
                <w:sz w:val="22"/>
                <w:szCs w:val="22"/>
              </w:rPr>
              <w:t>58</w:t>
            </w:r>
          </w:p>
        </w:tc>
      </w:tr>
      <w:tr w:rsidR="003F7AEB" w:rsidRPr="00EB78E4" w:rsidTr="00D17B09">
        <w:tc>
          <w:tcPr>
            <w:tcW w:w="567" w:type="dxa"/>
          </w:tcPr>
          <w:p w:rsidR="003F7AEB" w:rsidRDefault="003F7AEB" w:rsidP="00D17B09">
            <w:pPr>
              <w:spacing w:line="276" w:lineRule="auto"/>
              <w:ind w:left="-142"/>
              <w:jc w:val="center"/>
              <w:rPr>
                <w:bCs/>
                <w:sz w:val="22"/>
                <w:szCs w:val="22"/>
              </w:rPr>
            </w:pPr>
          </w:p>
        </w:tc>
        <w:tc>
          <w:tcPr>
            <w:tcW w:w="8080" w:type="dxa"/>
          </w:tcPr>
          <w:p w:rsidR="003F7AEB" w:rsidRPr="00263274" w:rsidRDefault="003F7AEB" w:rsidP="00D17B09">
            <w:pPr>
              <w:pStyle w:val="32"/>
              <w:keepNext/>
              <w:keepLines/>
              <w:shd w:val="clear" w:color="auto" w:fill="auto"/>
              <w:spacing w:before="0" w:after="0" w:line="240" w:lineRule="auto"/>
              <w:ind w:left="459"/>
              <w:jc w:val="both"/>
              <w:rPr>
                <w:rFonts w:ascii="Times New Roman" w:hAnsi="Times New Roman" w:cs="Times New Roman"/>
                <w:bCs w:val="0"/>
                <w:sz w:val="24"/>
                <w:szCs w:val="24"/>
              </w:rPr>
            </w:pPr>
            <w:r w:rsidRPr="00020664">
              <w:rPr>
                <w:rFonts w:ascii="Times New Roman" w:hAnsi="Times New Roman" w:cs="Times New Roman"/>
                <w:b w:val="0"/>
                <w:sz w:val="24"/>
                <w:szCs w:val="24"/>
              </w:rPr>
              <w:t>Острые инфекции верхних дыхательных путей множественной и неуточненной локализации, грипп и внебольничные пневмонии.</w:t>
            </w:r>
            <w:r w:rsidRPr="00263274">
              <w:rPr>
                <w:rFonts w:ascii="Times New Roman" w:hAnsi="Times New Roman" w:cs="Times New Roman"/>
                <w:b w:val="0"/>
                <w:sz w:val="24"/>
                <w:szCs w:val="24"/>
              </w:rPr>
              <w:t>…</w:t>
            </w:r>
            <w:r>
              <w:rPr>
                <w:rFonts w:ascii="Times New Roman" w:hAnsi="Times New Roman" w:cs="Times New Roman"/>
                <w:b w:val="0"/>
                <w:sz w:val="24"/>
                <w:szCs w:val="24"/>
              </w:rPr>
              <w:t>……</w:t>
            </w:r>
          </w:p>
        </w:tc>
        <w:tc>
          <w:tcPr>
            <w:tcW w:w="567" w:type="dxa"/>
          </w:tcPr>
          <w:p w:rsidR="003F7AEB" w:rsidRDefault="003F7AEB" w:rsidP="00D17B09">
            <w:pPr>
              <w:spacing w:line="276" w:lineRule="auto"/>
              <w:jc w:val="center"/>
              <w:rPr>
                <w:sz w:val="22"/>
                <w:szCs w:val="22"/>
              </w:rPr>
            </w:pPr>
          </w:p>
          <w:p w:rsidR="003F7AEB" w:rsidRDefault="00184667" w:rsidP="00D17B09">
            <w:pPr>
              <w:spacing w:line="276" w:lineRule="auto"/>
              <w:jc w:val="center"/>
              <w:rPr>
                <w:sz w:val="22"/>
                <w:szCs w:val="22"/>
              </w:rPr>
            </w:pPr>
            <w:r>
              <w:rPr>
                <w:sz w:val="22"/>
                <w:szCs w:val="22"/>
              </w:rPr>
              <w:t>60</w:t>
            </w:r>
          </w:p>
        </w:tc>
      </w:tr>
      <w:tr w:rsidR="003F7AEB" w:rsidRPr="00EB78E4" w:rsidTr="00D17B09">
        <w:tc>
          <w:tcPr>
            <w:tcW w:w="567" w:type="dxa"/>
          </w:tcPr>
          <w:p w:rsidR="003F7AEB" w:rsidRDefault="003F7AEB" w:rsidP="00D17B09">
            <w:pPr>
              <w:spacing w:line="276" w:lineRule="auto"/>
              <w:ind w:left="-142"/>
              <w:jc w:val="center"/>
              <w:rPr>
                <w:bCs/>
                <w:sz w:val="22"/>
                <w:szCs w:val="22"/>
              </w:rPr>
            </w:pPr>
          </w:p>
        </w:tc>
        <w:tc>
          <w:tcPr>
            <w:tcW w:w="8080" w:type="dxa"/>
          </w:tcPr>
          <w:p w:rsidR="003F7AEB" w:rsidRPr="00263274" w:rsidRDefault="003F7AEB" w:rsidP="00D17B09">
            <w:pPr>
              <w:pStyle w:val="a5"/>
              <w:ind w:firstLine="459"/>
              <w:jc w:val="both"/>
              <w:rPr>
                <w:rFonts w:ascii="Times New Roman" w:hAnsi="Times New Roman"/>
                <w:bCs/>
                <w:sz w:val="24"/>
                <w:szCs w:val="24"/>
              </w:rPr>
            </w:pPr>
            <w:r w:rsidRPr="00263274">
              <w:rPr>
                <w:rFonts w:ascii="Times New Roman" w:hAnsi="Times New Roman"/>
                <w:sz w:val="24"/>
                <w:szCs w:val="24"/>
                <w:shd w:val="clear" w:color="auto" w:fill="FFFFFF"/>
              </w:rPr>
              <w:t>Парентеральные вирусные</w:t>
            </w:r>
            <w:r w:rsidRPr="00263274">
              <w:rPr>
                <w:rFonts w:ascii="Times New Roman" w:hAnsi="Times New Roman"/>
                <w:sz w:val="24"/>
                <w:szCs w:val="24"/>
              </w:rPr>
              <w:t xml:space="preserve"> гепатиты……………………………</w:t>
            </w:r>
            <w:r>
              <w:rPr>
                <w:rFonts w:ascii="Times New Roman" w:hAnsi="Times New Roman"/>
                <w:sz w:val="24"/>
                <w:szCs w:val="24"/>
              </w:rPr>
              <w:t>………….</w:t>
            </w:r>
          </w:p>
        </w:tc>
        <w:tc>
          <w:tcPr>
            <w:tcW w:w="567" w:type="dxa"/>
          </w:tcPr>
          <w:p w:rsidR="003F7AEB" w:rsidRDefault="00184667" w:rsidP="00D17B09">
            <w:pPr>
              <w:spacing w:line="276" w:lineRule="auto"/>
              <w:jc w:val="center"/>
              <w:rPr>
                <w:sz w:val="22"/>
                <w:szCs w:val="22"/>
              </w:rPr>
            </w:pPr>
            <w:r>
              <w:rPr>
                <w:sz w:val="22"/>
                <w:szCs w:val="22"/>
              </w:rPr>
              <w:t>73</w:t>
            </w:r>
          </w:p>
        </w:tc>
      </w:tr>
      <w:tr w:rsidR="009D1FB8" w:rsidRPr="00EB78E4" w:rsidTr="00D17B09">
        <w:tc>
          <w:tcPr>
            <w:tcW w:w="567" w:type="dxa"/>
          </w:tcPr>
          <w:p w:rsidR="009D1FB8" w:rsidRDefault="009D1FB8" w:rsidP="00D17B09">
            <w:pPr>
              <w:spacing w:line="276" w:lineRule="auto"/>
              <w:ind w:left="-142"/>
              <w:jc w:val="center"/>
              <w:rPr>
                <w:bCs/>
                <w:sz w:val="22"/>
                <w:szCs w:val="22"/>
              </w:rPr>
            </w:pPr>
          </w:p>
        </w:tc>
        <w:tc>
          <w:tcPr>
            <w:tcW w:w="8080" w:type="dxa"/>
          </w:tcPr>
          <w:p w:rsidR="009D1FB8" w:rsidRPr="009D1FB8" w:rsidRDefault="009D1FB8" w:rsidP="00D17B09">
            <w:pPr>
              <w:pStyle w:val="a5"/>
              <w:ind w:firstLine="459"/>
              <w:jc w:val="both"/>
              <w:rPr>
                <w:rFonts w:ascii="Times New Roman" w:hAnsi="Times New Roman"/>
                <w:sz w:val="24"/>
                <w:szCs w:val="24"/>
                <w:shd w:val="clear" w:color="auto" w:fill="FFFFFF"/>
              </w:rPr>
            </w:pPr>
            <w:r w:rsidRPr="009D1FB8">
              <w:rPr>
                <w:rFonts w:ascii="Times New Roman" w:hAnsi="Times New Roman"/>
                <w:sz w:val="24"/>
                <w:szCs w:val="24"/>
              </w:rPr>
              <w:t>Инфекции, связанные с оказанием медицинской помощи (ИСМП)……</w:t>
            </w:r>
          </w:p>
        </w:tc>
        <w:tc>
          <w:tcPr>
            <w:tcW w:w="567" w:type="dxa"/>
          </w:tcPr>
          <w:p w:rsidR="009D1FB8" w:rsidRDefault="00184667" w:rsidP="00D17B09">
            <w:pPr>
              <w:spacing w:line="276" w:lineRule="auto"/>
              <w:jc w:val="center"/>
              <w:rPr>
                <w:sz w:val="22"/>
                <w:szCs w:val="22"/>
              </w:rPr>
            </w:pPr>
            <w:r>
              <w:rPr>
                <w:sz w:val="22"/>
                <w:szCs w:val="22"/>
              </w:rPr>
              <w:t>75</w:t>
            </w:r>
          </w:p>
        </w:tc>
      </w:tr>
      <w:tr w:rsidR="003F7AEB" w:rsidRPr="00EB78E4" w:rsidTr="00D17B09">
        <w:tc>
          <w:tcPr>
            <w:tcW w:w="567" w:type="dxa"/>
          </w:tcPr>
          <w:p w:rsidR="003F7AEB" w:rsidRDefault="003F7AEB" w:rsidP="00D17B09">
            <w:pPr>
              <w:spacing w:line="276" w:lineRule="auto"/>
              <w:ind w:left="-142"/>
              <w:rPr>
                <w:bCs/>
                <w:sz w:val="22"/>
                <w:szCs w:val="22"/>
              </w:rPr>
            </w:pPr>
          </w:p>
        </w:tc>
        <w:tc>
          <w:tcPr>
            <w:tcW w:w="8080" w:type="dxa"/>
          </w:tcPr>
          <w:p w:rsidR="003F7AEB" w:rsidRPr="00263274" w:rsidRDefault="003F7AEB" w:rsidP="00D17B09">
            <w:pPr>
              <w:pStyle w:val="a5"/>
              <w:ind w:firstLine="459"/>
              <w:jc w:val="both"/>
              <w:rPr>
                <w:rFonts w:ascii="Times New Roman" w:hAnsi="Times New Roman"/>
                <w:bCs/>
                <w:sz w:val="24"/>
                <w:szCs w:val="24"/>
              </w:rPr>
            </w:pPr>
            <w:r w:rsidRPr="00263274">
              <w:rPr>
                <w:rFonts w:ascii="Times New Roman" w:hAnsi="Times New Roman"/>
                <w:sz w:val="24"/>
                <w:szCs w:val="24"/>
              </w:rPr>
              <w:t>Дизентерия и другие острые кишечные инфекции</w:t>
            </w:r>
            <w:r>
              <w:rPr>
                <w:rFonts w:ascii="Times New Roman" w:hAnsi="Times New Roman"/>
                <w:sz w:val="24"/>
                <w:szCs w:val="24"/>
              </w:rPr>
              <w:t>………………………</w:t>
            </w:r>
          </w:p>
        </w:tc>
        <w:tc>
          <w:tcPr>
            <w:tcW w:w="567" w:type="dxa"/>
          </w:tcPr>
          <w:p w:rsidR="003F7AEB" w:rsidRDefault="00184667" w:rsidP="00D17B09">
            <w:pPr>
              <w:spacing w:line="276" w:lineRule="auto"/>
              <w:jc w:val="center"/>
              <w:rPr>
                <w:sz w:val="22"/>
                <w:szCs w:val="22"/>
              </w:rPr>
            </w:pPr>
            <w:r>
              <w:rPr>
                <w:sz w:val="22"/>
                <w:szCs w:val="22"/>
              </w:rPr>
              <w:t>78</w:t>
            </w:r>
          </w:p>
        </w:tc>
      </w:tr>
      <w:tr w:rsidR="003F7AEB" w:rsidRPr="00EB78E4" w:rsidTr="00D17B09">
        <w:tc>
          <w:tcPr>
            <w:tcW w:w="567" w:type="dxa"/>
          </w:tcPr>
          <w:p w:rsidR="003F7AEB" w:rsidRDefault="003F7AEB" w:rsidP="00D17B09">
            <w:pPr>
              <w:spacing w:line="276" w:lineRule="auto"/>
              <w:ind w:left="-142"/>
              <w:jc w:val="center"/>
              <w:rPr>
                <w:bCs/>
                <w:sz w:val="22"/>
                <w:szCs w:val="22"/>
              </w:rPr>
            </w:pPr>
          </w:p>
        </w:tc>
        <w:tc>
          <w:tcPr>
            <w:tcW w:w="8080" w:type="dxa"/>
          </w:tcPr>
          <w:p w:rsidR="003F7AEB" w:rsidRPr="00263274" w:rsidRDefault="003F7AEB" w:rsidP="00D17B09">
            <w:pPr>
              <w:ind w:firstLine="459"/>
              <w:jc w:val="both"/>
              <w:rPr>
                <w:bCs/>
              </w:rPr>
            </w:pPr>
            <w:r w:rsidRPr="00263274">
              <w:t>Природно-очаговые и зооантропонозные  инфекции</w:t>
            </w:r>
            <w:r>
              <w:t>……………………</w:t>
            </w:r>
          </w:p>
        </w:tc>
        <w:tc>
          <w:tcPr>
            <w:tcW w:w="567" w:type="dxa"/>
          </w:tcPr>
          <w:p w:rsidR="003F7AEB" w:rsidRDefault="00184667" w:rsidP="00D17B09">
            <w:pPr>
              <w:spacing w:line="276" w:lineRule="auto"/>
              <w:jc w:val="center"/>
              <w:rPr>
                <w:sz w:val="22"/>
                <w:szCs w:val="22"/>
              </w:rPr>
            </w:pPr>
            <w:r>
              <w:rPr>
                <w:sz w:val="22"/>
                <w:szCs w:val="22"/>
              </w:rPr>
              <w:t>84</w:t>
            </w:r>
          </w:p>
        </w:tc>
      </w:tr>
      <w:tr w:rsidR="003F7AEB" w:rsidRPr="00EB78E4" w:rsidTr="00D17B09">
        <w:trPr>
          <w:trHeight w:val="205"/>
        </w:trPr>
        <w:tc>
          <w:tcPr>
            <w:tcW w:w="567" w:type="dxa"/>
          </w:tcPr>
          <w:p w:rsidR="003F7AEB" w:rsidRDefault="003F7AEB" w:rsidP="00D17B09">
            <w:pPr>
              <w:spacing w:line="276" w:lineRule="auto"/>
              <w:ind w:left="-142"/>
              <w:jc w:val="center"/>
              <w:rPr>
                <w:bCs/>
                <w:sz w:val="22"/>
                <w:szCs w:val="22"/>
              </w:rPr>
            </w:pPr>
          </w:p>
        </w:tc>
        <w:tc>
          <w:tcPr>
            <w:tcW w:w="8080" w:type="dxa"/>
          </w:tcPr>
          <w:p w:rsidR="003F7AEB" w:rsidRPr="00263274" w:rsidRDefault="003F7AEB" w:rsidP="00D17B09">
            <w:pPr>
              <w:pStyle w:val="a5"/>
              <w:ind w:firstLine="459"/>
              <w:jc w:val="both"/>
              <w:rPr>
                <w:rFonts w:ascii="Times New Roman" w:hAnsi="Times New Roman"/>
                <w:bCs/>
                <w:sz w:val="24"/>
                <w:szCs w:val="24"/>
              </w:rPr>
            </w:pPr>
            <w:r w:rsidRPr="00263274">
              <w:rPr>
                <w:rFonts w:ascii="Times New Roman" w:hAnsi="Times New Roman"/>
                <w:bCs/>
                <w:sz w:val="24"/>
                <w:szCs w:val="24"/>
              </w:rPr>
              <w:t>Социально-обусловленные инфекции</w:t>
            </w:r>
            <w:r>
              <w:rPr>
                <w:rFonts w:ascii="Times New Roman" w:hAnsi="Times New Roman"/>
                <w:bCs/>
                <w:sz w:val="24"/>
                <w:szCs w:val="24"/>
              </w:rPr>
              <w:t>……………………………………</w:t>
            </w:r>
          </w:p>
        </w:tc>
        <w:tc>
          <w:tcPr>
            <w:tcW w:w="567" w:type="dxa"/>
          </w:tcPr>
          <w:p w:rsidR="003F7AEB" w:rsidRDefault="00184667" w:rsidP="00D17B09">
            <w:pPr>
              <w:spacing w:line="276" w:lineRule="auto"/>
              <w:jc w:val="center"/>
              <w:rPr>
                <w:sz w:val="22"/>
                <w:szCs w:val="22"/>
              </w:rPr>
            </w:pPr>
            <w:r>
              <w:rPr>
                <w:sz w:val="22"/>
                <w:szCs w:val="22"/>
              </w:rPr>
              <w:t>89</w:t>
            </w:r>
          </w:p>
        </w:tc>
      </w:tr>
      <w:tr w:rsidR="009D1FB8" w:rsidRPr="00EB78E4" w:rsidTr="00D17B09">
        <w:trPr>
          <w:trHeight w:val="205"/>
        </w:trPr>
        <w:tc>
          <w:tcPr>
            <w:tcW w:w="567" w:type="dxa"/>
          </w:tcPr>
          <w:p w:rsidR="009D1FB8" w:rsidRDefault="009D1FB8" w:rsidP="00D17B09">
            <w:pPr>
              <w:spacing w:line="276" w:lineRule="auto"/>
              <w:ind w:left="-142"/>
              <w:jc w:val="center"/>
              <w:rPr>
                <w:bCs/>
                <w:sz w:val="22"/>
                <w:szCs w:val="22"/>
              </w:rPr>
            </w:pPr>
          </w:p>
        </w:tc>
        <w:tc>
          <w:tcPr>
            <w:tcW w:w="8080" w:type="dxa"/>
          </w:tcPr>
          <w:p w:rsidR="009D1FB8" w:rsidRPr="009D1FB8" w:rsidRDefault="009D1FB8" w:rsidP="00D17B09">
            <w:pPr>
              <w:pStyle w:val="a5"/>
              <w:ind w:firstLine="459"/>
              <w:jc w:val="both"/>
              <w:rPr>
                <w:rFonts w:ascii="Times New Roman" w:hAnsi="Times New Roman"/>
                <w:bCs/>
                <w:sz w:val="24"/>
                <w:szCs w:val="24"/>
              </w:rPr>
            </w:pPr>
            <w:r w:rsidRPr="009D1FB8">
              <w:rPr>
                <w:rFonts w:ascii="Times New Roman" w:hAnsi="Times New Roman"/>
                <w:sz w:val="24"/>
                <w:szCs w:val="24"/>
              </w:rPr>
              <w:t>Санитарная охрана территории Еврейской автономной области</w:t>
            </w:r>
            <w:r>
              <w:rPr>
                <w:rFonts w:ascii="Times New Roman" w:hAnsi="Times New Roman"/>
                <w:sz w:val="24"/>
                <w:szCs w:val="24"/>
              </w:rPr>
              <w:t>………..</w:t>
            </w:r>
          </w:p>
        </w:tc>
        <w:tc>
          <w:tcPr>
            <w:tcW w:w="567" w:type="dxa"/>
          </w:tcPr>
          <w:p w:rsidR="009D1FB8" w:rsidRDefault="00184667" w:rsidP="00D17B09">
            <w:pPr>
              <w:spacing w:line="276" w:lineRule="auto"/>
              <w:jc w:val="center"/>
              <w:rPr>
                <w:sz w:val="22"/>
                <w:szCs w:val="22"/>
              </w:rPr>
            </w:pPr>
            <w:r>
              <w:rPr>
                <w:sz w:val="22"/>
                <w:szCs w:val="22"/>
              </w:rPr>
              <w:t>96</w:t>
            </w:r>
          </w:p>
        </w:tc>
      </w:tr>
      <w:tr w:rsidR="003F7AEB" w:rsidRPr="00EB78E4" w:rsidTr="00D17B09">
        <w:tc>
          <w:tcPr>
            <w:tcW w:w="567" w:type="dxa"/>
          </w:tcPr>
          <w:p w:rsidR="003F7AEB" w:rsidRDefault="003F7AEB" w:rsidP="00D17B09">
            <w:pPr>
              <w:spacing w:line="276" w:lineRule="auto"/>
              <w:ind w:left="-142"/>
              <w:jc w:val="center"/>
              <w:rPr>
                <w:bCs/>
                <w:sz w:val="22"/>
                <w:szCs w:val="22"/>
              </w:rPr>
            </w:pPr>
          </w:p>
        </w:tc>
        <w:tc>
          <w:tcPr>
            <w:tcW w:w="8080" w:type="dxa"/>
          </w:tcPr>
          <w:p w:rsidR="003F7AEB" w:rsidRPr="00263274" w:rsidRDefault="003F7AEB" w:rsidP="00D17B09">
            <w:pPr>
              <w:pStyle w:val="a5"/>
              <w:ind w:firstLine="459"/>
              <w:jc w:val="both"/>
              <w:rPr>
                <w:rFonts w:ascii="Times New Roman" w:hAnsi="Times New Roman"/>
                <w:bCs/>
                <w:sz w:val="24"/>
                <w:szCs w:val="24"/>
              </w:rPr>
            </w:pPr>
            <w:r w:rsidRPr="00263274">
              <w:rPr>
                <w:rFonts w:ascii="Times New Roman" w:hAnsi="Times New Roman"/>
                <w:sz w:val="24"/>
                <w:szCs w:val="24"/>
              </w:rPr>
              <w:t>Паразитарные болезни</w:t>
            </w:r>
            <w:r>
              <w:rPr>
                <w:rFonts w:ascii="Times New Roman" w:hAnsi="Times New Roman"/>
                <w:sz w:val="24"/>
                <w:szCs w:val="24"/>
              </w:rPr>
              <w:t>………………………………………………………</w:t>
            </w:r>
          </w:p>
        </w:tc>
        <w:tc>
          <w:tcPr>
            <w:tcW w:w="567" w:type="dxa"/>
          </w:tcPr>
          <w:p w:rsidR="003F7AEB" w:rsidRDefault="00184667" w:rsidP="00D17B09">
            <w:pPr>
              <w:spacing w:line="276" w:lineRule="auto"/>
              <w:jc w:val="center"/>
              <w:rPr>
                <w:sz w:val="22"/>
                <w:szCs w:val="22"/>
              </w:rPr>
            </w:pPr>
            <w:r>
              <w:rPr>
                <w:sz w:val="22"/>
                <w:szCs w:val="22"/>
              </w:rPr>
              <w:t>98</w:t>
            </w:r>
          </w:p>
        </w:tc>
      </w:tr>
      <w:tr w:rsidR="003F7AEB" w:rsidRPr="00EB78E4" w:rsidTr="00D17B09">
        <w:tc>
          <w:tcPr>
            <w:tcW w:w="8647" w:type="dxa"/>
            <w:gridSpan w:val="2"/>
          </w:tcPr>
          <w:p w:rsidR="003F7AEB" w:rsidRPr="00862E5D" w:rsidRDefault="003F7AEB" w:rsidP="00D17B09">
            <w:pPr>
              <w:pStyle w:val="a8"/>
              <w:numPr>
                <w:ilvl w:val="0"/>
                <w:numId w:val="4"/>
              </w:numPr>
              <w:jc w:val="both"/>
              <w:rPr>
                <w:b/>
              </w:rPr>
            </w:pPr>
            <w:r w:rsidRPr="00862E5D">
              <w:rPr>
                <w:b/>
              </w:rPr>
              <w:t>Достигнутые результаты улучшения санитарно-эпидемиологической обстановки, имеющиеся проблемные вопросы при обеспечении санитарно-эпидемиологического благополучия населения и намечаемые меры по их решению</w:t>
            </w:r>
            <w:r>
              <w:rPr>
                <w:b/>
              </w:rPr>
              <w:t>……………………………………………..</w:t>
            </w:r>
          </w:p>
        </w:tc>
        <w:tc>
          <w:tcPr>
            <w:tcW w:w="567" w:type="dxa"/>
          </w:tcPr>
          <w:p w:rsidR="003F7AEB" w:rsidRDefault="003F7AEB" w:rsidP="00D17B09">
            <w:pPr>
              <w:spacing w:line="276" w:lineRule="auto"/>
              <w:jc w:val="center"/>
              <w:rPr>
                <w:color w:val="000000"/>
                <w:sz w:val="22"/>
                <w:szCs w:val="22"/>
              </w:rPr>
            </w:pPr>
          </w:p>
          <w:p w:rsidR="003F7AEB" w:rsidRDefault="003F7AEB" w:rsidP="00D17B09">
            <w:pPr>
              <w:spacing w:line="276" w:lineRule="auto"/>
              <w:jc w:val="center"/>
              <w:rPr>
                <w:color w:val="000000"/>
                <w:sz w:val="22"/>
                <w:szCs w:val="22"/>
              </w:rPr>
            </w:pPr>
          </w:p>
          <w:p w:rsidR="003F7AEB" w:rsidRDefault="003F7AEB" w:rsidP="00D17B09">
            <w:pPr>
              <w:spacing w:line="276" w:lineRule="auto"/>
              <w:jc w:val="center"/>
              <w:rPr>
                <w:color w:val="000000"/>
                <w:sz w:val="22"/>
                <w:szCs w:val="22"/>
              </w:rPr>
            </w:pPr>
          </w:p>
          <w:p w:rsidR="003F7AEB" w:rsidRPr="00537C49" w:rsidRDefault="00ED4A14" w:rsidP="00D17B09">
            <w:pPr>
              <w:spacing w:line="276" w:lineRule="auto"/>
              <w:jc w:val="center"/>
              <w:rPr>
                <w:color w:val="000000"/>
                <w:sz w:val="22"/>
                <w:szCs w:val="22"/>
              </w:rPr>
            </w:pPr>
            <w:r>
              <w:rPr>
                <w:color w:val="000000"/>
                <w:sz w:val="22"/>
                <w:szCs w:val="22"/>
              </w:rPr>
              <w:t>10</w:t>
            </w:r>
            <w:r w:rsidR="00184667">
              <w:rPr>
                <w:color w:val="000000"/>
                <w:sz w:val="22"/>
                <w:szCs w:val="22"/>
              </w:rPr>
              <w:t>3</w:t>
            </w:r>
          </w:p>
        </w:tc>
      </w:tr>
      <w:tr w:rsidR="003F7AEB" w:rsidRPr="00EB78E4" w:rsidTr="00D17B09">
        <w:tc>
          <w:tcPr>
            <w:tcW w:w="567" w:type="dxa"/>
          </w:tcPr>
          <w:p w:rsidR="003F7AEB" w:rsidRPr="00EB78E4" w:rsidRDefault="003F7AEB" w:rsidP="00D17B09">
            <w:pPr>
              <w:spacing w:line="276" w:lineRule="auto"/>
              <w:ind w:left="-142"/>
              <w:jc w:val="center"/>
              <w:rPr>
                <w:b/>
                <w:bCs/>
                <w:sz w:val="22"/>
                <w:szCs w:val="22"/>
              </w:rPr>
            </w:pPr>
          </w:p>
        </w:tc>
        <w:tc>
          <w:tcPr>
            <w:tcW w:w="8080" w:type="dxa"/>
          </w:tcPr>
          <w:p w:rsidR="003F7AEB" w:rsidRPr="00B35012" w:rsidRDefault="003F7AEB" w:rsidP="00D17B09">
            <w:pPr>
              <w:jc w:val="both"/>
            </w:pPr>
            <w:r>
              <w:t>2.1. Достигнутые результаты улучшения качества среды обитания ………..</w:t>
            </w:r>
          </w:p>
        </w:tc>
        <w:tc>
          <w:tcPr>
            <w:tcW w:w="567" w:type="dxa"/>
          </w:tcPr>
          <w:p w:rsidR="003F7AEB" w:rsidRDefault="003F7AEB" w:rsidP="00D17B09">
            <w:pPr>
              <w:spacing w:line="276" w:lineRule="auto"/>
              <w:jc w:val="center"/>
              <w:rPr>
                <w:color w:val="000000"/>
                <w:sz w:val="22"/>
                <w:szCs w:val="22"/>
              </w:rPr>
            </w:pPr>
          </w:p>
          <w:p w:rsidR="003F7AEB" w:rsidRPr="00537C49" w:rsidRDefault="00ED4A14" w:rsidP="00D17B09">
            <w:pPr>
              <w:spacing w:line="276" w:lineRule="auto"/>
              <w:jc w:val="center"/>
              <w:rPr>
                <w:color w:val="000000"/>
                <w:sz w:val="22"/>
                <w:szCs w:val="22"/>
              </w:rPr>
            </w:pPr>
            <w:r>
              <w:rPr>
                <w:color w:val="000000"/>
                <w:sz w:val="22"/>
                <w:szCs w:val="22"/>
              </w:rPr>
              <w:t>10</w:t>
            </w:r>
            <w:r w:rsidR="00184667">
              <w:rPr>
                <w:color w:val="000000"/>
                <w:sz w:val="22"/>
                <w:szCs w:val="22"/>
              </w:rPr>
              <w:t>3</w:t>
            </w:r>
          </w:p>
        </w:tc>
      </w:tr>
      <w:tr w:rsidR="003F7AEB" w:rsidRPr="00EB78E4" w:rsidTr="00D17B09">
        <w:tc>
          <w:tcPr>
            <w:tcW w:w="567" w:type="dxa"/>
          </w:tcPr>
          <w:p w:rsidR="003F7AEB" w:rsidRPr="00EB78E4" w:rsidRDefault="003F7AEB" w:rsidP="00D17B09">
            <w:pPr>
              <w:spacing w:line="276" w:lineRule="auto"/>
              <w:ind w:left="-142"/>
              <w:jc w:val="center"/>
              <w:rPr>
                <w:bCs/>
                <w:sz w:val="22"/>
                <w:szCs w:val="22"/>
              </w:rPr>
            </w:pPr>
          </w:p>
        </w:tc>
        <w:tc>
          <w:tcPr>
            <w:tcW w:w="8080" w:type="dxa"/>
          </w:tcPr>
          <w:p w:rsidR="003F7AEB" w:rsidRDefault="003F7AEB" w:rsidP="00D17B09">
            <w:pPr>
              <w:ind w:left="459" w:hanging="459"/>
              <w:jc w:val="both"/>
              <w:rPr>
                <w:b/>
              </w:rPr>
            </w:pPr>
            <w:r w:rsidRPr="000632BB">
              <w:t>2.2. Приоритетные задачи обеспечения санитарно-эпидемиологического благополучия населения</w:t>
            </w:r>
            <w:r>
              <w:rPr>
                <w:b/>
              </w:rPr>
              <w:t>……………………………………………………</w:t>
            </w:r>
          </w:p>
          <w:p w:rsidR="009D1FB8" w:rsidRPr="000B7249" w:rsidRDefault="009D1FB8" w:rsidP="00D17B09">
            <w:pPr>
              <w:ind w:left="459" w:hanging="459"/>
              <w:jc w:val="both"/>
            </w:pPr>
          </w:p>
        </w:tc>
        <w:tc>
          <w:tcPr>
            <w:tcW w:w="567" w:type="dxa"/>
          </w:tcPr>
          <w:p w:rsidR="003F7AEB" w:rsidRDefault="003F7AEB" w:rsidP="00D17B09">
            <w:pPr>
              <w:spacing w:line="276" w:lineRule="auto"/>
              <w:jc w:val="center"/>
              <w:rPr>
                <w:color w:val="000000"/>
                <w:sz w:val="22"/>
                <w:szCs w:val="22"/>
              </w:rPr>
            </w:pPr>
          </w:p>
          <w:p w:rsidR="003F7AEB" w:rsidRPr="00537C49" w:rsidRDefault="00ED4A14" w:rsidP="00D17B09">
            <w:pPr>
              <w:spacing w:line="276" w:lineRule="auto"/>
              <w:jc w:val="center"/>
              <w:rPr>
                <w:color w:val="000000"/>
                <w:sz w:val="22"/>
                <w:szCs w:val="22"/>
              </w:rPr>
            </w:pPr>
            <w:r>
              <w:rPr>
                <w:color w:val="000000"/>
                <w:sz w:val="22"/>
                <w:szCs w:val="22"/>
              </w:rPr>
              <w:t>1</w:t>
            </w:r>
            <w:r w:rsidR="00184667">
              <w:rPr>
                <w:color w:val="000000"/>
                <w:sz w:val="22"/>
                <w:szCs w:val="22"/>
              </w:rPr>
              <w:t>06</w:t>
            </w:r>
            <w:r w:rsidR="003F7AEB" w:rsidRPr="00537C49">
              <w:rPr>
                <w:color w:val="000000"/>
                <w:sz w:val="22"/>
                <w:szCs w:val="22"/>
              </w:rPr>
              <w:t xml:space="preserve">                                                                 </w:t>
            </w:r>
          </w:p>
        </w:tc>
      </w:tr>
    </w:tbl>
    <w:p w:rsidR="003F7AEB" w:rsidRPr="004C28CF" w:rsidRDefault="003F7AEB" w:rsidP="003F7AEB">
      <w:pPr>
        <w:pBdr>
          <w:bottom w:val="double" w:sz="4" w:space="1" w:color="auto"/>
        </w:pBdr>
        <w:spacing w:before="240" w:after="120"/>
        <w:jc w:val="center"/>
        <w:rPr>
          <w:b/>
          <w:sz w:val="28"/>
          <w:szCs w:val="28"/>
        </w:rPr>
      </w:pPr>
      <w:r w:rsidRPr="004C28CF">
        <w:rPr>
          <w:b/>
          <w:sz w:val="28"/>
          <w:szCs w:val="28"/>
        </w:rPr>
        <w:lastRenderedPageBreak/>
        <w:t xml:space="preserve">ВВЕДЕНИЕ </w:t>
      </w:r>
    </w:p>
    <w:p w:rsidR="005F253A" w:rsidRDefault="005F253A" w:rsidP="00B07F5D">
      <w:pPr>
        <w:pStyle w:val="11"/>
        <w:rPr>
          <w:szCs w:val="24"/>
        </w:rPr>
      </w:pPr>
    </w:p>
    <w:p w:rsidR="003F7AEB" w:rsidRPr="00B07F5D" w:rsidRDefault="003F7AEB" w:rsidP="00B07F5D">
      <w:pPr>
        <w:pStyle w:val="11"/>
        <w:rPr>
          <w:szCs w:val="24"/>
        </w:rPr>
      </w:pPr>
      <w:r w:rsidRPr="00B07F5D">
        <w:rPr>
          <w:szCs w:val="24"/>
        </w:rPr>
        <w:t>Ежегодный государственный доклад о состоянии санитарно-эпидемиологического благополучия населения в Еврейской автономной области является официальным документом, подготовленным в целях обеспечения органов государственной власти, органов местного самоуправления, юридических лиц, индивидуальных предпринимателей и граждан систематизированной аналитической информацией о состоянии санитарно-эпидемиологического благополучия населения в Еврейской автономной области.</w:t>
      </w:r>
    </w:p>
    <w:p w:rsidR="003F7AEB" w:rsidRPr="00B07F5D" w:rsidRDefault="003F7AEB" w:rsidP="00B07F5D">
      <w:pPr>
        <w:ind w:firstLine="709"/>
        <w:jc w:val="both"/>
        <w:rPr>
          <w:bCs/>
          <w:color w:val="000000"/>
        </w:rPr>
      </w:pPr>
      <w:r w:rsidRPr="00B07F5D">
        <w:rPr>
          <w:bCs/>
          <w:color w:val="000000"/>
        </w:rPr>
        <w:t>Деятельность Управления Роспотребнадзора по Еврейской автономной области была направлена на достижение целей, основных задач и приоритетов, утвержденных Основными направлениями деятельности Правительства Российской Федерации на период до 2024 года, Федеральной службы по надзору в сфере защиты прав потребителей и благополучия человека на период до 2022 года, включая обеспечение санитарно-эпидемиологического благополучия населения и защиту прав потребителей как одного из основных условий реализации конституционных прав граждан на охрану здоровья, благоприятную среду и качество жизни граждан.</w:t>
      </w:r>
    </w:p>
    <w:p w:rsidR="003F7AEB" w:rsidRPr="00B07F5D" w:rsidRDefault="003F7AEB" w:rsidP="00B07F5D">
      <w:pPr>
        <w:ind w:firstLine="709"/>
        <w:jc w:val="both"/>
        <w:rPr>
          <w:spacing w:val="2"/>
        </w:rPr>
      </w:pPr>
      <w:r w:rsidRPr="00B07F5D">
        <w:rPr>
          <w:bCs/>
          <w:color w:val="000000"/>
        </w:rPr>
        <w:t xml:space="preserve">В сложной санитарно-эпидемиологической обстановке, связанной с </w:t>
      </w:r>
      <w:r w:rsidRPr="00B07F5D">
        <w:t>новой коронавирусной инфекции (</w:t>
      </w:r>
      <w:r w:rsidRPr="00B07F5D">
        <w:rPr>
          <w:lang w:val="en-US"/>
        </w:rPr>
        <w:t>COVID</w:t>
      </w:r>
      <w:r w:rsidRPr="00B07F5D">
        <w:t xml:space="preserve"> – 19), в соответствии с полномочиями принимались решения о проведении </w:t>
      </w:r>
      <w:r w:rsidRPr="00B07F5D">
        <w:rPr>
          <w:spacing w:val="2"/>
        </w:rPr>
        <w:t>санитарно-противоэпидемических (профилактических) мероприятий по недопущению завоза и распространения новой коронавирусной инфекции (</w:t>
      </w:r>
      <w:r w:rsidRPr="00B07F5D">
        <w:rPr>
          <w:lang w:val="en-US"/>
        </w:rPr>
        <w:t>COVID</w:t>
      </w:r>
      <w:r w:rsidRPr="00B07F5D">
        <w:t xml:space="preserve">-19) </w:t>
      </w:r>
      <w:r w:rsidRPr="00B07F5D">
        <w:rPr>
          <w:spacing w:val="2"/>
        </w:rPr>
        <w:t xml:space="preserve">на территории области, в том числе: принятие мер по всем звеньям эпидемического процесса, выявление больных и контактных и своевременная их изоляция и госпитализация, установление границ очагов и лиц, контактировавшими с больными  </w:t>
      </w:r>
      <w:r w:rsidRPr="00B07F5D">
        <w:rPr>
          <w:spacing w:val="2"/>
          <w:lang w:val="en-US"/>
        </w:rPr>
        <w:t>COVID</w:t>
      </w:r>
      <w:r w:rsidRPr="00B07F5D">
        <w:rPr>
          <w:spacing w:val="2"/>
        </w:rPr>
        <w:t xml:space="preserve"> – 19, разобщение лиц, подвергшихся риску заражения, проведение мероприятий в эпидемических очагах.</w:t>
      </w:r>
    </w:p>
    <w:p w:rsidR="003F7AEB" w:rsidRPr="00B07F5D" w:rsidRDefault="003F7AEB" w:rsidP="00B07F5D">
      <w:pPr>
        <w:ind w:firstLine="709"/>
        <w:jc w:val="both"/>
      </w:pPr>
      <w:r w:rsidRPr="00B07F5D">
        <w:t>В соответствии с Федеральным законом от 30.03.1999 № 52-ФЗ «О санитарно-эпидемиологическом благополучии населения» подготовлено более 50-ти предложений по введению/отмене ограничительных мероприятий, направленных на недопущение распространение новой коронавирусной инфекции на территории области.</w:t>
      </w:r>
    </w:p>
    <w:p w:rsidR="003F7AEB" w:rsidRPr="00B07F5D" w:rsidRDefault="003F7AEB" w:rsidP="00B07F5D">
      <w:pPr>
        <w:ind w:firstLine="709"/>
        <w:jc w:val="both"/>
      </w:pPr>
      <w:r w:rsidRPr="00B07F5D">
        <w:t>Системно проводимый комплекс мер обеспечил стабилизацию санитарно-эпидемиологической обстановки в области.</w:t>
      </w:r>
    </w:p>
    <w:p w:rsidR="003F7AEB" w:rsidRPr="00B07F5D" w:rsidRDefault="003F7AEB" w:rsidP="00B07F5D">
      <w:pPr>
        <w:pStyle w:val="21"/>
        <w:shd w:val="clear" w:color="auto" w:fill="auto"/>
        <w:spacing w:after="0" w:line="240" w:lineRule="auto"/>
        <w:ind w:firstLine="709"/>
        <w:rPr>
          <w:sz w:val="24"/>
          <w:szCs w:val="24"/>
        </w:rPr>
      </w:pPr>
      <w:r w:rsidRPr="00B07F5D">
        <w:rPr>
          <w:sz w:val="24"/>
          <w:szCs w:val="24"/>
        </w:rPr>
        <w:t>Несмотря на новую коронавирусную инфекцию (</w:t>
      </w:r>
      <w:r w:rsidRPr="00B07F5D">
        <w:rPr>
          <w:sz w:val="24"/>
          <w:szCs w:val="24"/>
          <w:lang w:val="en-US"/>
        </w:rPr>
        <w:t>COVID</w:t>
      </w:r>
      <w:r w:rsidRPr="00B07F5D">
        <w:rPr>
          <w:sz w:val="24"/>
          <w:szCs w:val="24"/>
        </w:rPr>
        <w:t xml:space="preserve"> – 19), достигнуто снижение заболеваемости населения Еврейской автономной области по наиболее значимым нозологическим группам (26 инфекционным и 5 паразитарным болезням).</w:t>
      </w:r>
    </w:p>
    <w:p w:rsidR="003F7AEB" w:rsidRPr="00B07F5D" w:rsidRDefault="003F7AEB" w:rsidP="00B07F5D">
      <w:pPr>
        <w:pStyle w:val="a3"/>
        <w:spacing w:after="0"/>
        <w:ind w:firstLine="709"/>
        <w:jc w:val="both"/>
        <w:rPr>
          <w:color w:val="242424"/>
        </w:rPr>
      </w:pPr>
      <w:r w:rsidRPr="00B07F5D">
        <w:t xml:space="preserve">По целевым индикаторам достигнуты утвержденные уровни: в 2020 году не регистрировались случаи полиомиелитом, </w:t>
      </w:r>
      <w:r w:rsidRPr="00B07F5D">
        <w:rPr>
          <w:color w:val="242424"/>
        </w:rPr>
        <w:t>кори, краснухи, дифтерии, эпидемического паротита, вирусного гепатита В,  клещевого вирусного энцефалита,  бешенства,  трихинеллеза,  менингококковой инфекции, бруцеллеза, острого вирусного гепатита В и  С,  острого вирусного гепатита А.</w:t>
      </w:r>
    </w:p>
    <w:p w:rsidR="003F7AEB" w:rsidRPr="00B07F5D" w:rsidRDefault="003F7AEB" w:rsidP="00B07F5D">
      <w:pPr>
        <w:pStyle w:val="a3"/>
        <w:spacing w:after="0"/>
        <w:ind w:firstLine="709"/>
        <w:jc w:val="both"/>
      </w:pPr>
      <w:r w:rsidRPr="00B07F5D">
        <w:t>Обеспечено поддержание статуса Еврейской автономной области как территории, свободной от полиомиелита.</w:t>
      </w:r>
    </w:p>
    <w:p w:rsidR="003F7AEB" w:rsidRPr="00B07F5D" w:rsidRDefault="003F7AEB" w:rsidP="00B07F5D">
      <w:pPr>
        <w:pStyle w:val="a3"/>
        <w:spacing w:after="0"/>
        <w:ind w:firstLine="709"/>
        <w:jc w:val="both"/>
      </w:pPr>
      <w:r w:rsidRPr="00B07F5D">
        <w:t xml:space="preserve">Индикатор заболеваемости краснухой на территории Еврейской автономной области соответствует уровню, утвержденному Всемирной организацией здравоохранения. При анализе многолетней динамики заболеваемости краснухой, отмечается выраженная тенденция к ее снижению. </w:t>
      </w:r>
    </w:p>
    <w:p w:rsidR="003F7AEB" w:rsidRPr="00B07F5D" w:rsidRDefault="003F7AEB" w:rsidP="00B07F5D">
      <w:pPr>
        <w:pStyle w:val="21"/>
        <w:shd w:val="clear" w:color="auto" w:fill="auto"/>
        <w:spacing w:after="0" w:line="264" w:lineRule="exact"/>
        <w:ind w:firstLine="709"/>
        <w:rPr>
          <w:sz w:val="24"/>
          <w:szCs w:val="24"/>
        </w:rPr>
      </w:pPr>
      <w:r w:rsidRPr="00B07F5D">
        <w:rPr>
          <w:sz w:val="24"/>
          <w:szCs w:val="24"/>
        </w:rPr>
        <w:t xml:space="preserve">На протяжении нескольких лет динамика заболеваемости </w:t>
      </w:r>
      <w:r w:rsidRPr="005F253A">
        <w:rPr>
          <w:rStyle w:val="2f5"/>
          <w:b w:val="0"/>
          <w:sz w:val="24"/>
          <w:szCs w:val="24"/>
        </w:rPr>
        <w:t>коклюшем</w:t>
      </w:r>
      <w:r w:rsidRPr="00B07F5D">
        <w:rPr>
          <w:rStyle w:val="2f5"/>
          <w:sz w:val="24"/>
          <w:szCs w:val="24"/>
        </w:rPr>
        <w:t xml:space="preserve"> </w:t>
      </w:r>
      <w:r w:rsidRPr="00B07F5D">
        <w:rPr>
          <w:sz w:val="24"/>
          <w:szCs w:val="24"/>
        </w:rPr>
        <w:t xml:space="preserve">на территории области характеризовалась колебанием показателей в пределах 0,59-4,32 на 100 тыс. населения. В 2020 году показатель на 100 тыс. населения составил 0,63, против 4,32 в 2019 году. </w:t>
      </w:r>
    </w:p>
    <w:p w:rsidR="003F7AEB" w:rsidRPr="00B07F5D" w:rsidRDefault="003F7AEB" w:rsidP="00B07F5D">
      <w:pPr>
        <w:ind w:firstLine="709"/>
        <w:jc w:val="both"/>
      </w:pPr>
      <w:r w:rsidRPr="00B07F5D">
        <w:t xml:space="preserve">В результате подготовки к эпидемическому сезону 2020-2021 гг., несмотря на сложную эпидемиологическую ситуацию по новой коронавирусной инфекции </w:t>
      </w:r>
      <w:r w:rsidRPr="00B07F5D">
        <w:rPr>
          <w:lang w:val="en-US"/>
        </w:rPr>
        <w:t>COVID</w:t>
      </w:r>
      <w:r w:rsidRPr="00B07F5D">
        <w:t xml:space="preserve"> – </w:t>
      </w:r>
      <w:r w:rsidRPr="00B07F5D">
        <w:lastRenderedPageBreak/>
        <w:t>19, привито против гриппа 81899 человек, что составило 51,7% от общей численности населения области, в том числе 20623 детей.</w:t>
      </w:r>
    </w:p>
    <w:p w:rsidR="003F7AEB" w:rsidRPr="00B07F5D" w:rsidRDefault="003F7AEB" w:rsidP="00B07F5D">
      <w:pPr>
        <w:pStyle w:val="a3"/>
        <w:spacing w:after="0"/>
        <w:ind w:firstLine="709"/>
        <w:jc w:val="both"/>
      </w:pPr>
      <w:r w:rsidRPr="00B07F5D">
        <w:t xml:space="preserve">Обеспечено поддержание высокого охвата прививками детского населения в рамках национального календаря профилактических прививок в отношении краснухи. Во всех районах области охват прививками в декретированных возрастах группах составил 95%. </w:t>
      </w:r>
      <w:r w:rsidRPr="00B07F5D">
        <w:rPr>
          <w:rFonts w:hint="eastAsia"/>
        </w:rPr>
        <w:t xml:space="preserve">Высокий уровень привитости </w:t>
      </w:r>
      <w:r w:rsidRPr="00B07F5D">
        <w:t xml:space="preserve">населения </w:t>
      </w:r>
      <w:r w:rsidRPr="00B07F5D">
        <w:rPr>
          <w:rFonts w:hint="eastAsia"/>
        </w:rPr>
        <w:t>подтвержд</w:t>
      </w:r>
      <w:r w:rsidRPr="00B07F5D">
        <w:t>ен</w:t>
      </w:r>
      <w:r w:rsidRPr="00B07F5D">
        <w:rPr>
          <w:rFonts w:hint="eastAsia"/>
        </w:rPr>
        <w:t xml:space="preserve"> результатами серологического мониторинга состояния коллективного иммунитета населения области</w:t>
      </w:r>
      <w:r w:rsidRPr="00B07F5D">
        <w:t>.</w:t>
      </w:r>
    </w:p>
    <w:p w:rsidR="003F7AEB" w:rsidRPr="00B07F5D" w:rsidRDefault="003F7AEB" w:rsidP="00B07F5D">
      <w:pPr>
        <w:pStyle w:val="a3"/>
        <w:spacing w:after="0"/>
        <w:ind w:firstLine="709"/>
        <w:jc w:val="both"/>
      </w:pPr>
      <w:r w:rsidRPr="00B07F5D">
        <w:t>В 2020 году показатель охвата вакцинацией против дифтерии детей в 12 месяцев составил 95,0%. ревакцинацией детей в возрасте 24 месяца – 95,0 %  что соответствует рекомендациям Всемирной организации здравоохранения и соответствует индикативным показателям контроля за организацией и проведением иммунопрофилактики.</w:t>
      </w:r>
    </w:p>
    <w:p w:rsidR="003F7AEB" w:rsidRPr="00B07F5D" w:rsidRDefault="003F7AEB" w:rsidP="00B07F5D">
      <w:pPr>
        <w:pStyle w:val="a5"/>
        <w:ind w:firstLine="709"/>
        <w:jc w:val="both"/>
        <w:rPr>
          <w:rFonts w:ascii="Times New Roman" w:hAnsi="Times New Roman"/>
          <w:sz w:val="24"/>
          <w:szCs w:val="24"/>
        </w:rPr>
      </w:pPr>
      <w:r w:rsidRPr="00B07F5D">
        <w:rPr>
          <w:rFonts w:ascii="Times New Roman" w:hAnsi="Times New Roman"/>
          <w:sz w:val="24"/>
          <w:szCs w:val="24"/>
        </w:rPr>
        <w:t>Системно проводится комплекс мероприятий по профилактике природно-очаговых инфекций и болезней, общих для человека и животных. Ежегодно увеличивается объем акарицидных обработок территорий. Охват иммунизацией населения составил 2995 человек. Уровни заболеваемости иксодовым клещевым боррелиозом снижены на 50,0 %, геморрагической лихорадкой с почечным синдромом (ГЛПС) на 22,1 %.</w:t>
      </w:r>
    </w:p>
    <w:p w:rsidR="003F7AEB" w:rsidRPr="00B07F5D" w:rsidRDefault="003F7AEB" w:rsidP="00B07F5D">
      <w:pPr>
        <w:pStyle w:val="aa"/>
        <w:tabs>
          <w:tab w:val="left" w:pos="0"/>
        </w:tabs>
        <w:spacing w:after="0"/>
        <w:ind w:left="0" w:firstLine="709"/>
        <w:jc w:val="both"/>
      </w:pPr>
      <w:r w:rsidRPr="00B07F5D">
        <w:t>Уменьшилось количество случаев групповой и вспышечной инфекционной заболеваемости.</w:t>
      </w:r>
    </w:p>
    <w:p w:rsidR="003F7AEB" w:rsidRPr="00B07F5D" w:rsidRDefault="003F7AEB" w:rsidP="00B07F5D">
      <w:pPr>
        <w:pStyle w:val="21"/>
        <w:shd w:val="clear" w:color="auto" w:fill="auto"/>
        <w:spacing w:after="0" w:line="240" w:lineRule="auto"/>
        <w:ind w:firstLine="709"/>
        <w:rPr>
          <w:sz w:val="24"/>
          <w:szCs w:val="24"/>
        </w:rPr>
      </w:pPr>
      <w:r w:rsidRPr="00B07F5D">
        <w:rPr>
          <w:sz w:val="24"/>
          <w:szCs w:val="24"/>
        </w:rPr>
        <w:t xml:space="preserve">Как и в предыдущие годы, в 2020 году наибольшую экономическую значимость представляли острые респираторные вирусные инфекции,  острые кишечные инфекции, ветряная оспа, укусы, ослюнения, оцарапывания животными. В число нозологий с наибольшим экономическим ущербом вошли пневмония (внебольничная), вирусная пневмония. </w:t>
      </w:r>
    </w:p>
    <w:p w:rsidR="003F7AEB" w:rsidRPr="00B07F5D" w:rsidRDefault="003F7AEB" w:rsidP="00B07F5D">
      <w:pPr>
        <w:pStyle w:val="21"/>
        <w:shd w:val="clear" w:color="auto" w:fill="auto"/>
        <w:spacing w:after="0" w:line="240" w:lineRule="auto"/>
        <w:ind w:firstLine="709"/>
        <w:rPr>
          <w:sz w:val="24"/>
          <w:szCs w:val="24"/>
        </w:rPr>
      </w:pPr>
      <w:r w:rsidRPr="00B07F5D">
        <w:rPr>
          <w:sz w:val="24"/>
          <w:szCs w:val="24"/>
        </w:rPr>
        <w:t>Согласно результатам рейтингового анализа величин экономического ущерба, нанесенного отдельными инфекционными болезнями в 2010-2020 гг., наиболее значимое снижение экономического ущерба за десятилетие достигнуто по краснухе и вирусному гепатиту В, вирусному гепатиту А, кори, краснухе, псевдотуберкулезу.</w:t>
      </w:r>
    </w:p>
    <w:p w:rsidR="003F7AEB" w:rsidRPr="00B07F5D" w:rsidRDefault="003F7AEB" w:rsidP="00B07F5D">
      <w:pPr>
        <w:pStyle w:val="a3"/>
        <w:spacing w:after="0"/>
        <w:ind w:firstLine="709"/>
        <w:jc w:val="both"/>
      </w:pPr>
      <w:r w:rsidRPr="00B07F5D">
        <w:t>По сравнению с 2019 годом, в 2020 году в результате снижения заболеваемости по ряду инфекций предотвращенный экономический ущерб составил более 100  млн. руб. Вместе с тем, прирост экономического ущерба за счет увеличения числа случаев заболевания некоторыми нозологиями превысил 20 млн. руб. В целом абсолютные стоимостные показатели экономического ущерба, нанесенного инфекционной патологией,  в 2020 году по сравнению с предыдущим годом, возросли на 3,2 %.</w:t>
      </w:r>
    </w:p>
    <w:p w:rsidR="003F7AEB" w:rsidRPr="00B07F5D" w:rsidRDefault="003F7AEB" w:rsidP="00B07F5D">
      <w:pPr>
        <w:ind w:firstLine="709"/>
        <w:jc w:val="both"/>
      </w:pPr>
      <w:r w:rsidRPr="00B07F5D">
        <w:t>При проведении контрольно-надзорных мероприятий в 2020 году учитывались особенности организации и проведения проверок на субъектах малого и среднего предпринимательства, установленные Постановлением Правительства РФ от 03.04.2020 № 438 «Об особенностях осуществления в 2020 году государственного контроля (надзора), муниципального контроля и о внесении изменения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Из плана проверок Управления было исключено 90% субъектов.</w:t>
      </w:r>
    </w:p>
    <w:p w:rsidR="003F7AEB" w:rsidRPr="00B07F5D" w:rsidRDefault="003F7AEB" w:rsidP="00B07F5D">
      <w:pPr>
        <w:ind w:firstLine="709"/>
        <w:jc w:val="both"/>
      </w:pPr>
      <w:r w:rsidRPr="00B07F5D">
        <w:t xml:space="preserve">Во исполнение поручения Президента Российской Федерации от 14.10.2020 № ПР-1665, Приказа Федеральной службы по надзору в сфере защиты прав потребителей и благополучия человека от 16.10.2020 № 723 году проводились контрольно-надзорные мероприятия за организацией горячего питания обучающихся начальных классов. </w:t>
      </w:r>
    </w:p>
    <w:p w:rsidR="003F7AEB" w:rsidRPr="00B07F5D" w:rsidRDefault="003F7AEB" w:rsidP="00B07F5D">
      <w:pPr>
        <w:ind w:firstLine="709"/>
        <w:jc w:val="both"/>
      </w:pPr>
      <w:r w:rsidRPr="00B07F5D">
        <w:t>Во исполнение поручения Президента Российской Федерации от 14.10.2020 № ПР-1665, Приказа Федеральной службы по надзору в сфере защиты прав потребителей и благополучия человека от 16.10.2020 № 723 году проводились контрольно-надзорные мероприятия за организацией горячего питания обучающихся начальных классов. В 2021 году работа в этом направлении будет продолжена.</w:t>
      </w:r>
    </w:p>
    <w:p w:rsidR="003F7AEB" w:rsidRDefault="003F7AEB" w:rsidP="003F7AEB">
      <w:pPr>
        <w:pStyle w:val="11"/>
        <w:rPr>
          <w:szCs w:val="24"/>
        </w:rPr>
      </w:pPr>
    </w:p>
    <w:p w:rsidR="00B07F5D" w:rsidRDefault="00B07F5D">
      <w:pPr>
        <w:spacing w:after="200" w:line="276" w:lineRule="auto"/>
        <w:rPr>
          <w:noProof/>
        </w:rPr>
      </w:pPr>
      <w:r>
        <w:rPr>
          <w:noProof/>
        </w:rPr>
        <w:br w:type="page"/>
      </w:r>
      <w:r w:rsidR="00B8247E">
        <w:rPr>
          <w:noProof/>
        </w:rPr>
        <w:lastRenderedPageBreak/>
        <w:drawing>
          <wp:inline distT="0" distB="0" distL="0" distR="0">
            <wp:extent cx="5941060" cy="3879317"/>
            <wp:effectExtent l="0" t="0" r="2540" b="6985"/>
            <wp:docPr id="33" name="Рисунок 33" descr="C:\Users\Ананьева Е.В\Desktop\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аньева Е.В\Desktop\7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1060" cy="3879317"/>
                    </a:xfrm>
                    <a:prstGeom prst="rect">
                      <a:avLst/>
                    </a:prstGeom>
                    <a:noFill/>
                    <a:ln>
                      <a:noFill/>
                    </a:ln>
                  </pic:spPr>
                </pic:pic>
              </a:graphicData>
            </a:graphic>
          </wp:inline>
        </w:drawing>
      </w:r>
    </w:p>
    <w:p w:rsidR="00B8247E" w:rsidRDefault="00B8247E">
      <w:pPr>
        <w:spacing w:after="200" w:line="276" w:lineRule="auto"/>
        <w:rPr>
          <w:noProof/>
        </w:rPr>
      </w:pPr>
    </w:p>
    <w:p w:rsidR="00B8247E" w:rsidRDefault="00B8247E">
      <w:pPr>
        <w:spacing w:after="200" w:line="276" w:lineRule="auto"/>
        <w:rPr>
          <w:noProof/>
        </w:rPr>
      </w:pPr>
    </w:p>
    <w:p w:rsidR="00B8247E" w:rsidRDefault="00B8247E">
      <w:pPr>
        <w:spacing w:after="200" w:line="276" w:lineRule="auto"/>
        <w:rPr>
          <w:noProof/>
        </w:rPr>
      </w:pPr>
    </w:p>
    <w:p w:rsidR="00B8247E" w:rsidRDefault="00B8247E">
      <w:pPr>
        <w:spacing w:after="200" w:line="276" w:lineRule="auto"/>
        <w:rPr>
          <w:noProof/>
        </w:rPr>
      </w:pPr>
    </w:p>
    <w:p w:rsidR="00B8247E" w:rsidRDefault="00B8247E">
      <w:pPr>
        <w:spacing w:after="200" w:line="276" w:lineRule="auto"/>
        <w:rPr>
          <w:noProof/>
        </w:rPr>
      </w:pPr>
    </w:p>
    <w:p w:rsidR="00B8247E" w:rsidRDefault="00B8247E">
      <w:pPr>
        <w:spacing w:after="200" w:line="276" w:lineRule="auto"/>
        <w:rPr>
          <w:noProof/>
        </w:rPr>
      </w:pPr>
    </w:p>
    <w:p w:rsidR="00B8247E" w:rsidRDefault="00B8247E">
      <w:pPr>
        <w:spacing w:after="200" w:line="276" w:lineRule="auto"/>
        <w:rPr>
          <w:noProof/>
        </w:rPr>
      </w:pPr>
    </w:p>
    <w:p w:rsidR="00B8247E" w:rsidRDefault="00B8247E">
      <w:pPr>
        <w:spacing w:after="200" w:line="276" w:lineRule="auto"/>
        <w:rPr>
          <w:noProof/>
        </w:rPr>
      </w:pPr>
    </w:p>
    <w:p w:rsidR="00B8247E" w:rsidRDefault="00B8247E">
      <w:pPr>
        <w:spacing w:after="200" w:line="276" w:lineRule="auto"/>
        <w:rPr>
          <w:noProof/>
        </w:rPr>
      </w:pPr>
    </w:p>
    <w:p w:rsidR="00B8247E" w:rsidRDefault="00B8247E">
      <w:pPr>
        <w:spacing w:after="200" w:line="276" w:lineRule="auto"/>
        <w:rPr>
          <w:noProof/>
        </w:rPr>
      </w:pPr>
    </w:p>
    <w:p w:rsidR="00B8247E" w:rsidRDefault="00B8247E">
      <w:pPr>
        <w:spacing w:after="200" w:line="276" w:lineRule="auto"/>
        <w:rPr>
          <w:noProof/>
        </w:rPr>
      </w:pPr>
    </w:p>
    <w:p w:rsidR="00B8247E" w:rsidRDefault="00B8247E">
      <w:pPr>
        <w:spacing w:after="200" w:line="276" w:lineRule="auto"/>
        <w:rPr>
          <w:noProof/>
        </w:rPr>
      </w:pPr>
    </w:p>
    <w:p w:rsidR="00B8247E" w:rsidRDefault="00B8247E">
      <w:pPr>
        <w:spacing w:after="200" w:line="276" w:lineRule="auto"/>
        <w:rPr>
          <w:noProof/>
        </w:rPr>
      </w:pPr>
    </w:p>
    <w:p w:rsidR="00B8247E" w:rsidRDefault="00B8247E">
      <w:pPr>
        <w:spacing w:after="200" w:line="276" w:lineRule="auto"/>
        <w:rPr>
          <w:noProof/>
        </w:rPr>
      </w:pPr>
    </w:p>
    <w:p w:rsidR="00B8247E" w:rsidRDefault="00B8247E">
      <w:pPr>
        <w:spacing w:after="200" w:line="276" w:lineRule="auto"/>
        <w:rPr>
          <w:noProof/>
        </w:rPr>
      </w:pPr>
    </w:p>
    <w:p w:rsidR="003F7AEB" w:rsidRPr="0087123C" w:rsidRDefault="003F7AEB" w:rsidP="003F7AEB">
      <w:pPr>
        <w:spacing w:before="240" w:after="120"/>
        <w:jc w:val="center"/>
        <w:rPr>
          <w:b/>
          <w:sz w:val="26"/>
          <w:szCs w:val="26"/>
        </w:rPr>
      </w:pPr>
      <w:r w:rsidRPr="0087123C">
        <w:rPr>
          <w:b/>
          <w:sz w:val="26"/>
          <w:szCs w:val="26"/>
        </w:rPr>
        <w:lastRenderedPageBreak/>
        <w:t>Раздел 1. Результаты социа</w:t>
      </w:r>
      <w:bookmarkStart w:id="0" w:name="_GoBack"/>
      <w:bookmarkEnd w:id="0"/>
      <w:r w:rsidRPr="0087123C">
        <w:rPr>
          <w:b/>
          <w:sz w:val="26"/>
          <w:szCs w:val="26"/>
        </w:rPr>
        <w:t xml:space="preserve">льно-гигиенического мониторинга за отчетный год и в </w:t>
      </w:r>
      <w:r>
        <w:rPr>
          <w:b/>
          <w:sz w:val="26"/>
          <w:szCs w:val="26"/>
        </w:rPr>
        <w:t>многолетней динамике</w:t>
      </w:r>
    </w:p>
    <w:p w:rsidR="003F7AEB" w:rsidRPr="00B93D36" w:rsidRDefault="003F7AEB" w:rsidP="003F7AEB">
      <w:pPr>
        <w:autoSpaceDE w:val="0"/>
        <w:autoSpaceDN w:val="0"/>
        <w:adjustRightInd w:val="0"/>
        <w:spacing w:before="120"/>
        <w:jc w:val="center"/>
        <w:rPr>
          <w:rFonts w:cs="TimesNewRoman"/>
          <w:i/>
        </w:rPr>
      </w:pPr>
      <w:r>
        <w:rPr>
          <w:b/>
        </w:rPr>
        <w:t xml:space="preserve">1.1. </w:t>
      </w:r>
      <w:r w:rsidRPr="00B93D36">
        <w:rPr>
          <w:b/>
        </w:rPr>
        <w:t>Состояние среды обитания и ее влияние на здоровье населения</w:t>
      </w:r>
    </w:p>
    <w:p w:rsidR="003F7AEB" w:rsidRDefault="003F7AEB" w:rsidP="003F7AEB">
      <w:pPr>
        <w:autoSpaceDE w:val="0"/>
        <w:autoSpaceDN w:val="0"/>
        <w:adjustRightInd w:val="0"/>
        <w:spacing w:before="120"/>
        <w:jc w:val="center"/>
        <w:rPr>
          <w:rFonts w:cs="TimesNewRoman"/>
          <w:i/>
        </w:rPr>
      </w:pPr>
      <w:r w:rsidRPr="00B93D36">
        <w:rPr>
          <w:rFonts w:cs="TimesNewRoman"/>
          <w:i/>
        </w:rPr>
        <w:t>Состояние атмосферного воздуха</w:t>
      </w:r>
      <w:r>
        <w:rPr>
          <w:rFonts w:cs="TimesNewRoman"/>
          <w:i/>
        </w:rPr>
        <w:t xml:space="preserve"> и его влияние на здоровье населения</w:t>
      </w:r>
    </w:p>
    <w:p w:rsidR="003F7AEB" w:rsidRPr="0087123C" w:rsidRDefault="003F7AEB" w:rsidP="00ED4A14">
      <w:pPr>
        <w:autoSpaceDE w:val="0"/>
        <w:autoSpaceDN w:val="0"/>
        <w:adjustRightInd w:val="0"/>
        <w:spacing w:before="120" w:after="120"/>
        <w:ind w:firstLine="709"/>
        <w:jc w:val="both"/>
        <w:rPr>
          <w:rFonts w:cs="TimesNewRoman"/>
        </w:rPr>
      </w:pPr>
      <w:r w:rsidRPr="0087123C">
        <w:rPr>
          <w:rFonts w:cs="TimesNewRoman"/>
        </w:rPr>
        <w:t xml:space="preserve">Уровень загрязнения атмосферы на территории Еврейской автономной области определяется выбросами от стационарных и передвижных источников (автотранспорт). </w:t>
      </w:r>
    </w:p>
    <w:p w:rsidR="003F7AEB" w:rsidRPr="0087123C" w:rsidRDefault="003F7AEB" w:rsidP="00B07F5D">
      <w:pPr>
        <w:autoSpaceDE w:val="0"/>
        <w:autoSpaceDN w:val="0"/>
        <w:adjustRightInd w:val="0"/>
        <w:ind w:firstLine="709"/>
        <w:jc w:val="both"/>
      </w:pPr>
      <w:r w:rsidRPr="0087123C">
        <w:rPr>
          <w:rFonts w:cs="TimesNewRoman"/>
        </w:rPr>
        <w:t xml:space="preserve">Основными стационарными источниками загрязнения атмосферы являются </w:t>
      </w:r>
      <w:r w:rsidRPr="0087123C">
        <w:t>предприятия по обеспечению электроэнергией, газом и паром; обрабатывающие производства, предприятия по добыче полезных ископаемых.</w:t>
      </w:r>
    </w:p>
    <w:p w:rsidR="003F7AEB" w:rsidRPr="0087123C" w:rsidRDefault="003F7AEB" w:rsidP="00B07F5D">
      <w:pPr>
        <w:ind w:firstLine="709"/>
        <w:jc w:val="both"/>
      </w:pPr>
      <w:r w:rsidRPr="0087123C">
        <w:t>Согласно данным Хабаровскстата, масса выбросов загрязняющих веществ в атмосферу Еврейской автономной области стационарными источниками в 201</w:t>
      </w:r>
      <w:r>
        <w:t>9</w:t>
      </w:r>
      <w:r w:rsidRPr="0087123C">
        <w:t xml:space="preserve"> году составила 16 тыс. тонн</w:t>
      </w:r>
      <w:r>
        <w:t xml:space="preserve"> (данные представлены за 2019 год в связи со сроками формирования и предоставления информации Хабаровскстатом)</w:t>
      </w:r>
      <w:r w:rsidRPr="0087123C">
        <w:t>.</w:t>
      </w:r>
      <w:r w:rsidRPr="00153BF5">
        <w:t xml:space="preserve"> </w:t>
      </w:r>
      <w:r w:rsidRPr="0087123C">
        <w:t>В период 201</w:t>
      </w:r>
      <w:r>
        <w:t>7</w:t>
      </w:r>
      <w:r w:rsidRPr="0087123C">
        <w:t>-201</w:t>
      </w:r>
      <w:r>
        <w:t>9</w:t>
      </w:r>
      <w:r w:rsidRPr="0087123C">
        <w:t xml:space="preserve"> гг. наблюдается снижение количества выбросо</w:t>
      </w:r>
      <w:r>
        <w:t>в загрязняющих веществ на 30</w:t>
      </w:r>
      <w:r w:rsidRPr="0087123C">
        <w:t>,</w:t>
      </w:r>
      <w:r>
        <w:t>4</w:t>
      </w:r>
      <w:r w:rsidRPr="0087123C">
        <w:t xml:space="preserve"> %</w:t>
      </w:r>
      <w:r>
        <w:t xml:space="preserve">. </w:t>
      </w:r>
    </w:p>
    <w:p w:rsidR="003F7AEB" w:rsidRPr="0087123C" w:rsidRDefault="003F7AEB" w:rsidP="00B07F5D">
      <w:pPr>
        <w:autoSpaceDE w:val="0"/>
        <w:autoSpaceDN w:val="0"/>
        <w:adjustRightInd w:val="0"/>
        <w:ind w:firstLine="709"/>
        <w:jc w:val="both"/>
      </w:pPr>
      <w:r w:rsidRPr="0087123C">
        <w:t>Учитывая специфику выбросов промышленных объектов, расположенных в области, приоритетный вклад в загрязнение атмосферного воздуха на протяжении ряда лет вносят загрязняющие вещества: углерода оксид, сер</w:t>
      </w:r>
      <w:r>
        <w:t>а</w:t>
      </w:r>
      <w:r w:rsidRPr="0087123C">
        <w:t xml:space="preserve"> диоксид, азота диоксид, углерод</w:t>
      </w:r>
      <w:r>
        <w:t xml:space="preserve"> (сажа)</w:t>
      </w:r>
      <w:r w:rsidRPr="0087123C">
        <w:t>, бенз(а)пирен, формальдегид, взвешенные вещества.</w:t>
      </w:r>
    </w:p>
    <w:p w:rsidR="003F7AEB" w:rsidRDefault="003F7AEB" w:rsidP="00B07F5D">
      <w:pPr>
        <w:autoSpaceDE w:val="0"/>
        <w:autoSpaceDN w:val="0"/>
        <w:adjustRightInd w:val="0"/>
        <w:ind w:firstLine="709"/>
        <w:jc w:val="both"/>
      </w:pPr>
      <w:r w:rsidRPr="0087123C">
        <w:rPr>
          <w:rFonts w:cs="TimesNewRoman"/>
        </w:rPr>
        <w:t xml:space="preserve">Состояние загрязнения атмосферы на территории г. Биробиджана по данным </w:t>
      </w:r>
      <w:r w:rsidRPr="0087123C">
        <w:t xml:space="preserve">ФГБУ «Дальневосточное УГМС» </w:t>
      </w:r>
      <w:r w:rsidRPr="0087123C">
        <w:rPr>
          <w:rFonts w:cs="TimesNewRoman"/>
        </w:rPr>
        <w:t>за 201</w:t>
      </w:r>
      <w:r>
        <w:rPr>
          <w:rFonts w:cs="TimesNewRoman"/>
        </w:rPr>
        <w:t>7-2019</w:t>
      </w:r>
      <w:r w:rsidRPr="0087123C">
        <w:rPr>
          <w:rFonts w:cs="TimesNewRoman"/>
        </w:rPr>
        <w:t xml:space="preserve"> гг. представлены в таблице </w:t>
      </w:r>
      <w:r w:rsidRPr="0087123C">
        <w:t>(табл.</w:t>
      </w:r>
      <w:r>
        <w:t xml:space="preserve"> №1</w:t>
      </w:r>
      <w:r w:rsidRPr="0087123C">
        <w:t>).</w:t>
      </w:r>
    </w:p>
    <w:p w:rsidR="003F7AEB" w:rsidRDefault="003F7AEB" w:rsidP="003F7AEB">
      <w:pPr>
        <w:autoSpaceDE w:val="0"/>
        <w:autoSpaceDN w:val="0"/>
        <w:adjustRightInd w:val="0"/>
        <w:ind w:firstLine="709"/>
        <w:jc w:val="both"/>
      </w:pPr>
    </w:p>
    <w:p w:rsidR="003F7AEB" w:rsidRPr="0087123C" w:rsidRDefault="003F7AEB" w:rsidP="003F7AEB">
      <w:pPr>
        <w:spacing w:after="120"/>
        <w:jc w:val="right"/>
        <w:rPr>
          <w:u w:val="single"/>
        </w:rPr>
      </w:pPr>
      <w:r w:rsidRPr="0087123C">
        <w:t>Таблица</w:t>
      </w:r>
      <w:r>
        <w:t xml:space="preserve"> №1</w:t>
      </w:r>
      <w:r w:rsidRPr="0087123C">
        <w:t xml:space="preserve">  </w:t>
      </w:r>
    </w:p>
    <w:p w:rsidR="003F7AEB" w:rsidRPr="00287533" w:rsidRDefault="003F7AEB" w:rsidP="003F7AEB">
      <w:pPr>
        <w:autoSpaceDE w:val="0"/>
        <w:autoSpaceDN w:val="0"/>
        <w:adjustRightInd w:val="0"/>
        <w:jc w:val="center"/>
        <w:rPr>
          <w:rFonts w:eastAsia="SimSun"/>
          <w:b/>
          <w:sz w:val="22"/>
          <w:szCs w:val="22"/>
          <w:lang w:eastAsia="zh-CN"/>
        </w:rPr>
      </w:pPr>
      <w:r w:rsidRPr="00287533">
        <w:rPr>
          <w:rFonts w:eastAsia="SimSun"/>
          <w:b/>
          <w:sz w:val="22"/>
          <w:szCs w:val="22"/>
          <w:lang w:eastAsia="zh-CN"/>
        </w:rPr>
        <w:t>Изменения уровня загрязнения атмосферы г. Биробиджана</w:t>
      </w:r>
    </w:p>
    <w:p w:rsidR="003F7AEB" w:rsidRDefault="003F7AEB" w:rsidP="003F7AEB">
      <w:pPr>
        <w:autoSpaceDE w:val="0"/>
        <w:autoSpaceDN w:val="0"/>
        <w:adjustRightInd w:val="0"/>
        <w:jc w:val="center"/>
        <w:rPr>
          <w:rFonts w:eastAsia="SimSun"/>
          <w:b/>
          <w:sz w:val="22"/>
          <w:szCs w:val="22"/>
          <w:lang w:eastAsia="zh-CN"/>
        </w:rPr>
      </w:pPr>
      <w:r w:rsidRPr="00287533">
        <w:rPr>
          <w:rFonts w:eastAsia="SimSun"/>
          <w:b/>
          <w:sz w:val="22"/>
          <w:szCs w:val="22"/>
          <w:lang w:eastAsia="zh-CN"/>
        </w:rPr>
        <w:t xml:space="preserve"> различными примесями (мг/м</w:t>
      </w:r>
      <w:r w:rsidRPr="00287533">
        <w:rPr>
          <w:rFonts w:eastAsia="SimSun"/>
          <w:b/>
          <w:sz w:val="22"/>
          <w:szCs w:val="22"/>
          <w:vertAlign w:val="superscript"/>
          <w:lang w:eastAsia="zh-CN"/>
        </w:rPr>
        <w:t>3</w:t>
      </w:r>
      <w:r w:rsidRPr="00287533">
        <w:rPr>
          <w:rFonts w:eastAsia="SimSun"/>
          <w:b/>
          <w:sz w:val="22"/>
          <w:szCs w:val="22"/>
          <w:lang w:eastAsia="zh-CN"/>
        </w:rPr>
        <w:t>)</w:t>
      </w:r>
    </w:p>
    <w:p w:rsidR="003F7AEB" w:rsidRPr="00287533" w:rsidRDefault="003F7AEB" w:rsidP="003F7AEB">
      <w:pPr>
        <w:autoSpaceDE w:val="0"/>
        <w:autoSpaceDN w:val="0"/>
        <w:adjustRightInd w:val="0"/>
        <w:jc w:val="center"/>
        <w:rPr>
          <w:rFonts w:eastAsia="SimSun"/>
          <w:b/>
          <w:sz w:val="22"/>
          <w:szCs w:val="22"/>
          <w:lang w:eastAsia="zh-CN"/>
        </w:rPr>
      </w:pPr>
      <w:r w:rsidRPr="00287533">
        <w:rPr>
          <w:rFonts w:eastAsia="SimSun"/>
          <w:b/>
          <w:sz w:val="22"/>
          <w:szCs w:val="22"/>
          <w:lang w:eastAsia="zh-CN"/>
        </w:rPr>
        <w:t xml:space="preserve"> </w:t>
      </w:r>
    </w:p>
    <w:tbl>
      <w:tblPr>
        <w:tblW w:w="4944"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3"/>
        <w:gridCol w:w="977"/>
        <w:gridCol w:w="977"/>
        <w:gridCol w:w="977"/>
        <w:gridCol w:w="2291"/>
      </w:tblGrid>
      <w:tr w:rsidR="003F7AEB" w:rsidRPr="00B07F5D" w:rsidTr="00D17B09">
        <w:trPr>
          <w:trHeight w:val="20"/>
          <w:jc w:val="center"/>
        </w:trPr>
        <w:tc>
          <w:tcPr>
            <w:tcW w:w="2242" w:type="pct"/>
            <w:tcBorders>
              <w:top w:val="single" w:sz="4" w:space="0" w:color="auto"/>
              <w:left w:val="single" w:sz="4" w:space="0" w:color="auto"/>
              <w:bottom w:val="single" w:sz="4" w:space="0" w:color="auto"/>
              <w:right w:val="single" w:sz="4" w:space="0" w:color="auto"/>
            </w:tcBorders>
            <w:noWrap/>
            <w:vAlign w:val="center"/>
            <w:hideMark/>
          </w:tcPr>
          <w:p w:rsidR="003F7AEB" w:rsidRPr="00B07F5D" w:rsidRDefault="003F7AEB" w:rsidP="005F253A">
            <w:pPr>
              <w:jc w:val="center"/>
              <w:rPr>
                <w:rFonts w:eastAsia="SimSun"/>
                <w:sz w:val="22"/>
                <w:szCs w:val="22"/>
                <w:lang w:eastAsia="zh-CN"/>
              </w:rPr>
            </w:pPr>
            <w:r w:rsidRPr="00B07F5D">
              <w:rPr>
                <w:rFonts w:eastAsia="SimSun"/>
                <w:sz w:val="22"/>
                <w:szCs w:val="22"/>
                <w:lang w:eastAsia="zh-CN"/>
              </w:rPr>
              <w:t>Наименование</w:t>
            </w:r>
          </w:p>
          <w:p w:rsidR="003F7AEB" w:rsidRPr="00B07F5D" w:rsidRDefault="003F7AEB" w:rsidP="005F253A">
            <w:pPr>
              <w:ind w:left="57"/>
              <w:jc w:val="center"/>
              <w:rPr>
                <w:rFonts w:eastAsia="SimSun"/>
                <w:sz w:val="22"/>
                <w:szCs w:val="22"/>
                <w:lang w:eastAsia="zh-CN"/>
              </w:rPr>
            </w:pPr>
            <w:r w:rsidRPr="00B07F5D">
              <w:rPr>
                <w:rFonts w:eastAsia="SimSun"/>
                <w:sz w:val="22"/>
                <w:szCs w:val="22"/>
                <w:lang w:eastAsia="zh-CN"/>
              </w:rPr>
              <w:t>загрязняющих веществ</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57"/>
              <w:jc w:val="center"/>
              <w:rPr>
                <w:rFonts w:eastAsia="SimSun"/>
                <w:sz w:val="22"/>
                <w:szCs w:val="22"/>
                <w:lang w:eastAsia="zh-CN"/>
              </w:rPr>
            </w:pPr>
            <w:r w:rsidRPr="00B07F5D">
              <w:rPr>
                <w:rFonts w:eastAsia="SimSun"/>
                <w:sz w:val="22"/>
                <w:szCs w:val="22"/>
                <w:lang w:eastAsia="zh-CN"/>
              </w:rPr>
              <w:t>2017</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57"/>
              <w:jc w:val="center"/>
              <w:rPr>
                <w:rFonts w:eastAsia="SimSun"/>
                <w:sz w:val="22"/>
                <w:szCs w:val="22"/>
                <w:lang w:eastAsia="zh-CN"/>
              </w:rPr>
            </w:pPr>
            <w:r w:rsidRPr="00B07F5D">
              <w:rPr>
                <w:rFonts w:eastAsia="SimSun"/>
                <w:sz w:val="22"/>
                <w:szCs w:val="22"/>
                <w:lang w:eastAsia="zh-CN"/>
              </w:rPr>
              <w:t>2018</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57"/>
              <w:jc w:val="center"/>
              <w:rPr>
                <w:rFonts w:eastAsia="SimSun"/>
                <w:sz w:val="22"/>
                <w:szCs w:val="22"/>
                <w:lang w:eastAsia="zh-CN"/>
              </w:rPr>
            </w:pPr>
            <w:r w:rsidRPr="00B07F5D">
              <w:rPr>
                <w:rFonts w:eastAsia="SimSun"/>
                <w:sz w:val="22"/>
                <w:szCs w:val="22"/>
                <w:lang w:eastAsia="zh-CN"/>
              </w:rPr>
              <w:t>2019</w:t>
            </w:r>
          </w:p>
        </w:tc>
        <w:tc>
          <w:tcPr>
            <w:tcW w:w="1211" w:type="pct"/>
            <w:tcBorders>
              <w:top w:val="single" w:sz="4" w:space="0" w:color="auto"/>
              <w:left w:val="single" w:sz="4" w:space="0" w:color="auto"/>
              <w:bottom w:val="single" w:sz="4" w:space="0" w:color="auto"/>
              <w:right w:val="single" w:sz="4" w:space="0" w:color="auto"/>
            </w:tcBorders>
            <w:vAlign w:val="center"/>
            <w:hideMark/>
          </w:tcPr>
          <w:p w:rsidR="003F7AEB" w:rsidRPr="00B07F5D" w:rsidRDefault="003F7AEB" w:rsidP="005F253A">
            <w:pPr>
              <w:ind w:left="57"/>
              <w:jc w:val="center"/>
              <w:rPr>
                <w:rFonts w:eastAsia="SimSun"/>
                <w:sz w:val="22"/>
                <w:szCs w:val="22"/>
                <w:lang w:eastAsia="zh-CN"/>
              </w:rPr>
            </w:pPr>
            <w:r w:rsidRPr="00B07F5D">
              <w:rPr>
                <w:rFonts w:eastAsia="SimSun"/>
                <w:sz w:val="22"/>
                <w:szCs w:val="22"/>
                <w:lang w:eastAsia="zh-CN"/>
              </w:rPr>
              <w:t>Превышение</w:t>
            </w:r>
          </w:p>
          <w:p w:rsidR="003F7AEB" w:rsidRPr="00B07F5D" w:rsidRDefault="003F7AEB" w:rsidP="005F253A">
            <w:pPr>
              <w:ind w:left="-41" w:right="-157"/>
              <w:jc w:val="center"/>
              <w:rPr>
                <w:rFonts w:eastAsia="SimSun"/>
                <w:sz w:val="22"/>
                <w:szCs w:val="22"/>
                <w:lang w:eastAsia="zh-CN"/>
              </w:rPr>
            </w:pPr>
            <w:r w:rsidRPr="00B07F5D">
              <w:rPr>
                <w:rFonts w:eastAsia="SimSun"/>
                <w:sz w:val="22"/>
                <w:szCs w:val="22"/>
                <w:lang w:eastAsia="zh-CN"/>
              </w:rPr>
              <w:t>среднегодовой концентрации в 2019 г.</w:t>
            </w:r>
          </w:p>
        </w:tc>
      </w:tr>
      <w:tr w:rsidR="003F7AEB" w:rsidRPr="00B07F5D" w:rsidTr="00D17B09">
        <w:trPr>
          <w:trHeight w:val="20"/>
          <w:jc w:val="center"/>
        </w:trPr>
        <w:tc>
          <w:tcPr>
            <w:tcW w:w="2242" w:type="pct"/>
            <w:tcBorders>
              <w:top w:val="single" w:sz="4" w:space="0" w:color="auto"/>
              <w:left w:val="single" w:sz="4" w:space="0" w:color="auto"/>
              <w:bottom w:val="single" w:sz="4" w:space="0" w:color="auto"/>
              <w:right w:val="single" w:sz="4" w:space="0" w:color="auto"/>
            </w:tcBorders>
            <w:noWrap/>
            <w:vAlign w:val="center"/>
            <w:hideMark/>
          </w:tcPr>
          <w:p w:rsidR="003F7AEB" w:rsidRPr="00B07F5D" w:rsidRDefault="003F7AEB" w:rsidP="005F253A">
            <w:pPr>
              <w:ind w:left="57"/>
              <w:jc w:val="center"/>
              <w:rPr>
                <w:rFonts w:eastAsia="SimSun"/>
                <w:bCs/>
                <w:sz w:val="22"/>
                <w:szCs w:val="22"/>
                <w:lang w:eastAsia="zh-CN"/>
              </w:rPr>
            </w:pPr>
            <w:r w:rsidRPr="00B07F5D">
              <w:rPr>
                <w:rFonts w:eastAsia="SimSun"/>
                <w:bCs/>
                <w:sz w:val="22"/>
                <w:szCs w:val="22"/>
                <w:lang w:eastAsia="zh-CN"/>
              </w:rPr>
              <w:t>Взвешенные вещества</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89" w:right="-108"/>
              <w:jc w:val="center"/>
              <w:rPr>
                <w:rFonts w:eastAsia="SimSun"/>
                <w:sz w:val="22"/>
                <w:szCs w:val="22"/>
                <w:lang w:eastAsia="zh-CN"/>
              </w:rPr>
            </w:pPr>
            <w:r w:rsidRPr="00B07F5D">
              <w:rPr>
                <w:rFonts w:eastAsia="SimSun"/>
                <w:sz w:val="22"/>
                <w:szCs w:val="22"/>
                <w:lang w:eastAsia="zh-CN"/>
              </w:rPr>
              <w:t>0,15</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57"/>
              <w:jc w:val="center"/>
              <w:rPr>
                <w:rFonts w:eastAsia="SimSun"/>
                <w:sz w:val="22"/>
                <w:szCs w:val="22"/>
                <w:lang w:eastAsia="zh-CN"/>
              </w:rPr>
            </w:pPr>
            <w:r w:rsidRPr="00B07F5D">
              <w:rPr>
                <w:rFonts w:eastAsia="SimSun"/>
                <w:sz w:val="22"/>
                <w:szCs w:val="22"/>
                <w:lang w:eastAsia="zh-CN"/>
              </w:rPr>
              <w:t>0,185</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57"/>
              <w:jc w:val="center"/>
              <w:rPr>
                <w:rFonts w:eastAsia="SimSun"/>
                <w:sz w:val="22"/>
                <w:szCs w:val="22"/>
                <w:lang w:eastAsia="zh-CN"/>
              </w:rPr>
            </w:pPr>
            <w:r w:rsidRPr="00B07F5D">
              <w:rPr>
                <w:rFonts w:eastAsia="SimSun"/>
                <w:sz w:val="22"/>
                <w:szCs w:val="22"/>
                <w:lang w:eastAsia="zh-CN"/>
              </w:rPr>
              <w:t>0,168</w:t>
            </w:r>
          </w:p>
        </w:tc>
        <w:tc>
          <w:tcPr>
            <w:tcW w:w="1211" w:type="pct"/>
            <w:tcBorders>
              <w:top w:val="single" w:sz="4" w:space="0" w:color="auto"/>
              <w:left w:val="single" w:sz="4" w:space="0" w:color="auto"/>
              <w:bottom w:val="single" w:sz="4" w:space="0" w:color="auto"/>
              <w:right w:val="single" w:sz="4" w:space="0" w:color="auto"/>
            </w:tcBorders>
            <w:vAlign w:val="center"/>
            <w:hideMark/>
          </w:tcPr>
          <w:p w:rsidR="003F7AEB" w:rsidRPr="00B07F5D" w:rsidRDefault="003F7AEB" w:rsidP="005F253A">
            <w:pPr>
              <w:ind w:left="57"/>
              <w:jc w:val="center"/>
              <w:rPr>
                <w:rFonts w:eastAsia="SimSun"/>
                <w:b/>
                <w:sz w:val="22"/>
                <w:szCs w:val="22"/>
                <w:lang w:eastAsia="zh-CN"/>
              </w:rPr>
            </w:pPr>
            <w:r w:rsidRPr="00B07F5D">
              <w:rPr>
                <w:rFonts w:eastAsia="SimSun"/>
                <w:b/>
                <w:sz w:val="22"/>
                <w:szCs w:val="22"/>
                <w:lang w:eastAsia="zh-CN"/>
              </w:rPr>
              <w:t>1,1</w:t>
            </w:r>
          </w:p>
        </w:tc>
      </w:tr>
      <w:tr w:rsidR="003F7AEB" w:rsidRPr="00B07F5D" w:rsidTr="00D17B09">
        <w:trPr>
          <w:trHeight w:val="20"/>
          <w:jc w:val="center"/>
        </w:trPr>
        <w:tc>
          <w:tcPr>
            <w:tcW w:w="2242" w:type="pct"/>
            <w:tcBorders>
              <w:top w:val="single" w:sz="4" w:space="0" w:color="auto"/>
              <w:left w:val="single" w:sz="4" w:space="0" w:color="auto"/>
              <w:bottom w:val="single" w:sz="4" w:space="0" w:color="auto"/>
              <w:right w:val="single" w:sz="4" w:space="0" w:color="auto"/>
            </w:tcBorders>
            <w:noWrap/>
            <w:vAlign w:val="center"/>
            <w:hideMark/>
          </w:tcPr>
          <w:p w:rsidR="003F7AEB" w:rsidRPr="00B07F5D" w:rsidRDefault="003F7AEB" w:rsidP="005F253A">
            <w:pPr>
              <w:ind w:left="57"/>
              <w:jc w:val="center"/>
              <w:rPr>
                <w:rFonts w:eastAsia="SimSun"/>
                <w:bCs/>
                <w:sz w:val="22"/>
                <w:szCs w:val="22"/>
                <w:lang w:eastAsia="zh-CN"/>
              </w:rPr>
            </w:pPr>
            <w:r w:rsidRPr="00B07F5D">
              <w:rPr>
                <w:rFonts w:eastAsia="SimSun"/>
                <w:bCs/>
                <w:sz w:val="22"/>
                <w:szCs w:val="22"/>
                <w:lang w:eastAsia="zh-CN"/>
              </w:rPr>
              <w:t>Сера диоксид</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89" w:right="-108"/>
              <w:jc w:val="center"/>
              <w:rPr>
                <w:rFonts w:eastAsia="SimSun"/>
                <w:sz w:val="22"/>
                <w:szCs w:val="22"/>
                <w:lang w:eastAsia="zh-CN"/>
              </w:rPr>
            </w:pPr>
            <w:r w:rsidRPr="00B07F5D">
              <w:rPr>
                <w:rFonts w:eastAsia="SimSun"/>
                <w:sz w:val="22"/>
                <w:szCs w:val="22"/>
                <w:lang w:eastAsia="zh-CN"/>
              </w:rPr>
              <w:t>0,005</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57"/>
              <w:jc w:val="center"/>
              <w:rPr>
                <w:rFonts w:eastAsia="SimSun"/>
                <w:sz w:val="22"/>
                <w:szCs w:val="22"/>
                <w:lang w:eastAsia="zh-CN"/>
              </w:rPr>
            </w:pPr>
            <w:r w:rsidRPr="00B07F5D">
              <w:rPr>
                <w:rFonts w:eastAsia="SimSun"/>
                <w:sz w:val="22"/>
                <w:szCs w:val="22"/>
                <w:lang w:eastAsia="zh-CN"/>
              </w:rPr>
              <w:t>0,006</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57"/>
              <w:jc w:val="center"/>
              <w:rPr>
                <w:rFonts w:eastAsia="SimSun"/>
                <w:sz w:val="22"/>
                <w:szCs w:val="22"/>
                <w:lang w:eastAsia="zh-CN"/>
              </w:rPr>
            </w:pPr>
            <w:r w:rsidRPr="00B07F5D">
              <w:rPr>
                <w:rFonts w:eastAsia="SimSun"/>
                <w:sz w:val="22"/>
                <w:szCs w:val="22"/>
                <w:lang w:eastAsia="zh-CN"/>
              </w:rPr>
              <w:t>0,008</w:t>
            </w:r>
          </w:p>
        </w:tc>
        <w:tc>
          <w:tcPr>
            <w:tcW w:w="1211" w:type="pct"/>
            <w:tcBorders>
              <w:top w:val="single" w:sz="4" w:space="0" w:color="auto"/>
              <w:left w:val="single" w:sz="4" w:space="0" w:color="auto"/>
              <w:bottom w:val="single" w:sz="4" w:space="0" w:color="auto"/>
              <w:right w:val="single" w:sz="4" w:space="0" w:color="auto"/>
            </w:tcBorders>
            <w:vAlign w:val="center"/>
            <w:hideMark/>
          </w:tcPr>
          <w:p w:rsidR="003F7AEB" w:rsidRPr="00B07F5D" w:rsidRDefault="003F7AEB" w:rsidP="005F253A">
            <w:pPr>
              <w:ind w:left="57"/>
              <w:jc w:val="center"/>
              <w:rPr>
                <w:rFonts w:eastAsia="SimSun"/>
                <w:sz w:val="22"/>
                <w:szCs w:val="22"/>
                <w:lang w:eastAsia="zh-CN"/>
              </w:rPr>
            </w:pPr>
            <w:r w:rsidRPr="00B07F5D">
              <w:rPr>
                <w:rFonts w:eastAsia="SimSun"/>
                <w:sz w:val="22"/>
                <w:szCs w:val="22"/>
                <w:lang w:eastAsia="zh-CN"/>
              </w:rPr>
              <w:t>0,2</w:t>
            </w:r>
          </w:p>
        </w:tc>
      </w:tr>
      <w:tr w:rsidR="003F7AEB" w:rsidRPr="00B07F5D" w:rsidTr="00D17B09">
        <w:trPr>
          <w:trHeight w:val="20"/>
          <w:jc w:val="center"/>
        </w:trPr>
        <w:tc>
          <w:tcPr>
            <w:tcW w:w="2242" w:type="pct"/>
            <w:tcBorders>
              <w:top w:val="single" w:sz="4" w:space="0" w:color="auto"/>
              <w:left w:val="single" w:sz="4" w:space="0" w:color="auto"/>
              <w:bottom w:val="single" w:sz="4" w:space="0" w:color="auto"/>
              <w:right w:val="single" w:sz="4" w:space="0" w:color="auto"/>
            </w:tcBorders>
            <w:noWrap/>
            <w:vAlign w:val="center"/>
            <w:hideMark/>
          </w:tcPr>
          <w:p w:rsidR="003F7AEB" w:rsidRPr="00B07F5D" w:rsidRDefault="003F7AEB" w:rsidP="005F253A">
            <w:pPr>
              <w:ind w:left="57"/>
              <w:jc w:val="center"/>
              <w:rPr>
                <w:rFonts w:eastAsia="SimSun"/>
                <w:bCs/>
                <w:sz w:val="22"/>
                <w:szCs w:val="22"/>
                <w:lang w:eastAsia="zh-CN"/>
              </w:rPr>
            </w:pPr>
            <w:r w:rsidRPr="00B07F5D">
              <w:rPr>
                <w:rFonts w:eastAsia="SimSun"/>
                <w:bCs/>
                <w:sz w:val="22"/>
                <w:szCs w:val="22"/>
                <w:lang w:eastAsia="zh-CN"/>
              </w:rPr>
              <w:t>Углерода оксид</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89" w:right="-108"/>
              <w:jc w:val="center"/>
              <w:rPr>
                <w:rFonts w:eastAsia="SimSun"/>
                <w:sz w:val="22"/>
                <w:szCs w:val="22"/>
                <w:lang w:eastAsia="zh-CN"/>
              </w:rPr>
            </w:pPr>
            <w:r w:rsidRPr="00B07F5D">
              <w:rPr>
                <w:rFonts w:eastAsia="SimSun"/>
                <w:sz w:val="22"/>
                <w:szCs w:val="22"/>
                <w:lang w:eastAsia="zh-CN"/>
              </w:rPr>
              <w:t>1,4</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57"/>
              <w:jc w:val="center"/>
              <w:rPr>
                <w:rFonts w:eastAsia="SimSun"/>
                <w:sz w:val="22"/>
                <w:szCs w:val="22"/>
                <w:lang w:eastAsia="zh-CN"/>
              </w:rPr>
            </w:pPr>
            <w:r w:rsidRPr="00B07F5D">
              <w:rPr>
                <w:rFonts w:eastAsia="SimSun"/>
                <w:sz w:val="22"/>
                <w:szCs w:val="22"/>
                <w:lang w:eastAsia="zh-CN"/>
              </w:rPr>
              <w:t>1,4</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57"/>
              <w:jc w:val="center"/>
              <w:rPr>
                <w:rFonts w:eastAsia="SimSun"/>
                <w:sz w:val="22"/>
                <w:szCs w:val="22"/>
                <w:lang w:eastAsia="zh-CN"/>
              </w:rPr>
            </w:pPr>
            <w:r w:rsidRPr="00B07F5D">
              <w:rPr>
                <w:rFonts w:eastAsia="SimSun"/>
                <w:sz w:val="22"/>
                <w:szCs w:val="22"/>
                <w:lang w:eastAsia="zh-CN"/>
              </w:rPr>
              <w:t>1,4</w:t>
            </w:r>
          </w:p>
        </w:tc>
        <w:tc>
          <w:tcPr>
            <w:tcW w:w="1211" w:type="pct"/>
            <w:tcBorders>
              <w:top w:val="single" w:sz="4" w:space="0" w:color="auto"/>
              <w:left w:val="single" w:sz="4" w:space="0" w:color="auto"/>
              <w:bottom w:val="single" w:sz="4" w:space="0" w:color="auto"/>
              <w:right w:val="single" w:sz="4" w:space="0" w:color="auto"/>
            </w:tcBorders>
            <w:vAlign w:val="center"/>
            <w:hideMark/>
          </w:tcPr>
          <w:p w:rsidR="003F7AEB" w:rsidRPr="00B07F5D" w:rsidRDefault="003F7AEB" w:rsidP="005F253A">
            <w:pPr>
              <w:ind w:left="57"/>
              <w:jc w:val="center"/>
              <w:rPr>
                <w:rFonts w:eastAsia="SimSun"/>
                <w:sz w:val="22"/>
                <w:szCs w:val="22"/>
                <w:lang w:eastAsia="zh-CN"/>
              </w:rPr>
            </w:pPr>
            <w:r w:rsidRPr="00B07F5D">
              <w:rPr>
                <w:rFonts w:eastAsia="SimSun"/>
                <w:sz w:val="22"/>
                <w:szCs w:val="22"/>
                <w:lang w:eastAsia="zh-CN"/>
              </w:rPr>
              <w:t>0,5</w:t>
            </w:r>
          </w:p>
        </w:tc>
      </w:tr>
      <w:tr w:rsidR="003F7AEB" w:rsidRPr="00B07F5D" w:rsidTr="00D17B09">
        <w:trPr>
          <w:trHeight w:val="20"/>
          <w:jc w:val="center"/>
        </w:trPr>
        <w:tc>
          <w:tcPr>
            <w:tcW w:w="2242" w:type="pct"/>
            <w:tcBorders>
              <w:top w:val="single" w:sz="4" w:space="0" w:color="auto"/>
              <w:left w:val="single" w:sz="4" w:space="0" w:color="auto"/>
              <w:bottom w:val="single" w:sz="4" w:space="0" w:color="auto"/>
              <w:right w:val="single" w:sz="4" w:space="0" w:color="auto"/>
            </w:tcBorders>
            <w:noWrap/>
            <w:vAlign w:val="center"/>
            <w:hideMark/>
          </w:tcPr>
          <w:p w:rsidR="003F7AEB" w:rsidRPr="00B07F5D" w:rsidRDefault="003F7AEB" w:rsidP="005F253A">
            <w:pPr>
              <w:ind w:left="57"/>
              <w:jc w:val="center"/>
              <w:rPr>
                <w:rFonts w:eastAsia="SimSun"/>
                <w:bCs/>
                <w:sz w:val="22"/>
                <w:szCs w:val="22"/>
                <w:lang w:eastAsia="zh-CN"/>
              </w:rPr>
            </w:pPr>
            <w:r w:rsidRPr="00B07F5D">
              <w:rPr>
                <w:rFonts w:eastAsia="SimSun"/>
                <w:bCs/>
                <w:sz w:val="22"/>
                <w:szCs w:val="22"/>
                <w:lang w:eastAsia="zh-CN"/>
              </w:rPr>
              <w:t>Азота диоксид</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89" w:right="-108"/>
              <w:jc w:val="center"/>
              <w:rPr>
                <w:rFonts w:eastAsia="SimSun"/>
                <w:sz w:val="22"/>
                <w:szCs w:val="22"/>
                <w:lang w:eastAsia="zh-CN"/>
              </w:rPr>
            </w:pPr>
            <w:r w:rsidRPr="00B07F5D">
              <w:rPr>
                <w:rFonts w:eastAsia="SimSun"/>
                <w:sz w:val="22"/>
                <w:szCs w:val="22"/>
                <w:lang w:eastAsia="zh-CN"/>
              </w:rPr>
              <w:t>0,022</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57"/>
              <w:jc w:val="center"/>
              <w:rPr>
                <w:rFonts w:eastAsia="SimSun"/>
                <w:sz w:val="22"/>
                <w:szCs w:val="22"/>
                <w:lang w:eastAsia="zh-CN"/>
              </w:rPr>
            </w:pPr>
            <w:r w:rsidRPr="00B07F5D">
              <w:rPr>
                <w:rFonts w:eastAsia="SimSun"/>
                <w:sz w:val="22"/>
                <w:szCs w:val="22"/>
                <w:lang w:eastAsia="zh-CN"/>
              </w:rPr>
              <w:t>0,027</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57"/>
              <w:jc w:val="center"/>
              <w:rPr>
                <w:rFonts w:eastAsia="SimSun"/>
                <w:sz w:val="22"/>
                <w:szCs w:val="22"/>
                <w:lang w:eastAsia="zh-CN"/>
              </w:rPr>
            </w:pPr>
            <w:r w:rsidRPr="00B07F5D">
              <w:rPr>
                <w:rFonts w:eastAsia="SimSun"/>
                <w:sz w:val="22"/>
                <w:szCs w:val="22"/>
                <w:lang w:eastAsia="zh-CN"/>
              </w:rPr>
              <w:t>0,034</w:t>
            </w:r>
          </w:p>
        </w:tc>
        <w:tc>
          <w:tcPr>
            <w:tcW w:w="1211" w:type="pct"/>
            <w:tcBorders>
              <w:top w:val="single" w:sz="4" w:space="0" w:color="auto"/>
              <w:left w:val="single" w:sz="4" w:space="0" w:color="auto"/>
              <w:bottom w:val="single" w:sz="4" w:space="0" w:color="auto"/>
              <w:right w:val="single" w:sz="4" w:space="0" w:color="auto"/>
            </w:tcBorders>
            <w:vAlign w:val="center"/>
            <w:hideMark/>
          </w:tcPr>
          <w:p w:rsidR="003F7AEB" w:rsidRPr="00B07F5D" w:rsidRDefault="003F7AEB" w:rsidP="005F253A">
            <w:pPr>
              <w:ind w:left="57"/>
              <w:jc w:val="center"/>
              <w:rPr>
                <w:rFonts w:eastAsia="SimSun"/>
                <w:sz w:val="22"/>
                <w:szCs w:val="22"/>
                <w:lang w:eastAsia="zh-CN"/>
              </w:rPr>
            </w:pPr>
            <w:r w:rsidRPr="00B07F5D">
              <w:rPr>
                <w:rFonts w:eastAsia="SimSun"/>
                <w:sz w:val="22"/>
                <w:szCs w:val="22"/>
                <w:lang w:eastAsia="zh-CN"/>
              </w:rPr>
              <w:t>0,9</w:t>
            </w:r>
          </w:p>
        </w:tc>
      </w:tr>
      <w:tr w:rsidR="003F7AEB" w:rsidRPr="00B07F5D" w:rsidTr="00D17B09">
        <w:trPr>
          <w:trHeight w:val="20"/>
          <w:jc w:val="center"/>
        </w:trPr>
        <w:tc>
          <w:tcPr>
            <w:tcW w:w="2242" w:type="pct"/>
            <w:tcBorders>
              <w:top w:val="single" w:sz="4" w:space="0" w:color="auto"/>
              <w:left w:val="single" w:sz="4" w:space="0" w:color="auto"/>
              <w:bottom w:val="single" w:sz="4" w:space="0" w:color="auto"/>
              <w:right w:val="single" w:sz="4" w:space="0" w:color="auto"/>
            </w:tcBorders>
            <w:noWrap/>
            <w:vAlign w:val="center"/>
            <w:hideMark/>
          </w:tcPr>
          <w:p w:rsidR="003F7AEB" w:rsidRPr="00B07F5D" w:rsidRDefault="003F7AEB" w:rsidP="005F253A">
            <w:pPr>
              <w:ind w:left="57"/>
              <w:jc w:val="center"/>
              <w:rPr>
                <w:rFonts w:eastAsia="SimSun"/>
                <w:bCs/>
                <w:sz w:val="22"/>
                <w:szCs w:val="22"/>
                <w:lang w:eastAsia="zh-CN"/>
              </w:rPr>
            </w:pPr>
            <w:r w:rsidRPr="00B07F5D">
              <w:rPr>
                <w:rFonts w:eastAsia="SimSun"/>
                <w:bCs/>
                <w:sz w:val="22"/>
                <w:szCs w:val="22"/>
                <w:lang w:eastAsia="zh-CN"/>
              </w:rPr>
              <w:t>Фенол</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89" w:right="-108"/>
              <w:jc w:val="center"/>
              <w:rPr>
                <w:rFonts w:eastAsia="SimSun"/>
                <w:sz w:val="22"/>
                <w:szCs w:val="22"/>
                <w:lang w:eastAsia="zh-CN"/>
              </w:rPr>
            </w:pPr>
            <w:r w:rsidRPr="00B07F5D">
              <w:rPr>
                <w:rFonts w:eastAsia="SimSun"/>
                <w:sz w:val="22"/>
                <w:szCs w:val="22"/>
                <w:lang w:eastAsia="zh-CN"/>
              </w:rPr>
              <w:t>0,0015</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57" w:right="-84"/>
              <w:jc w:val="center"/>
              <w:rPr>
                <w:rFonts w:eastAsia="SimSun"/>
                <w:sz w:val="22"/>
                <w:szCs w:val="22"/>
                <w:lang w:eastAsia="zh-CN"/>
              </w:rPr>
            </w:pPr>
            <w:r w:rsidRPr="00B07F5D">
              <w:rPr>
                <w:rFonts w:eastAsia="SimSun"/>
                <w:sz w:val="22"/>
                <w:szCs w:val="22"/>
                <w:lang w:eastAsia="zh-CN"/>
              </w:rPr>
              <w:t>0,0016</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57" w:right="-108"/>
              <w:jc w:val="center"/>
              <w:rPr>
                <w:rFonts w:eastAsia="SimSun"/>
                <w:sz w:val="22"/>
                <w:szCs w:val="22"/>
                <w:lang w:eastAsia="zh-CN"/>
              </w:rPr>
            </w:pPr>
            <w:r w:rsidRPr="00B07F5D">
              <w:rPr>
                <w:rFonts w:eastAsia="SimSun"/>
                <w:sz w:val="22"/>
                <w:szCs w:val="22"/>
                <w:lang w:eastAsia="zh-CN"/>
              </w:rPr>
              <w:t>0,0014</w:t>
            </w:r>
          </w:p>
        </w:tc>
        <w:tc>
          <w:tcPr>
            <w:tcW w:w="1211" w:type="pct"/>
            <w:tcBorders>
              <w:top w:val="single" w:sz="4" w:space="0" w:color="auto"/>
              <w:left w:val="single" w:sz="4" w:space="0" w:color="auto"/>
              <w:bottom w:val="single" w:sz="4" w:space="0" w:color="auto"/>
              <w:right w:val="single" w:sz="4" w:space="0" w:color="auto"/>
            </w:tcBorders>
            <w:vAlign w:val="center"/>
            <w:hideMark/>
          </w:tcPr>
          <w:p w:rsidR="003F7AEB" w:rsidRPr="00B07F5D" w:rsidRDefault="003F7AEB" w:rsidP="005F253A">
            <w:pPr>
              <w:ind w:left="57"/>
              <w:jc w:val="center"/>
              <w:rPr>
                <w:rFonts w:eastAsia="SimSun"/>
                <w:sz w:val="22"/>
                <w:szCs w:val="22"/>
                <w:lang w:eastAsia="zh-CN"/>
              </w:rPr>
            </w:pPr>
            <w:r w:rsidRPr="00B07F5D">
              <w:rPr>
                <w:rFonts w:eastAsia="SimSun"/>
                <w:sz w:val="22"/>
                <w:szCs w:val="22"/>
                <w:lang w:eastAsia="zh-CN"/>
              </w:rPr>
              <w:t>0,5</w:t>
            </w:r>
          </w:p>
        </w:tc>
      </w:tr>
      <w:tr w:rsidR="003F7AEB" w:rsidRPr="00B07F5D" w:rsidTr="00D17B09">
        <w:trPr>
          <w:trHeight w:val="20"/>
          <w:jc w:val="center"/>
        </w:trPr>
        <w:tc>
          <w:tcPr>
            <w:tcW w:w="2242" w:type="pct"/>
            <w:tcBorders>
              <w:top w:val="single" w:sz="4" w:space="0" w:color="auto"/>
              <w:left w:val="single" w:sz="4" w:space="0" w:color="auto"/>
              <w:bottom w:val="single" w:sz="4" w:space="0" w:color="auto"/>
              <w:right w:val="single" w:sz="4" w:space="0" w:color="auto"/>
            </w:tcBorders>
            <w:noWrap/>
            <w:vAlign w:val="center"/>
            <w:hideMark/>
          </w:tcPr>
          <w:p w:rsidR="003F7AEB" w:rsidRPr="00B07F5D" w:rsidRDefault="003F7AEB" w:rsidP="005F253A">
            <w:pPr>
              <w:ind w:left="57"/>
              <w:jc w:val="center"/>
              <w:rPr>
                <w:rFonts w:eastAsia="SimSun"/>
                <w:bCs/>
                <w:sz w:val="22"/>
                <w:szCs w:val="22"/>
                <w:lang w:eastAsia="zh-CN"/>
              </w:rPr>
            </w:pPr>
            <w:r w:rsidRPr="00B07F5D">
              <w:rPr>
                <w:rFonts w:eastAsia="SimSun"/>
                <w:bCs/>
                <w:sz w:val="22"/>
                <w:szCs w:val="22"/>
                <w:lang w:eastAsia="zh-CN"/>
              </w:rPr>
              <w:t>Углерод (сажа)</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89" w:right="-108"/>
              <w:jc w:val="center"/>
              <w:rPr>
                <w:rFonts w:eastAsia="SimSun"/>
                <w:sz w:val="22"/>
                <w:szCs w:val="22"/>
                <w:lang w:eastAsia="zh-CN"/>
              </w:rPr>
            </w:pPr>
            <w:r w:rsidRPr="00B07F5D">
              <w:rPr>
                <w:rFonts w:eastAsia="SimSun"/>
                <w:sz w:val="22"/>
                <w:szCs w:val="22"/>
                <w:lang w:eastAsia="zh-CN"/>
              </w:rPr>
              <w:t>0,007</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57"/>
              <w:jc w:val="center"/>
              <w:rPr>
                <w:rFonts w:eastAsia="SimSun"/>
                <w:sz w:val="22"/>
                <w:szCs w:val="22"/>
                <w:lang w:eastAsia="zh-CN"/>
              </w:rPr>
            </w:pPr>
            <w:r w:rsidRPr="00B07F5D">
              <w:rPr>
                <w:rFonts w:eastAsia="SimSun"/>
                <w:sz w:val="22"/>
                <w:szCs w:val="22"/>
                <w:lang w:eastAsia="zh-CN"/>
              </w:rPr>
              <w:t>0,018</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57"/>
              <w:jc w:val="center"/>
              <w:rPr>
                <w:rFonts w:eastAsia="SimSun"/>
                <w:sz w:val="22"/>
                <w:szCs w:val="22"/>
                <w:lang w:eastAsia="zh-CN"/>
              </w:rPr>
            </w:pPr>
            <w:r w:rsidRPr="00B07F5D">
              <w:rPr>
                <w:rFonts w:eastAsia="SimSun"/>
                <w:sz w:val="22"/>
                <w:szCs w:val="22"/>
                <w:lang w:eastAsia="zh-CN"/>
              </w:rPr>
              <w:t>0,016</w:t>
            </w:r>
          </w:p>
        </w:tc>
        <w:tc>
          <w:tcPr>
            <w:tcW w:w="1211" w:type="pct"/>
            <w:tcBorders>
              <w:top w:val="single" w:sz="4" w:space="0" w:color="auto"/>
              <w:left w:val="single" w:sz="4" w:space="0" w:color="auto"/>
              <w:bottom w:val="single" w:sz="4" w:space="0" w:color="auto"/>
              <w:right w:val="single" w:sz="4" w:space="0" w:color="auto"/>
            </w:tcBorders>
            <w:vAlign w:val="center"/>
            <w:hideMark/>
          </w:tcPr>
          <w:p w:rsidR="003F7AEB" w:rsidRPr="00B07F5D" w:rsidRDefault="003F7AEB" w:rsidP="005F253A">
            <w:pPr>
              <w:ind w:left="57"/>
              <w:jc w:val="center"/>
              <w:rPr>
                <w:rFonts w:eastAsia="SimSun"/>
                <w:sz w:val="22"/>
                <w:szCs w:val="22"/>
                <w:lang w:eastAsia="zh-CN"/>
              </w:rPr>
            </w:pPr>
            <w:r w:rsidRPr="00B07F5D">
              <w:rPr>
                <w:rFonts w:eastAsia="SimSun"/>
                <w:sz w:val="22"/>
                <w:szCs w:val="22"/>
                <w:lang w:eastAsia="zh-CN"/>
              </w:rPr>
              <w:t>0,3</w:t>
            </w:r>
          </w:p>
        </w:tc>
      </w:tr>
      <w:tr w:rsidR="003F7AEB" w:rsidRPr="00B07F5D" w:rsidTr="00D17B09">
        <w:trPr>
          <w:trHeight w:val="20"/>
          <w:jc w:val="center"/>
        </w:trPr>
        <w:tc>
          <w:tcPr>
            <w:tcW w:w="2242" w:type="pct"/>
            <w:tcBorders>
              <w:top w:val="single" w:sz="4" w:space="0" w:color="auto"/>
              <w:left w:val="single" w:sz="4" w:space="0" w:color="auto"/>
              <w:bottom w:val="single" w:sz="4" w:space="0" w:color="auto"/>
              <w:right w:val="single" w:sz="4" w:space="0" w:color="auto"/>
            </w:tcBorders>
            <w:noWrap/>
            <w:vAlign w:val="center"/>
            <w:hideMark/>
          </w:tcPr>
          <w:p w:rsidR="003F7AEB" w:rsidRPr="00B07F5D" w:rsidRDefault="003F7AEB" w:rsidP="005F253A">
            <w:pPr>
              <w:ind w:left="57"/>
              <w:jc w:val="center"/>
              <w:rPr>
                <w:rFonts w:eastAsia="SimSun"/>
                <w:bCs/>
                <w:sz w:val="22"/>
                <w:szCs w:val="22"/>
                <w:lang w:eastAsia="zh-CN"/>
              </w:rPr>
            </w:pPr>
            <w:r w:rsidRPr="00B07F5D">
              <w:rPr>
                <w:rFonts w:eastAsia="SimSun"/>
                <w:bCs/>
                <w:sz w:val="22"/>
                <w:szCs w:val="22"/>
                <w:lang w:eastAsia="zh-CN"/>
              </w:rPr>
              <w:t>Формальдегид</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89" w:right="-108"/>
              <w:jc w:val="center"/>
              <w:rPr>
                <w:rFonts w:eastAsia="SimSun"/>
                <w:sz w:val="22"/>
                <w:szCs w:val="22"/>
                <w:lang w:eastAsia="zh-CN"/>
              </w:rPr>
            </w:pPr>
            <w:r w:rsidRPr="00B07F5D">
              <w:rPr>
                <w:rFonts w:eastAsia="SimSun"/>
                <w:sz w:val="22"/>
                <w:szCs w:val="22"/>
                <w:lang w:eastAsia="zh-CN"/>
              </w:rPr>
              <w:t>0,0029</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57" w:right="-84"/>
              <w:jc w:val="center"/>
              <w:rPr>
                <w:rFonts w:eastAsia="SimSun"/>
                <w:sz w:val="22"/>
                <w:szCs w:val="22"/>
                <w:lang w:eastAsia="zh-CN"/>
              </w:rPr>
            </w:pPr>
            <w:r w:rsidRPr="00B07F5D">
              <w:rPr>
                <w:rFonts w:eastAsia="SimSun"/>
                <w:sz w:val="22"/>
                <w:szCs w:val="22"/>
                <w:lang w:eastAsia="zh-CN"/>
              </w:rPr>
              <w:t>0,0031</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57" w:right="-108"/>
              <w:jc w:val="center"/>
              <w:rPr>
                <w:rFonts w:eastAsia="SimSun"/>
                <w:sz w:val="22"/>
                <w:szCs w:val="22"/>
                <w:lang w:eastAsia="zh-CN"/>
              </w:rPr>
            </w:pPr>
            <w:r w:rsidRPr="00B07F5D">
              <w:rPr>
                <w:rFonts w:eastAsia="SimSun"/>
                <w:sz w:val="22"/>
                <w:szCs w:val="22"/>
                <w:lang w:eastAsia="zh-CN"/>
              </w:rPr>
              <w:t>0,0035</w:t>
            </w:r>
          </w:p>
        </w:tc>
        <w:tc>
          <w:tcPr>
            <w:tcW w:w="1211" w:type="pct"/>
            <w:tcBorders>
              <w:top w:val="single" w:sz="4" w:space="0" w:color="auto"/>
              <w:left w:val="single" w:sz="4" w:space="0" w:color="auto"/>
              <w:bottom w:val="single" w:sz="4" w:space="0" w:color="auto"/>
              <w:right w:val="single" w:sz="4" w:space="0" w:color="auto"/>
            </w:tcBorders>
            <w:vAlign w:val="center"/>
            <w:hideMark/>
          </w:tcPr>
          <w:p w:rsidR="003F7AEB" w:rsidRPr="00B07F5D" w:rsidRDefault="003F7AEB" w:rsidP="005F253A">
            <w:pPr>
              <w:ind w:left="57"/>
              <w:jc w:val="center"/>
              <w:rPr>
                <w:rFonts w:eastAsia="SimSun"/>
                <w:sz w:val="22"/>
                <w:szCs w:val="22"/>
                <w:lang w:eastAsia="zh-CN"/>
              </w:rPr>
            </w:pPr>
            <w:r w:rsidRPr="00B07F5D">
              <w:rPr>
                <w:rFonts w:eastAsia="SimSun"/>
                <w:sz w:val="22"/>
                <w:szCs w:val="22"/>
                <w:lang w:eastAsia="zh-CN"/>
              </w:rPr>
              <w:t>0,4</w:t>
            </w:r>
          </w:p>
        </w:tc>
      </w:tr>
      <w:tr w:rsidR="003F7AEB" w:rsidRPr="00B07F5D" w:rsidTr="00D17B09">
        <w:trPr>
          <w:trHeight w:val="20"/>
          <w:jc w:val="center"/>
        </w:trPr>
        <w:tc>
          <w:tcPr>
            <w:tcW w:w="2242" w:type="pct"/>
            <w:tcBorders>
              <w:top w:val="single" w:sz="4" w:space="0" w:color="auto"/>
              <w:left w:val="single" w:sz="4" w:space="0" w:color="auto"/>
              <w:bottom w:val="single" w:sz="4" w:space="0" w:color="auto"/>
              <w:right w:val="single" w:sz="4" w:space="0" w:color="auto"/>
            </w:tcBorders>
            <w:noWrap/>
            <w:vAlign w:val="center"/>
            <w:hideMark/>
          </w:tcPr>
          <w:p w:rsidR="003F7AEB" w:rsidRPr="00B07F5D" w:rsidRDefault="003F7AEB" w:rsidP="005F253A">
            <w:pPr>
              <w:ind w:left="57"/>
              <w:jc w:val="center"/>
              <w:rPr>
                <w:rFonts w:eastAsia="SimSun"/>
                <w:bCs/>
                <w:sz w:val="22"/>
                <w:szCs w:val="22"/>
                <w:lang w:eastAsia="zh-CN"/>
              </w:rPr>
            </w:pPr>
            <w:r w:rsidRPr="00B07F5D">
              <w:rPr>
                <w:rFonts w:eastAsia="SimSun"/>
                <w:bCs/>
                <w:sz w:val="22"/>
                <w:szCs w:val="22"/>
                <w:lang w:eastAsia="zh-CN"/>
              </w:rPr>
              <w:t>Бенз/а/пирен (мкг/м³ ×10</w:t>
            </w:r>
            <w:r w:rsidRPr="00B07F5D">
              <w:rPr>
                <w:rFonts w:eastAsia="SimSun"/>
                <w:bCs/>
                <w:sz w:val="22"/>
                <w:szCs w:val="22"/>
                <w:rtl/>
                <w:lang w:eastAsia="zh-CN" w:bidi="he-IL"/>
              </w:rPr>
              <w:t>־</w:t>
            </w:r>
            <w:r w:rsidRPr="00B07F5D">
              <w:rPr>
                <w:rFonts w:eastAsia="SimSun"/>
                <w:bCs/>
                <w:sz w:val="22"/>
                <w:szCs w:val="22"/>
                <w:lang w:eastAsia="zh-CN"/>
              </w:rPr>
              <w:t>³)</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89" w:right="-108"/>
              <w:jc w:val="center"/>
              <w:rPr>
                <w:rFonts w:eastAsia="SimSun"/>
                <w:sz w:val="22"/>
                <w:szCs w:val="22"/>
                <w:lang w:eastAsia="zh-CN"/>
              </w:rPr>
            </w:pPr>
            <w:r w:rsidRPr="00B07F5D">
              <w:rPr>
                <w:rFonts w:eastAsia="SimSun"/>
                <w:sz w:val="22"/>
                <w:szCs w:val="22"/>
                <w:lang w:eastAsia="zh-CN"/>
              </w:rPr>
              <w:t>1,8</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57"/>
              <w:jc w:val="center"/>
              <w:rPr>
                <w:rFonts w:eastAsia="SimSun"/>
                <w:sz w:val="22"/>
                <w:szCs w:val="22"/>
                <w:lang w:eastAsia="zh-CN"/>
              </w:rPr>
            </w:pPr>
            <w:r w:rsidRPr="00B07F5D">
              <w:rPr>
                <w:rFonts w:eastAsia="SimSun"/>
                <w:sz w:val="22"/>
                <w:szCs w:val="22"/>
                <w:lang w:eastAsia="zh-CN"/>
              </w:rPr>
              <w:t>3,5</w:t>
            </w:r>
          </w:p>
        </w:tc>
        <w:tc>
          <w:tcPr>
            <w:tcW w:w="516" w:type="pct"/>
            <w:tcBorders>
              <w:top w:val="single" w:sz="4" w:space="0" w:color="auto"/>
              <w:left w:val="single" w:sz="4" w:space="0" w:color="auto"/>
              <w:bottom w:val="single" w:sz="4" w:space="0" w:color="auto"/>
              <w:right w:val="single" w:sz="4" w:space="0" w:color="auto"/>
            </w:tcBorders>
            <w:vAlign w:val="center"/>
          </w:tcPr>
          <w:p w:rsidR="003F7AEB" w:rsidRPr="00B07F5D" w:rsidRDefault="003F7AEB" w:rsidP="005F253A">
            <w:pPr>
              <w:ind w:left="57"/>
              <w:jc w:val="center"/>
              <w:rPr>
                <w:rFonts w:eastAsia="SimSun"/>
                <w:sz w:val="22"/>
                <w:szCs w:val="22"/>
                <w:lang w:eastAsia="zh-CN"/>
              </w:rPr>
            </w:pPr>
            <w:r w:rsidRPr="00B07F5D">
              <w:rPr>
                <w:rFonts w:eastAsia="SimSun"/>
                <w:sz w:val="22"/>
                <w:szCs w:val="22"/>
                <w:lang w:eastAsia="zh-CN"/>
              </w:rPr>
              <w:t>1,9</w:t>
            </w:r>
          </w:p>
        </w:tc>
        <w:tc>
          <w:tcPr>
            <w:tcW w:w="1211" w:type="pct"/>
            <w:tcBorders>
              <w:top w:val="single" w:sz="4" w:space="0" w:color="auto"/>
              <w:left w:val="single" w:sz="4" w:space="0" w:color="auto"/>
              <w:bottom w:val="single" w:sz="4" w:space="0" w:color="auto"/>
              <w:right w:val="single" w:sz="4" w:space="0" w:color="auto"/>
            </w:tcBorders>
            <w:vAlign w:val="center"/>
            <w:hideMark/>
          </w:tcPr>
          <w:p w:rsidR="003F7AEB" w:rsidRPr="00B07F5D" w:rsidRDefault="003F7AEB" w:rsidP="005F253A">
            <w:pPr>
              <w:ind w:left="57"/>
              <w:jc w:val="center"/>
              <w:rPr>
                <w:rFonts w:eastAsia="SimSun"/>
                <w:b/>
                <w:sz w:val="22"/>
                <w:szCs w:val="22"/>
                <w:lang w:eastAsia="zh-CN"/>
              </w:rPr>
            </w:pPr>
            <w:r w:rsidRPr="00B07F5D">
              <w:rPr>
                <w:rFonts w:eastAsia="SimSun"/>
                <w:b/>
                <w:sz w:val="22"/>
                <w:szCs w:val="22"/>
                <w:lang w:eastAsia="zh-CN"/>
              </w:rPr>
              <w:t>1,9</w:t>
            </w:r>
          </w:p>
        </w:tc>
      </w:tr>
    </w:tbl>
    <w:p w:rsidR="003F7AEB" w:rsidRDefault="003F7AEB" w:rsidP="003F7AEB">
      <w:pPr>
        <w:autoSpaceDE w:val="0"/>
        <w:autoSpaceDN w:val="0"/>
        <w:adjustRightInd w:val="0"/>
        <w:ind w:firstLine="709"/>
        <w:jc w:val="both"/>
      </w:pPr>
    </w:p>
    <w:p w:rsidR="003F7AEB" w:rsidRPr="0087123C" w:rsidRDefault="003F7AEB" w:rsidP="003F7AEB">
      <w:pPr>
        <w:autoSpaceDE w:val="0"/>
        <w:autoSpaceDN w:val="0"/>
        <w:adjustRightInd w:val="0"/>
        <w:ind w:firstLine="709"/>
        <w:jc w:val="both"/>
      </w:pPr>
      <w:r w:rsidRPr="0087123C">
        <w:t>Среднегодовая концентрация основных загрязняющих веществ в г. Биробиджане в 201</w:t>
      </w:r>
      <w:r>
        <w:t>9</w:t>
      </w:r>
      <w:r w:rsidRPr="0087123C">
        <w:t xml:space="preserve"> году не превысила предельно-допустимых концентраций, за исключением б</w:t>
      </w:r>
      <w:r w:rsidRPr="0087123C">
        <w:rPr>
          <w:rFonts w:eastAsia="SimSun"/>
          <w:bCs/>
          <w:lang w:eastAsia="zh-CN"/>
        </w:rPr>
        <w:t xml:space="preserve">енз/а/пирена и взвешенных веществ. Среднегодовая концентрация </w:t>
      </w:r>
      <w:r w:rsidRPr="0087123C">
        <w:t>б</w:t>
      </w:r>
      <w:r w:rsidRPr="0087123C">
        <w:rPr>
          <w:rFonts w:eastAsia="SimSun"/>
          <w:bCs/>
          <w:lang w:eastAsia="zh-CN"/>
        </w:rPr>
        <w:t xml:space="preserve">енз/а/пирена составляет </w:t>
      </w:r>
      <w:r>
        <w:rPr>
          <w:rFonts w:eastAsia="SimSun"/>
          <w:bCs/>
          <w:lang w:eastAsia="zh-CN"/>
        </w:rPr>
        <w:t>1,9</w:t>
      </w:r>
      <w:r w:rsidRPr="0087123C">
        <w:rPr>
          <w:rFonts w:eastAsia="SimSun"/>
          <w:bCs/>
          <w:lang w:eastAsia="zh-CN"/>
        </w:rPr>
        <w:t xml:space="preserve"> ПДК (в 201</w:t>
      </w:r>
      <w:r>
        <w:rPr>
          <w:rFonts w:eastAsia="SimSun"/>
          <w:bCs/>
          <w:lang w:eastAsia="zh-CN"/>
        </w:rPr>
        <w:t>7 году – 1,8</w:t>
      </w:r>
      <w:r w:rsidRPr="0087123C">
        <w:rPr>
          <w:rFonts w:eastAsia="SimSun"/>
          <w:bCs/>
          <w:lang w:eastAsia="zh-CN"/>
        </w:rPr>
        <w:t xml:space="preserve"> ПДК, в 201</w:t>
      </w:r>
      <w:r>
        <w:rPr>
          <w:rFonts w:eastAsia="SimSun"/>
          <w:bCs/>
          <w:lang w:eastAsia="zh-CN"/>
        </w:rPr>
        <w:t>8 – 3,5</w:t>
      </w:r>
      <w:r w:rsidRPr="0087123C">
        <w:rPr>
          <w:rFonts w:eastAsia="SimSun"/>
          <w:bCs/>
          <w:lang w:eastAsia="zh-CN"/>
        </w:rPr>
        <w:t xml:space="preserve"> ПДК), мак</w:t>
      </w:r>
      <w:r w:rsidRPr="0087123C">
        <w:t xml:space="preserve">симальная из среднемесячных значений </w:t>
      </w:r>
      <w:r>
        <w:t>5,5</w:t>
      </w:r>
      <w:r w:rsidRPr="0087123C">
        <w:t xml:space="preserve"> ПДК обнаружена в </w:t>
      </w:r>
      <w:r>
        <w:t>дека</w:t>
      </w:r>
      <w:r w:rsidRPr="0087123C">
        <w:t xml:space="preserve">бре. </w:t>
      </w:r>
      <w:r w:rsidRPr="0087123C">
        <w:rPr>
          <w:rFonts w:eastAsia="SimSun"/>
          <w:bCs/>
          <w:lang w:eastAsia="zh-CN"/>
        </w:rPr>
        <w:t xml:space="preserve">Среднегодовая концентрация </w:t>
      </w:r>
      <w:r w:rsidRPr="0087123C">
        <w:t xml:space="preserve">взвешенных веществ </w:t>
      </w:r>
      <w:r w:rsidRPr="0087123C">
        <w:rPr>
          <w:rFonts w:eastAsia="SimSun"/>
          <w:bCs/>
          <w:lang w:eastAsia="zh-CN"/>
        </w:rPr>
        <w:t xml:space="preserve"> составляет 1,</w:t>
      </w:r>
      <w:r>
        <w:rPr>
          <w:rFonts w:eastAsia="SimSun"/>
          <w:bCs/>
          <w:lang w:eastAsia="zh-CN"/>
        </w:rPr>
        <w:t>1</w:t>
      </w:r>
      <w:r w:rsidRPr="0087123C">
        <w:rPr>
          <w:rFonts w:eastAsia="SimSun"/>
          <w:bCs/>
          <w:lang w:eastAsia="zh-CN"/>
        </w:rPr>
        <w:t xml:space="preserve"> ПДК</w:t>
      </w:r>
      <w:r>
        <w:rPr>
          <w:rFonts w:eastAsia="SimSun"/>
          <w:bCs/>
          <w:lang w:eastAsia="zh-CN"/>
        </w:rPr>
        <w:t xml:space="preserve">, </w:t>
      </w:r>
      <w:r w:rsidRPr="0087123C">
        <w:rPr>
          <w:rFonts w:eastAsia="SimSun"/>
          <w:bCs/>
          <w:lang w:eastAsia="zh-CN"/>
        </w:rPr>
        <w:t>максимальн</w:t>
      </w:r>
      <w:r>
        <w:rPr>
          <w:rFonts w:eastAsia="SimSun"/>
          <w:bCs/>
          <w:lang w:eastAsia="zh-CN"/>
        </w:rPr>
        <w:t>ая</w:t>
      </w:r>
      <w:r w:rsidRPr="0087123C">
        <w:rPr>
          <w:rFonts w:eastAsia="SimSun"/>
          <w:bCs/>
          <w:lang w:eastAsia="zh-CN"/>
        </w:rPr>
        <w:t xml:space="preserve"> разов</w:t>
      </w:r>
      <w:r>
        <w:rPr>
          <w:rFonts w:eastAsia="SimSun"/>
          <w:bCs/>
          <w:lang w:eastAsia="zh-CN"/>
        </w:rPr>
        <w:t>ая</w:t>
      </w:r>
      <w:r w:rsidRPr="0087123C">
        <w:rPr>
          <w:rFonts w:eastAsia="SimSun"/>
          <w:bCs/>
          <w:lang w:eastAsia="zh-CN"/>
        </w:rPr>
        <w:t xml:space="preserve"> концентраци</w:t>
      </w:r>
      <w:r>
        <w:rPr>
          <w:rFonts w:eastAsia="SimSun"/>
          <w:bCs/>
          <w:lang w:eastAsia="zh-CN"/>
        </w:rPr>
        <w:t xml:space="preserve">я за </w:t>
      </w:r>
      <w:r w:rsidRPr="0087123C">
        <w:rPr>
          <w:rFonts w:eastAsia="SimSun"/>
          <w:bCs/>
          <w:lang w:eastAsia="zh-CN"/>
        </w:rPr>
        <w:t xml:space="preserve">год </w:t>
      </w:r>
      <w:r>
        <w:rPr>
          <w:rFonts w:eastAsia="SimSun"/>
          <w:bCs/>
          <w:lang w:eastAsia="zh-CN"/>
        </w:rPr>
        <w:t>-</w:t>
      </w:r>
      <w:r w:rsidRPr="0087123C">
        <w:rPr>
          <w:rFonts w:eastAsia="SimSun"/>
          <w:bCs/>
          <w:lang w:eastAsia="zh-CN"/>
        </w:rPr>
        <w:t xml:space="preserve"> 1,</w:t>
      </w:r>
      <w:r>
        <w:rPr>
          <w:rFonts w:eastAsia="SimSun"/>
          <w:bCs/>
          <w:lang w:eastAsia="zh-CN"/>
        </w:rPr>
        <w:t>8</w:t>
      </w:r>
      <w:r w:rsidRPr="0087123C">
        <w:rPr>
          <w:rFonts w:eastAsia="SimSun"/>
          <w:bCs/>
          <w:lang w:eastAsia="zh-CN"/>
        </w:rPr>
        <w:t xml:space="preserve"> ПДК.  </w:t>
      </w:r>
    </w:p>
    <w:p w:rsidR="003F7AEB" w:rsidRPr="0087123C" w:rsidRDefault="003F7AEB" w:rsidP="003F7AEB">
      <w:pPr>
        <w:autoSpaceDE w:val="0"/>
        <w:autoSpaceDN w:val="0"/>
        <w:adjustRightInd w:val="0"/>
        <w:ind w:firstLine="709"/>
        <w:jc w:val="both"/>
      </w:pPr>
      <w:r w:rsidRPr="0087123C">
        <w:t>Испытательным лабораторным центром ФБУЗ «Центр гигиены и эпидемиологии в ЕАО» в период 201</w:t>
      </w:r>
      <w:r>
        <w:t>8</w:t>
      </w:r>
      <w:r w:rsidRPr="0087123C">
        <w:t>-20</w:t>
      </w:r>
      <w:r>
        <w:t>20</w:t>
      </w:r>
      <w:r w:rsidRPr="0087123C">
        <w:t xml:space="preserve"> гг. проводились исследования атмосферного воздуха исходя из приоритетных задач, а именно: при установлении санитарно-защитных зон для предприятий и объектов, при работе с жалобами населения на загрязнение атмосферного воздуха, при осуществлении деятельности объектов промышленного назначения и объектов, являющихся источниками воздействия на среду обитания и здоровье человека.  </w:t>
      </w:r>
    </w:p>
    <w:p w:rsidR="003F7AEB" w:rsidRDefault="003F7AEB" w:rsidP="003F7AEB">
      <w:pPr>
        <w:autoSpaceDE w:val="0"/>
        <w:autoSpaceDN w:val="0"/>
        <w:adjustRightInd w:val="0"/>
        <w:ind w:firstLine="709"/>
        <w:jc w:val="both"/>
      </w:pPr>
      <w:r w:rsidRPr="0087123C">
        <w:lastRenderedPageBreak/>
        <w:t>Исследования атмосферного воздуха проводились на содержание взвешенных веществ 2</w:t>
      </w:r>
      <w:r>
        <w:t>6</w:t>
      </w:r>
      <w:r w:rsidRPr="0087123C">
        <w:t>,</w:t>
      </w:r>
      <w:r>
        <w:t>9</w:t>
      </w:r>
      <w:r w:rsidRPr="0087123C">
        <w:t xml:space="preserve"> % от всех исследованных проб, углерода оксида - 2</w:t>
      </w:r>
      <w:r>
        <w:t>3</w:t>
      </w:r>
      <w:r w:rsidRPr="0087123C">
        <w:t>,</w:t>
      </w:r>
      <w:r>
        <w:t>5</w:t>
      </w:r>
      <w:r w:rsidRPr="0087123C">
        <w:t xml:space="preserve"> %, азота диоксид</w:t>
      </w:r>
      <w:r>
        <w:t xml:space="preserve"> </w:t>
      </w:r>
      <w:r w:rsidRPr="0087123C">
        <w:t xml:space="preserve">- </w:t>
      </w:r>
      <w:r>
        <w:t>18</w:t>
      </w:r>
      <w:r w:rsidRPr="0087123C">
        <w:t>,</w:t>
      </w:r>
      <w:r>
        <w:t>8</w:t>
      </w:r>
      <w:r w:rsidRPr="0087123C">
        <w:t xml:space="preserve"> %, сера диоксид – </w:t>
      </w:r>
      <w:r>
        <w:t>18,1</w:t>
      </w:r>
      <w:r w:rsidRPr="0087123C">
        <w:t xml:space="preserve"> %</w:t>
      </w:r>
      <w:r>
        <w:t>, формальдегид – 11,5 %, аммиак и фенол по 0,6 % (табл. №2)</w:t>
      </w:r>
      <w:r w:rsidRPr="0087123C">
        <w:t>.</w:t>
      </w:r>
    </w:p>
    <w:p w:rsidR="003F7AEB" w:rsidRPr="0087123C" w:rsidRDefault="003F7AEB" w:rsidP="003F7AEB">
      <w:pPr>
        <w:autoSpaceDE w:val="0"/>
        <w:autoSpaceDN w:val="0"/>
        <w:adjustRightInd w:val="0"/>
        <w:ind w:firstLine="709"/>
        <w:jc w:val="both"/>
      </w:pPr>
    </w:p>
    <w:p w:rsidR="003F7AEB" w:rsidRPr="0087123C" w:rsidRDefault="003F7AEB" w:rsidP="003F7AEB">
      <w:pPr>
        <w:autoSpaceDE w:val="0"/>
        <w:autoSpaceDN w:val="0"/>
        <w:adjustRightInd w:val="0"/>
        <w:ind w:firstLine="709"/>
        <w:jc w:val="right"/>
      </w:pPr>
      <w:r>
        <w:t>Таблица №2</w:t>
      </w:r>
    </w:p>
    <w:p w:rsidR="003F7AEB" w:rsidRDefault="003F7AEB" w:rsidP="003F7AEB">
      <w:pPr>
        <w:autoSpaceDE w:val="0"/>
        <w:autoSpaceDN w:val="0"/>
        <w:adjustRightInd w:val="0"/>
        <w:ind w:firstLine="709"/>
        <w:jc w:val="center"/>
        <w:rPr>
          <w:b/>
          <w:sz w:val="22"/>
          <w:szCs w:val="22"/>
        </w:rPr>
      </w:pPr>
      <w:r w:rsidRPr="00287533">
        <w:rPr>
          <w:b/>
          <w:sz w:val="22"/>
          <w:szCs w:val="22"/>
        </w:rPr>
        <w:t>Структура лабораторного исслед</w:t>
      </w:r>
      <w:r>
        <w:rPr>
          <w:b/>
          <w:sz w:val="22"/>
          <w:szCs w:val="22"/>
        </w:rPr>
        <w:t>ования атмосферного воздуха (%)</w:t>
      </w:r>
    </w:p>
    <w:p w:rsidR="003F7AEB" w:rsidRPr="00287533" w:rsidRDefault="003F7AEB" w:rsidP="003F7AEB">
      <w:pPr>
        <w:autoSpaceDE w:val="0"/>
        <w:autoSpaceDN w:val="0"/>
        <w:adjustRightInd w:val="0"/>
        <w:ind w:firstLine="709"/>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852"/>
        <w:gridCol w:w="877"/>
        <w:gridCol w:w="833"/>
        <w:gridCol w:w="775"/>
        <w:gridCol w:w="877"/>
        <w:gridCol w:w="909"/>
        <w:gridCol w:w="844"/>
        <w:gridCol w:w="877"/>
        <w:gridCol w:w="837"/>
      </w:tblGrid>
      <w:tr w:rsidR="003F7AEB" w:rsidRPr="00287533" w:rsidTr="00B07F5D">
        <w:tc>
          <w:tcPr>
            <w:tcW w:w="988" w:type="pct"/>
            <w:vMerge w:val="restar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5F253A">
            <w:pPr>
              <w:autoSpaceDE w:val="0"/>
              <w:autoSpaceDN w:val="0"/>
              <w:adjustRightInd w:val="0"/>
              <w:jc w:val="center"/>
              <w:rPr>
                <w:sz w:val="22"/>
                <w:szCs w:val="22"/>
              </w:rPr>
            </w:pPr>
            <w:r w:rsidRPr="00287533">
              <w:rPr>
                <w:sz w:val="22"/>
                <w:szCs w:val="22"/>
              </w:rPr>
              <w:t>Точки отбора проб</w:t>
            </w:r>
          </w:p>
        </w:tc>
        <w:tc>
          <w:tcPr>
            <w:tcW w:w="1337" w:type="pct"/>
            <w:gridSpan w:val="3"/>
            <w:tcBorders>
              <w:top w:val="single" w:sz="4" w:space="0" w:color="auto"/>
              <w:left w:val="single" w:sz="4" w:space="0" w:color="auto"/>
              <w:bottom w:val="single" w:sz="4" w:space="0" w:color="auto"/>
              <w:right w:val="single" w:sz="4" w:space="0" w:color="auto"/>
            </w:tcBorders>
            <w:vAlign w:val="center"/>
          </w:tcPr>
          <w:p w:rsidR="003F7AEB" w:rsidRPr="00287533" w:rsidRDefault="003F7AEB" w:rsidP="005F253A">
            <w:pPr>
              <w:autoSpaceDE w:val="0"/>
              <w:autoSpaceDN w:val="0"/>
              <w:adjustRightInd w:val="0"/>
              <w:jc w:val="center"/>
              <w:rPr>
                <w:sz w:val="22"/>
                <w:szCs w:val="22"/>
              </w:rPr>
            </w:pPr>
            <w:r w:rsidRPr="00287533">
              <w:rPr>
                <w:sz w:val="22"/>
                <w:szCs w:val="22"/>
              </w:rPr>
              <w:t>2018</w:t>
            </w:r>
          </w:p>
        </w:tc>
        <w:tc>
          <w:tcPr>
            <w:tcW w:w="1337" w:type="pct"/>
            <w:gridSpan w:val="3"/>
            <w:tcBorders>
              <w:top w:val="single" w:sz="4" w:space="0" w:color="auto"/>
              <w:left w:val="single" w:sz="4" w:space="0" w:color="auto"/>
              <w:bottom w:val="single" w:sz="4" w:space="0" w:color="auto"/>
              <w:right w:val="single" w:sz="4" w:space="0" w:color="auto"/>
            </w:tcBorders>
            <w:vAlign w:val="center"/>
          </w:tcPr>
          <w:p w:rsidR="003F7AEB" w:rsidRPr="00287533" w:rsidRDefault="003F7AEB" w:rsidP="005F253A">
            <w:pPr>
              <w:autoSpaceDE w:val="0"/>
              <w:autoSpaceDN w:val="0"/>
              <w:adjustRightInd w:val="0"/>
              <w:jc w:val="center"/>
              <w:rPr>
                <w:sz w:val="22"/>
                <w:szCs w:val="22"/>
              </w:rPr>
            </w:pPr>
            <w:r w:rsidRPr="00287533">
              <w:rPr>
                <w:sz w:val="22"/>
                <w:szCs w:val="22"/>
              </w:rPr>
              <w:t>2019</w:t>
            </w:r>
          </w:p>
        </w:tc>
        <w:tc>
          <w:tcPr>
            <w:tcW w:w="1337" w:type="pct"/>
            <w:gridSpan w:val="3"/>
            <w:tcBorders>
              <w:top w:val="single" w:sz="4" w:space="0" w:color="auto"/>
              <w:left w:val="single" w:sz="4" w:space="0" w:color="auto"/>
              <w:bottom w:val="single" w:sz="4" w:space="0" w:color="auto"/>
              <w:right w:val="single" w:sz="4" w:space="0" w:color="auto"/>
            </w:tcBorders>
            <w:vAlign w:val="center"/>
          </w:tcPr>
          <w:p w:rsidR="003F7AEB" w:rsidRPr="00287533" w:rsidRDefault="003F7AEB" w:rsidP="005F253A">
            <w:pPr>
              <w:autoSpaceDE w:val="0"/>
              <w:autoSpaceDN w:val="0"/>
              <w:adjustRightInd w:val="0"/>
              <w:jc w:val="center"/>
              <w:rPr>
                <w:sz w:val="22"/>
                <w:szCs w:val="22"/>
              </w:rPr>
            </w:pPr>
            <w:r w:rsidRPr="00287533">
              <w:rPr>
                <w:sz w:val="22"/>
                <w:szCs w:val="22"/>
              </w:rPr>
              <w:t>2020</w:t>
            </w:r>
          </w:p>
        </w:tc>
      </w:tr>
      <w:tr w:rsidR="003F7AEB" w:rsidRPr="00287533" w:rsidTr="00B07F5D">
        <w:tc>
          <w:tcPr>
            <w:tcW w:w="988" w:type="pct"/>
            <w:vMerge/>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5F253A">
            <w:pPr>
              <w:rPr>
                <w:sz w:val="22"/>
                <w:szCs w:val="22"/>
              </w:rPr>
            </w:pPr>
          </w:p>
        </w:tc>
        <w:tc>
          <w:tcPr>
            <w:tcW w:w="445"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5F253A">
            <w:pPr>
              <w:autoSpaceDE w:val="0"/>
              <w:autoSpaceDN w:val="0"/>
              <w:adjustRightInd w:val="0"/>
              <w:jc w:val="center"/>
              <w:rPr>
                <w:sz w:val="22"/>
                <w:szCs w:val="22"/>
              </w:rPr>
            </w:pPr>
            <w:r w:rsidRPr="00287533">
              <w:rPr>
                <w:sz w:val="22"/>
                <w:szCs w:val="22"/>
              </w:rPr>
              <w:t>всего проб</w:t>
            </w:r>
          </w:p>
        </w:tc>
        <w:tc>
          <w:tcPr>
            <w:tcW w:w="458"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5F253A">
            <w:pPr>
              <w:autoSpaceDE w:val="0"/>
              <w:autoSpaceDN w:val="0"/>
              <w:adjustRightInd w:val="0"/>
              <w:jc w:val="center"/>
              <w:rPr>
                <w:sz w:val="22"/>
                <w:szCs w:val="22"/>
              </w:rPr>
            </w:pPr>
            <w:r w:rsidRPr="00287533">
              <w:rPr>
                <w:sz w:val="22"/>
                <w:szCs w:val="22"/>
              </w:rPr>
              <w:t>уд. вес в струк-туре (%)</w:t>
            </w:r>
          </w:p>
        </w:tc>
        <w:tc>
          <w:tcPr>
            <w:tcW w:w="435"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5F253A">
            <w:pPr>
              <w:autoSpaceDE w:val="0"/>
              <w:autoSpaceDN w:val="0"/>
              <w:adjustRightInd w:val="0"/>
              <w:jc w:val="center"/>
              <w:rPr>
                <w:sz w:val="22"/>
                <w:szCs w:val="22"/>
              </w:rPr>
            </w:pPr>
            <w:r w:rsidRPr="00287533">
              <w:rPr>
                <w:sz w:val="22"/>
                <w:szCs w:val="22"/>
              </w:rPr>
              <w:t>доля проб выше ПДК (%)</w:t>
            </w:r>
          </w:p>
        </w:tc>
        <w:tc>
          <w:tcPr>
            <w:tcW w:w="405"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5F253A">
            <w:pPr>
              <w:autoSpaceDE w:val="0"/>
              <w:autoSpaceDN w:val="0"/>
              <w:adjustRightInd w:val="0"/>
              <w:jc w:val="center"/>
              <w:rPr>
                <w:sz w:val="22"/>
                <w:szCs w:val="22"/>
              </w:rPr>
            </w:pPr>
            <w:r w:rsidRPr="00287533">
              <w:rPr>
                <w:sz w:val="22"/>
                <w:szCs w:val="22"/>
              </w:rPr>
              <w:t>всего проб</w:t>
            </w:r>
          </w:p>
        </w:tc>
        <w:tc>
          <w:tcPr>
            <w:tcW w:w="458"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5F253A">
            <w:pPr>
              <w:autoSpaceDE w:val="0"/>
              <w:autoSpaceDN w:val="0"/>
              <w:adjustRightInd w:val="0"/>
              <w:jc w:val="center"/>
              <w:rPr>
                <w:sz w:val="22"/>
                <w:szCs w:val="22"/>
              </w:rPr>
            </w:pPr>
            <w:r w:rsidRPr="00287533">
              <w:rPr>
                <w:sz w:val="22"/>
                <w:szCs w:val="22"/>
              </w:rPr>
              <w:t>уд. вес</w:t>
            </w:r>
          </w:p>
          <w:p w:rsidR="003F7AEB" w:rsidRPr="00287533" w:rsidRDefault="003F7AEB" w:rsidP="005F253A">
            <w:pPr>
              <w:autoSpaceDE w:val="0"/>
              <w:autoSpaceDN w:val="0"/>
              <w:adjustRightInd w:val="0"/>
              <w:jc w:val="center"/>
              <w:rPr>
                <w:sz w:val="22"/>
                <w:szCs w:val="22"/>
              </w:rPr>
            </w:pPr>
            <w:r w:rsidRPr="00287533">
              <w:rPr>
                <w:sz w:val="22"/>
                <w:szCs w:val="22"/>
              </w:rPr>
              <w:t>в</w:t>
            </w:r>
          </w:p>
          <w:p w:rsidR="003F7AEB" w:rsidRPr="00287533" w:rsidRDefault="003F7AEB" w:rsidP="005F253A">
            <w:pPr>
              <w:autoSpaceDE w:val="0"/>
              <w:autoSpaceDN w:val="0"/>
              <w:adjustRightInd w:val="0"/>
              <w:jc w:val="center"/>
              <w:rPr>
                <w:sz w:val="22"/>
                <w:szCs w:val="22"/>
              </w:rPr>
            </w:pPr>
            <w:r w:rsidRPr="00287533">
              <w:rPr>
                <w:sz w:val="22"/>
                <w:szCs w:val="22"/>
              </w:rPr>
              <w:t>струк-туре (%)</w:t>
            </w:r>
          </w:p>
        </w:tc>
        <w:tc>
          <w:tcPr>
            <w:tcW w:w="475"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5F253A">
            <w:pPr>
              <w:autoSpaceDE w:val="0"/>
              <w:autoSpaceDN w:val="0"/>
              <w:adjustRightInd w:val="0"/>
              <w:jc w:val="center"/>
              <w:rPr>
                <w:sz w:val="22"/>
                <w:szCs w:val="22"/>
              </w:rPr>
            </w:pPr>
            <w:r w:rsidRPr="00287533">
              <w:rPr>
                <w:sz w:val="22"/>
                <w:szCs w:val="22"/>
              </w:rPr>
              <w:t>доля проб выше ПДК (%)</w:t>
            </w:r>
          </w:p>
        </w:tc>
        <w:tc>
          <w:tcPr>
            <w:tcW w:w="441"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5F253A">
            <w:pPr>
              <w:autoSpaceDE w:val="0"/>
              <w:autoSpaceDN w:val="0"/>
              <w:adjustRightInd w:val="0"/>
              <w:jc w:val="center"/>
              <w:rPr>
                <w:sz w:val="22"/>
                <w:szCs w:val="22"/>
              </w:rPr>
            </w:pPr>
            <w:r w:rsidRPr="00287533">
              <w:rPr>
                <w:sz w:val="22"/>
                <w:szCs w:val="22"/>
              </w:rPr>
              <w:t>всего проб</w:t>
            </w:r>
          </w:p>
        </w:tc>
        <w:tc>
          <w:tcPr>
            <w:tcW w:w="458"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5F253A">
            <w:pPr>
              <w:autoSpaceDE w:val="0"/>
              <w:autoSpaceDN w:val="0"/>
              <w:adjustRightInd w:val="0"/>
              <w:jc w:val="center"/>
              <w:rPr>
                <w:sz w:val="22"/>
                <w:szCs w:val="22"/>
              </w:rPr>
            </w:pPr>
            <w:r w:rsidRPr="00287533">
              <w:rPr>
                <w:sz w:val="22"/>
                <w:szCs w:val="22"/>
              </w:rPr>
              <w:t>уд. вес</w:t>
            </w:r>
          </w:p>
          <w:p w:rsidR="003F7AEB" w:rsidRPr="00287533" w:rsidRDefault="003F7AEB" w:rsidP="005F253A">
            <w:pPr>
              <w:autoSpaceDE w:val="0"/>
              <w:autoSpaceDN w:val="0"/>
              <w:adjustRightInd w:val="0"/>
              <w:jc w:val="center"/>
              <w:rPr>
                <w:sz w:val="22"/>
                <w:szCs w:val="22"/>
              </w:rPr>
            </w:pPr>
            <w:r w:rsidRPr="00287533">
              <w:rPr>
                <w:sz w:val="22"/>
                <w:szCs w:val="22"/>
              </w:rPr>
              <w:t>в струк-туре (%)</w:t>
            </w:r>
          </w:p>
        </w:tc>
        <w:tc>
          <w:tcPr>
            <w:tcW w:w="438"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5F253A">
            <w:pPr>
              <w:autoSpaceDE w:val="0"/>
              <w:autoSpaceDN w:val="0"/>
              <w:adjustRightInd w:val="0"/>
              <w:jc w:val="center"/>
              <w:rPr>
                <w:sz w:val="22"/>
                <w:szCs w:val="22"/>
              </w:rPr>
            </w:pPr>
            <w:r w:rsidRPr="00287533">
              <w:rPr>
                <w:sz w:val="22"/>
                <w:szCs w:val="22"/>
              </w:rPr>
              <w:t>доля проб выше ПДК (%)</w:t>
            </w:r>
          </w:p>
        </w:tc>
      </w:tr>
      <w:tr w:rsidR="003F7AEB" w:rsidRPr="00287533" w:rsidTr="00B07F5D">
        <w:tc>
          <w:tcPr>
            <w:tcW w:w="988"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5F253A">
            <w:pPr>
              <w:autoSpaceDE w:val="0"/>
              <w:autoSpaceDN w:val="0"/>
              <w:adjustRightInd w:val="0"/>
              <w:jc w:val="center"/>
              <w:rPr>
                <w:sz w:val="22"/>
                <w:szCs w:val="22"/>
              </w:rPr>
            </w:pPr>
            <w:r w:rsidRPr="00287533">
              <w:rPr>
                <w:sz w:val="22"/>
                <w:szCs w:val="22"/>
              </w:rPr>
              <w:t xml:space="preserve">Всего исследований </w:t>
            </w:r>
          </w:p>
        </w:tc>
        <w:tc>
          <w:tcPr>
            <w:tcW w:w="445"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5F253A">
            <w:pPr>
              <w:autoSpaceDE w:val="0"/>
              <w:autoSpaceDN w:val="0"/>
              <w:adjustRightInd w:val="0"/>
              <w:jc w:val="center"/>
              <w:rPr>
                <w:sz w:val="22"/>
                <w:szCs w:val="22"/>
              </w:rPr>
            </w:pPr>
            <w:r w:rsidRPr="00287533">
              <w:rPr>
                <w:sz w:val="22"/>
                <w:szCs w:val="22"/>
              </w:rPr>
              <w:t>1580</w:t>
            </w:r>
          </w:p>
        </w:tc>
        <w:tc>
          <w:tcPr>
            <w:tcW w:w="458"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5F253A">
            <w:pPr>
              <w:autoSpaceDE w:val="0"/>
              <w:autoSpaceDN w:val="0"/>
              <w:adjustRightInd w:val="0"/>
              <w:jc w:val="center"/>
              <w:rPr>
                <w:sz w:val="22"/>
                <w:szCs w:val="22"/>
              </w:rPr>
            </w:pPr>
            <w:r w:rsidRPr="00287533">
              <w:rPr>
                <w:sz w:val="22"/>
                <w:szCs w:val="22"/>
              </w:rPr>
              <w:t>100</w:t>
            </w:r>
          </w:p>
        </w:tc>
        <w:tc>
          <w:tcPr>
            <w:tcW w:w="435"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5F253A">
            <w:pPr>
              <w:autoSpaceDE w:val="0"/>
              <w:autoSpaceDN w:val="0"/>
              <w:adjustRightInd w:val="0"/>
              <w:jc w:val="center"/>
              <w:rPr>
                <w:sz w:val="22"/>
                <w:szCs w:val="22"/>
              </w:rPr>
            </w:pPr>
            <w:r w:rsidRPr="00287533">
              <w:rPr>
                <w:sz w:val="22"/>
                <w:szCs w:val="22"/>
              </w:rPr>
              <w:t>0,38</w:t>
            </w:r>
          </w:p>
        </w:tc>
        <w:tc>
          <w:tcPr>
            <w:tcW w:w="405"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5F253A">
            <w:pPr>
              <w:autoSpaceDE w:val="0"/>
              <w:autoSpaceDN w:val="0"/>
              <w:adjustRightInd w:val="0"/>
              <w:jc w:val="center"/>
              <w:rPr>
                <w:sz w:val="22"/>
                <w:szCs w:val="22"/>
              </w:rPr>
            </w:pPr>
            <w:r w:rsidRPr="00287533">
              <w:rPr>
                <w:sz w:val="22"/>
                <w:szCs w:val="22"/>
              </w:rPr>
              <w:t>920</w:t>
            </w:r>
          </w:p>
        </w:tc>
        <w:tc>
          <w:tcPr>
            <w:tcW w:w="458"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5F253A">
            <w:pPr>
              <w:autoSpaceDE w:val="0"/>
              <w:autoSpaceDN w:val="0"/>
              <w:adjustRightInd w:val="0"/>
              <w:jc w:val="center"/>
              <w:rPr>
                <w:sz w:val="22"/>
                <w:szCs w:val="22"/>
              </w:rPr>
            </w:pPr>
            <w:r w:rsidRPr="00287533">
              <w:rPr>
                <w:sz w:val="22"/>
                <w:szCs w:val="22"/>
              </w:rPr>
              <w:t>100</w:t>
            </w:r>
          </w:p>
        </w:tc>
        <w:tc>
          <w:tcPr>
            <w:tcW w:w="475"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5F253A">
            <w:pPr>
              <w:autoSpaceDE w:val="0"/>
              <w:autoSpaceDN w:val="0"/>
              <w:adjustRightInd w:val="0"/>
              <w:jc w:val="center"/>
              <w:rPr>
                <w:sz w:val="22"/>
                <w:szCs w:val="22"/>
              </w:rPr>
            </w:pPr>
            <w:r w:rsidRPr="00287533">
              <w:rPr>
                <w:sz w:val="22"/>
                <w:szCs w:val="22"/>
              </w:rPr>
              <w:t>-</w:t>
            </w:r>
          </w:p>
        </w:tc>
        <w:tc>
          <w:tcPr>
            <w:tcW w:w="441"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5F253A">
            <w:pPr>
              <w:autoSpaceDE w:val="0"/>
              <w:autoSpaceDN w:val="0"/>
              <w:adjustRightInd w:val="0"/>
              <w:jc w:val="center"/>
              <w:rPr>
                <w:sz w:val="22"/>
                <w:szCs w:val="22"/>
              </w:rPr>
            </w:pPr>
            <w:r w:rsidRPr="00287533">
              <w:rPr>
                <w:sz w:val="22"/>
                <w:szCs w:val="22"/>
              </w:rPr>
              <w:t>515</w:t>
            </w:r>
          </w:p>
        </w:tc>
        <w:tc>
          <w:tcPr>
            <w:tcW w:w="458"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5F253A">
            <w:pPr>
              <w:autoSpaceDE w:val="0"/>
              <w:autoSpaceDN w:val="0"/>
              <w:adjustRightInd w:val="0"/>
              <w:jc w:val="center"/>
              <w:rPr>
                <w:sz w:val="22"/>
                <w:szCs w:val="22"/>
              </w:rPr>
            </w:pPr>
            <w:r w:rsidRPr="00287533">
              <w:rPr>
                <w:sz w:val="22"/>
                <w:szCs w:val="22"/>
              </w:rPr>
              <w:t>100</w:t>
            </w:r>
          </w:p>
        </w:tc>
        <w:tc>
          <w:tcPr>
            <w:tcW w:w="438"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5F253A">
            <w:pPr>
              <w:autoSpaceDE w:val="0"/>
              <w:autoSpaceDN w:val="0"/>
              <w:adjustRightInd w:val="0"/>
              <w:jc w:val="center"/>
              <w:rPr>
                <w:sz w:val="22"/>
                <w:szCs w:val="22"/>
              </w:rPr>
            </w:pPr>
          </w:p>
        </w:tc>
      </w:tr>
      <w:tr w:rsidR="003F7AEB" w:rsidRPr="00287533" w:rsidTr="00B07F5D">
        <w:tc>
          <w:tcPr>
            <w:tcW w:w="988"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5F253A">
            <w:pPr>
              <w:autoSpaceDE w:val="0"/>
              <w:autoSpaceDN w:val="0"/>
              <w:adjustRightInd w:val="0"/>
              <w:jc w:val="center"/>
              <w:rPr>
                <w:sz w:val="22"/>
                <w:szCs w:val="22"/>
              </w:rPr>
            </w:pPr>
            <w:r w:rsidRPr="00287533">
              <w:rPr>
                <w:sz w:val="22"/>
                <w:szCs w:val="22"/>
              </w:rPr>
              <w:t>в т.ч. маршрутные и подфакельные исследования</w:t>
            </w:r>
          </w:p>
        </w:tc>
        <w:tc>
          <w:tcPr>
            <w:tcW w:w="445"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5F253A">
            <w:pPr>
              <w:autoSpaceDE w:val="0"/>
              <w:autoSpaceDN w:val="0"/>
              <w:adjustRightInd w:val="0"/>
              <w:jc w:val="center"/>
              <w:rPr>
                <w:sz w:val="22"/>
                <w:szCs w:val="22"/>
              </w:rPr>
            </w:pPr>
            <w:r w:rsidRPr="00287533">
              <w:rPr>
                <w:sz w:val="22"/>
                <w:szCs w:val="22"/>
              </w:rPr>
              <w:t>1580</w:t>
            </w:r>
          </w:p>
        </w:tc>
        <w:tc>
          <w:tcPr>
            <w:tcW w:w="458"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5F253A">
            <w:pPr>
              <w:autoSpaceDE w:val="0"/>
              <w:autoSpaceDN w:val="0"/>
              <w:adjustRightInd w:val="0"/>
              <w:jc w:val="center"/>
              <w:rPr>
                <w:sz w:val="22"/>
                <w:szCs w:val="22"/>
              </w:rPr>
            </w:pPr>
            <w:r w:rsidRPr="00287533">
              <w:rPr>
                <w:sz w:val="22"/>
                <w:szCs w:val="22"/>
              </w:rPr>
              <w:t>100</w:t>
            </w:r>
          </w:p>
        </w:tc>
        <w:tc>
          <w:tcPr>
            <w:tcW w:w="435"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5F253A">
            <w:pPr>
              <w:autoSpaceDE w:val="0"/>
              <w:autoSpaceDN w:val="0"/>
              <w:adjustRightInd w:val="0"/>
              <w:jc w:val="center"/>
              <w:rPr>
                <w:sz w:val="22"/>
                <w:szCs w:val="22"/>
              </w:rPr>
            </w:pPr>
            <w:r w:rsidRPr="00287533">
              <w:rPr>
                <w:sz w:val="22"/>
                <w:szCs w:val="22"/>
              </w:rPr>
              <w:t>0,38</w:t>
            </w:r>
          </w:p>
        </w:tc>
        <w:tc>
          <w:tcPr>
            <w:tcW w:w="405"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5F253A">
            <w:pPr>
              <w:autoSpaceDE w:val="0"/>
              <w:autoSpaceDN w:val="0"/>
              <w:adjustRightInd w:val="0"/>
              <w:jc w:val="center"/>
              <w:rPr>
                <w:sz w:val="22"/>
                <w:szCs w:val="22"/>
              </w:rPr>
            </w:pPr>
            <w:r w:rsidRPr="00287533">
              <w:rPr>
                <w:sz w:val="22"/>
                <w:szCs w:val="22"/>
              </w:rPr>
              <w:t>920</w:t>
            </w:r>
          </w:p>
        </w:tc>
        <w:tc>
          <w:tcPr>
            <w:tcW w:w="458"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5F253A">
            <w:pPr>
              <w:autoSpaceDE w:val="0"/>
              <w:autoSpaceDN w:val="0"/>
              <w:adjustRightInd w:val="0"/>
              <w:jc w:val="center"/>
              <w:rPr>
                <w:sz w:val="22"/>
                <w:szCs w:val="22"/>
              </w:rPr>
            </w:pPr>
            <w:r w:rsidRPr="00287533">
              <w:rPr>
                <w:sz w:val="22"/>
                <w:szCs w:val="22"/>
              </w:rPr>
              <w:t>100</w:t>
            </w:r>
          </w:p>
        </w:tc>
        <w:tc>
          <w:tcPr>
            <w:tcW w:w="475"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5F253A">
            <w:pPr>
              <w:autoSpaceDE w:val="0"/>
              <w:autoSpaceDN w:val="0"/>
              <w:adjustRightInd w:val="0"/>
              <w:jc w:val="center"/>
              <w:rPr>
                <w:sz w:val="22"/>
                <w:szCs w:val="22"/>
              </w:rPr>
            </w:pPr>
            <w:r w:rsidRPr="00287533">
              <w:rPr>
                <w:sz w:val="22"/>
                <w:szCs w:val="22"/>
              </w:rPr>
              <w:t>-</w:t>
            </w:r>
          </w:p>
        </w:tc>
        <w:tc>
          <w:tcPr>
            <w:tcW w:w="441"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5F253A">
            <w:pPr>
              <w:autoSpaceDE w:val="0"/>
              <w:autoSpaceDN w:val="0"/>
              <w:adjustRightInd w:val="0"/>
              <w:jc w:val="center"/>
              <w:rPr>
                <w:sz w:val="22"/>
                <w:szCs w:val="22"/>
              </w:rPr>
            </w:pPr>
            <w:r w:rsidRPr="00287533">
              <w:rPr>
                <w:sz w:val="22"/>
                <w:szCs w:val="22"/>
              </w:rPr>
              <w:t>512</w:t>
            </w:r>
          </w:p>
        </w:tc>
        <w:tc>
          <w:tcPr>
            <w:tcW w:w="458"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5F253A">
            <w:pPr>
              <w:autoSpaceDE w:val="0"/>
              <w:autoSpaceDN w:val="0"/>
              <w:adjustRightInd w:val="0"/>
              <w:jc w:val="center"/>
              <w:rPr>
                <w:sz w:val="22"/>
                <w:szCs w:val="22"/>
              </w:rPr>
            </w:pPr>
            <w:r w:rsidRPr="00287533">
              <w:rPr>
                <w:sz w:val="22"/>
                <w:szCs w:val="22"/>
              </w:rPr>
              <w:t>99,4</w:t>
            </w:r>
          </w:p>
        </w:tc>
        <w:tc>
          <w:tcPr>
            <w:tcW w:w="438"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5F253A">
            <w:pPr>
              <w:autoSpaceDE w:val="0"/>
              <w:autoSpaceDN w:val="0"/>
              <w:adjustRightInd w:val="0"/>
              <w:jc w:val="center"/>
              <w:rPr>
                <w:sz w:val="22"/>
                <w:szCs w:val="22"/>
              </w:rPr>
            </w:pPr>
          </w:p>
        </w:tc>
      </w:tr>
    </w:tbl>
    <w:p w:rsidR="003F7AEB" w:rsidRDefault="003F7AEB" w:rsidP="003F7AEB">
      <w:pPr>
        <w:autoSpaceDE w:val="0"/>
        <w:autoSpaceDN w:val="0"/>
        <w:adjustRightInd w:val="0"/>
        <w:ind w:firstLine="709"/>
        <w:jc w:val="both"/>
        <w:rPr>
          <w:rFonts w:eastAsia="TimesNewRomanPSMT"/>
        </w:rPr>
      </w:pPr>
    </w:p>
    <w:p w:rsidR="003F7AEB" w:rsidRPr="0087123C" w:rsidRDefault="003F7AEB" w:rsidP="003F7AEB">
      <w:pPr>
        <w:autoSpaceDE w:val="0"/>
        <w:autoSpaceDN w:val="0"/>
        <w:adjustRightInd w:val="0"/>
        <w:ind w:firstLine="709"/>
        <w:jc w:val="both"/>
        <w:rPr>
          <w:rFonts w:eastAsia="TimesNewRomanPSMT"/>
        </w:rPr>
      </w:pPr>
      <w:r w:rsidRPr="0087123C">
        <w:rPr>
          <w:rFonts w:eastAsia="TimesNewRomanPSMT"/>
        </w:rPr>
        <w:t>Превышений максимально разовых предельно допустимых концентраций (ПДКмр) исследованных загрязняющих веществ в 20</w:t>
      </w:r>
      <w:r>
        <w:rPr>
          <w:rFonts w:eastAsia="TimesNewRomanPSMT"/>
        </w:rPr>
        <w:t>20</w:t>
      </w:r>
      <w:r w:rsidRPr="0087123C">
        <w:rPr>
          <w:rFonts w:eastAsia="TimesNewRomanPSMT"/>
        </w:rPr>
        <w:t xml:space="preserve"> году не регистрировалось. </w:t>
      </w:r>
    </w:p>
    <w:p w:rsidR="003F7AEB" w:rsidRDefault="003F7AEB" w:rsidP="003F7AEB">
      <w:pPr>
        <w:autoSpaceDE w:val="0"/>
        <w:autoSpaceDN w:val="0"/>
        <w:adjustRightInd w:val="0"/>
        <w:ind w:firstLine="709"/>
        <w:jc w:val="both"/>
        <w:rPr>
          <w:rFonts w:eastAsia="SimSun"/>
          <w:bCs/>
          <w:lang w:eastAsia="zh-CN"/>
        </w:rPr>
      </w:pPr>
      <w:r w:rsidRPr="0087123C">
        <w:t>Присутствие вышеуказанных ингредиентов в атмосферном воздухе способствует снижению иммунитета, оказывает раздражающее действие на органы дыхания, способствуют росту заболеваемости населения хроническими бронхитами, фарингитами, бронхиальной астмой, ринитом. Присутствие в выбросах промышленных предприятий, котельных и автотранспорта канцерогеноопасных веществ, таких как формальдегид, б</w:t>
      </w:r>
      <w:r w:rsidRPr="0087123C">
        <w:rPr>
          <w:rFonts w:eastAsia="SimSun"/>
          <w:bCs/>
          <w:lang w:eastAsia="zh-CN"/>
        </w:rPr>
        <w:t>енз(а)пирен, углерод (сажа) предполагает возможность развития отдаленных эффектов у населения в виде риска развития злокачественных новообразований и врожденных аномалий (пороков) развития.</w:t>
      </w:r>
    </w:p>
    <w:p w:rsidR="00634F06" w:rsidRDefault="00634F06" w:rsidP="00634F06">
      <w:pPr>
        <w:autoSpaceDE w:val="0"/>
        <w:autoSpaceDN w:val="0"/>
        <w:adjustRightInd w:val="0"/>
        <w:ind w:left="720"/>
        <w:jc w:val="center"/>
        <w:rPr>
          <w:i/>
        </w:rPr>
      </w:pPr>
    </w:p>
    <w:p w:rsidR="003F7AEB" w:rsidRDefault="003F7AEB" w:rsidP="00634F06">
      <w:pPr>
        <w:autoSpaceDE w:val="0"/>
        <w:autoSpaceDN w:val="0"/>
        <w:adjustRightInd w:val="0"/>
        <w:ind w:left="720"/>
        <w:jc w:val="center"/>
        <w:rPr>
          <w:i/>
        </w:rPr>
      </w:pPr>
      <w:r w:rsidRPr="003A5529">
        <w:rPr>
          <w:i/>
        </w:rPr>
        <w:t>Состояние питьевой воды, воды водоемов, используемых для водоснабжения</w:t>
      </w:r>
      <w:r>
        <w:rPr>
          <w:i/>
        </w:rPr>
        <w:t xml:space="preserve"> населения и рекреационных целей, и ее влияние на здоровье населения</w:t>
      </w:r>
    </w:p>
    <w:p w:rsidR="003F7AEB" w:rsidRDefault="003F7AEB" w:rsidP="00ED4A14">
      <w:pPr>
        <w:autoSpaceDE w:val="0"/>
        <w:autoSpaceDN w:val="0"/>
        <w:adjustRightInd w:val="0"/>
        <w:spacing w:before="120" w:after="120"/>
        <w:ind w:firstLine="709"/>
        <w:jc w:val="both"/>
      </w:pPr>
      <w:r>
        <w:t>В 2020 году на территории Еврейской автономной области было отобрано и исследовано 3959 проб питьевой воды, включая воду источников питьевого централизованного водоснабжения (620 проб), водопроводов (149 проб), распределительной сети (2492 пробы), источников нецентрализованного водоснабжения (698 проб). Динамика количества исследованных проб с 2018 по 2020 г. представлена на рис №1.</w:t>
      </w:r>
    </w:p>
    <w:p w:rsidR="003F7AEB" w:rsidRDefault="003F7AEB" w:rsidP="00B07F5D">
      <w:pPr>
        <w:autoSpaceDE w:val="0"/>
        <w:autoSpaceDN w:val="0"/>
        <w:adjustRightInd w:val="0"/>
        <w:jc w:val="center"/>
      </w:pPr>
      <w:r>
        <w:rPr>
          <w:noProof/>
        </w:rPr>
        <w:lastRenderedPageBreak/>
        <w:drawing>
          <wp:inline distT="0" distB="0" distL="0" distR="0" wp14:anchorId="7D10C41A" wp14:editId="07401F6C">
            <wp:extent cx="4907076" cy="2968388"/>
            <wp:effectExtent l="0" t="0" r="8255" b="381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18765" cy="2975459"/>
                    </a:xfrm>
                    <a:prstGeom prst="rect">
                      <a:avLst/>
                    </a:prstGeom>
                    <a:noFill/>
                  </pic:spPr>
                </pic:pic>
              </a:graphicData>
            </a:graphic>
          </wp:inline>
        </w:drawing>
      </w:r>
    </w:p>
    <w:p w:rsidR="003F7AEB" w:rsidRDefault="003F7AEB" w:rsidP="003F7AEB">
      <w:pPr>
        <w:autoSpaceDE w:val="0"/>
        <w:autoSpaceDN w:val="0"/>
        <w:adjustRightInd w:val="0"/>
        <w:ind w:firstLine="709"/>
        <w:jc w:val="both"/>
        <w:rPr>
          <w:b/>
          <w:sz w:val="22"/>
          <w:szCs w:val="22"/>
        </w:rPr>
      </w:pPr>
    </w:p>
    <w:p w:rsidR="003F7AEB" w:rsidRDefault="003F7AEB" w:rsidP="003F7AEB">
      <w:pPr>
        <w:autoSpaceDE w:val="0"/>
        <w:autoSpaceDN w:val="0"/>
        <w:adjustRightInd w:val="0"/>
        <w:ind w:firstLine="709"/>
        <w:jc w:val="center"/>
        <w:rPr>
          <w:sz w:val="22"/>
          <w:szCs w:val="22"/>
        </w:rPr>
      </w:pPr>
      <w:r w:rsidRPr="00287533">
        <w:rPr>
          <w:b/>
          <w:sz w:val="22"/>
          <w:szCs w:val="22"/>
        </w:rPr>
        <w:t>Рис.</w:t>
      </w:r>
      <w:r>
        <w:rPr>
          <w:b/>
          <w:sz w:val="22"/>
          <w:szCs w:val="22"/>
        </w:rPr>
        <w:t xml:space="preserve"> №1.</w:t>
      </w:r>
      <w:r w:rsidRPr="00287533">
        <w:rPr>
          <w:sz w:val="22"/>
          <w:szCs w:val="22"/>
        </w:rPr>
        <w:t xml:space="preserve"> Динамика количества исследованных проб питьевой воды, 2018-2020 гг., абс.</w:t>
      </w:r>
    </w:p>
    <w:p w:rsidR="003F7AEB" w:rsidRDefault="003F7AEB" w:rsidP="003F7AEB">
      <w:pPr>
        <w:autoSpaceDE w:val="0"/>
        <w:autoSpaceDN w:val="0"/>
        <w:adjustRightInd w:val="0"/>
        <w:ind w:firstLine="709"/>
        <w:jc w:val="both"/>
      </w:pPr>
    </w:p>
    <w:p w:rsidR="003F7AEB" w:rsidRDefault="003F7AEB" w:rsidP="003F7AEB">
      <w:pPr>
        <w:autoSpaceDE w:val="0"/>
        <w:autoSpaceDN w:val="0"/>
        <w:adjustRightInd w:val="0"/>
        <w:ind w:firstLine="709"/>
        <w:jc w:val="both"/>
      </w:pPr>
      <w:r>
        <w:t>Из общего количества проб воды, 2143 пробы (54,1 %) было исследовано на соответствие санитарно-эпидемиологическим требованиям по микробиологическим показателям, по санитарно-химическим показателям – 1677 проб (42,6 %), по паразитологическим показателям 0,1 % проб. На суммарную альфа-, бета-активность было исследовано 79 проб (2,0 % от общего числа проб), на содержание природных радионуклидов – 56 проб (1,4 %).</w:t>
      </w:r>
    </w:p>
    <w:p w:rsidR="003F7AEB" w:rsidRPr="0087123C" w:rsidRDefault="003F7AEB" w:rsidP="003F7AEB">
      <w:pPr>
        <w:ind w:firstLine="709"/>
        <w:jc w:val="both"/>
        <w:rPr>
          <w:szCs w:val="20"/>
        </w:rPr>
      </w:pPr>
      <w:r w:rsidRPr="0087123C">
        <w:rPr>
          <w:szCs w:val="20"/>
        </w:rPr>
        <w:t>Централизованным питьевым водоснабжением обеспечено 6</w:t>
      </w:r>
      <w:r>
        <w:rPr>
          <w:szCs w:val="20"/>
        </w:rPr>
        <w:t>3</w:t>
      </w:r>
      <w:r w:rsidRPr="0087123C">
        <w:rPr>
          <w:szCs w:val="20"/>
        </w:rPr>
        <w:t xml:space="preserve"> % населения области, 3</w:t>
      </w:r>
      <w:r>
        <w:rPr>
          <w:szCs w:val="20"/>
        </w:rPr>
        <w:t>4</w:t>
      </w:r>
      <w:r w:rsidRPr="0087123C">
        <w:rPr>
          <w:szCs w:val="20"/>
        </w:rPr>
        <w:t xml:space="preserve"> % используют воду из нецентрализованных источников, 3 %  - привозную воду.</w:t>
      </w:r>
    </w:p>
    <w:p w:rsidR="003F7AEB" w:rsidRPr="0087123C" w:rsidRDefault="003F7AEB" w:rsidP="003F7AEB">
      <w:pPr>
        <w:autoSpaceDE w:val="0"/>
        <w:autoSpaceDN w:val="0"/>
        <w:adjustRightInd w:val="0"/>
        <w:ind w:firstLine="709"/>
        <w:jc w:val="both"/>
      </w:pPr>
      <w:r w:rsidRPr="0087123C">
        <w:t>В 20</w:t>
      </w:r>
      <w:r>
        <w:t>20</w:t>
      </w:r>
      <w:r w:rsidRPr="0087123C">
        <w:t xml:space="preserve"> году питьевой водой, отвечающей требованиям безопасности, было обеспечено 1</w:t>
      </w:r>
      <w:r>
        <w:t>29893</w:t>
      </w:r>
      <w:r w:rsidRPr="0087123C">
        <w:t xml:space="preserve"> человек</w:t>
      </w:r>
      <w:r>
        <w:t>а, что составляет 82,1</w:t>
      </w:r>
      <w:r w:rsidRPr="0087123C">
        <w:t xml:space="preserve"> % от общего количества населения (в</w:t>
      </w:r>
      <w:r w:rsidRPr="00262B62">
        <w:t xml:space="preserve"> </w:t>
      </w:r>
      <w:r>
        <w:t>2019</w:t>
      </w:r>
      <w:r w:rsidRPr="0087123C">
        <w:t xml:space="preserve"> году </w:t>
      </w:r>
      <w:r>
        <w:t>–</w:t>
      </w:r>
      <w:r w:rsidRPr="0087123C">
        <w:t xml:space="preserve"> </w:t>
      </w:r>
      <w:r>
        <w:t>81,6</w:t>
      </w:r>
      <w:r w:rsidRPr="0087123C">
        <w:t xml:space="preserve"> %</w:t>
      </w:r>
      <w:r>
        <w:t>, 2018 году – 85,9 %</w:t>
      </w:r>
      <w:r w:rsidRPr="0087123C">
        <w:t xml:space="preserve">). </w:t>
      </w:r>
    </w:p>
    <w:p w:rsidR="003F7AEB" w:rsidRPr="0087123C" w:rsidRDefault="003F7AEB" w:rsidP="003F7AEB">
      <w:pPr>
        <w:autoSpaceDE w:val="0"/>
        <w:autoSpaceDN w:val="0"/>
        <w:adjustRightInd w:val="0"/>
        <w:ind w:firstLine="709"/>
        <w:jc w:val="both"/>
      </w:pPr>
      <w:r w:rsidRPr="0087123C">
        <w:t>С целью обеспечения населения питьевой водой в области используются 86 источников питьевого централизованного водоснабжения. Все источники централизованного водоснабжения являются подземными, из них 15 водоисточников с инфильтрационным водозабором, имеющих сильную ги</w:t>
      </w:r>
      <w:r>
        <w:t xml:space="preserve">дравлическую связь с водоемами и </w:t>
      </w:r>
      <w:r w:rsidRPr="0087123C">
        <w:t xml:space="preserve">ненадежными в санитарном отношении (г. Биробиджан, п. Теплоозерск и п. Бира Облученского района).  </w:t>
      </w:r>
    </w:p>
    <w:p w:rsidR="003F7AEB" w:rsidRDefault="003F7AEB" w:rsidP="003F7AEB">
      <w:pPr>
        <w:autoSpaceDE w:val="0"/>
        <w:autoSpaceDN w:val="0"/>
        <w:adjustRightInd w:val="0"/>
        <w:ind w:firstLine="709"/>
        <w:jc w:val="both"/>
      </w:pPr>
      <w:r>
        <w:t>В 2020 году отмечается</w:t>
      </w:r>
      <w:r w:rsidRPr="0087123C">
        <w:t xml:space="preserve"> у</w:t>
      </w:r>
      <w:r>
        <w:t>худш</w:t>
      </w:r>
      <w:r w:rsidRPr="0087123C">
        <w:t>ение качества воды источников централизованного водоснабжения</w:t>
      </w:r>
      <w:r>
        <w:t xml:space="preserve"> как по санитарно-химическим, так и по микробиологическим показателям</w:t>
      </w:r>
      <w:r w:rsidRPr="0087123C">
        <w:t xml:space="preserve"> (табл.</w:t>
      </w:r>
      <w:r>
        <w:t xml:space="preserve"> №3</w:t>
      </w:r>
      <w:r w:rsidRPr="0087123C">
        <w:t>)</w:t>
      </w:r>
      <w:r>
        <w:t>.</w:t>
      </w:r>
    </w:p>
    <w:p w:rsidR="003F7AEB" w:rsidRPr="0087123C" w:rsidRDefault="003F7AEB" w:rsidP="003F7AEB">
      <w:pPr>
        <w:autoSpaceDE w:val="0"/>
        <w:autoSpaceDN w:val="0"/>
        <w:adjustRightInd w:val="0"/>
        <w:ind w:firstLine="709"/>
        <w:jc w:val="both"/>
      </w:pPr>
      <w:r w:rsidRPr="0087123C">
        <w:t xml:space="preserve"> </w:t>
      </w:r>
    </w:p>
    <w:p w:rsidR="003F7AEB" w:rsidRPr="0087123C" w:rsidRDefault="003F7AEB" w:rsidP="003F7AEB">
      <w:pPr>
        <w:autoSpaceDE w:val="0"/>
        <w:autoSpaceDN w:val="0"/>
        <w:adjustRightInd w:val="0"/>
        <w:ind w:firstLine="709"/>
        <w:jc w:val="right"/>
      </w:pPr>
      <w:r w:rsidRPr="0087123C">
        <w:t>Таблица</w:t>
      </w:r>
      <w:r>
        <w:t xml:space="preserve"> №3</w:t>
      </w:r>
      <w:r w:rsidRPr="0087123C">
        <w:t xml:space="preserve"> </w:t>
      </w:r>
    </w:p>
    <w:p w:rsidR="003F7AEB" w:rsidRDefault="003F7AEB" w:rsidP="003F7AEB">
      <w:pPr>
        <w:autoSpaceDE w:val="0"/>
        <w:autoSpaceDN w:val="0"/>
        <w:adjustRightInd w:val="0"/>
        <w:jc w:val="center"/>
        <w:rPr>
          <w:b/>
          <w:sz w:val="22"/>
          <w:szCs w:val="22"/>
        </w:rPr>
      </w:pPr>
      <w:r w:rsidRPr="00287533">
        <w:rPr>
          <w:b/>
          <w:sz w:val="22"/>
          <w:szCs w:val="22"/>
        </w:rPr>
        <w:t>Показатели проб воды в источниках централизованного водоснабжения с превышением гигиенических нормативов</w:t>
      </w:r>
    </w:p>
    <w:p w:rsidR="00D17B09" w:rsidRPr="00287533" w:rsidRDefault="00D17B09" w:rsidP="003F7AEB">
      <w:pPr>
        <w:autoSpaceDE w:val="0"/>
        <w:autoSpaceDN w:val="0"/>
        <w:adjustRightInd w:val="0"/>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9"/>
        <w:gridCol w:w="1227"/>
        <w:gridCol w:w="1227"/>
        <w:gridCol w:w="1227"/>
        <w:gridCol w:w="3212"/>
      </w:tblGrid>
      <w:tr w:rsidR="003F7AEB" w:rsidRPr="00287533" w:rsidTr="00B07F5D">
        <w:tc>
          <w:tcPr>
            <w:tcW w:w="1399"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Показатели</w:t>
            </w:r>
          </w:p>
        </w:tc>
        <w:tc>
          <w:tcPr>
            <w:tcW w:w="641"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2018</w:t>
            </w:r>
          </w:p>
        </w:tc>
        <w:tc>
          <w:tcPr>
            <w:tcW w:w="641"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2019</w:t>
            </w:r>
          </w:p>
        </w:tc>
        <w:tc>
          <w:tcPr>
            <w:tcW w:w="641"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2020</w:t>
            </w:r>
          </w:p>
        </w:tc>
        <w:tc>
          <w:tcPr>
            <w:tcW w:w="1678"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 xml:space="preserve">Темп прироста к 2018 г., </w:t>
            </w:r>
          </w:p>
          <w:p w:rsidR="003F7AEB" w:rsidRPr="00287533" w:rsidRDefault="003F7AEB" w:rsidP="00D17B09">
            <w:pPr>
              <w:autoSpaceDE w:val="0"/>
              <w:autoSpaceDN w:val="0"/>
              <w:adjustRightInd w:val="0"/>
              <w:spacing w:before="20" w:after="20"/>
              <w:jc w:val="center"/>
              <w:rPr>
                <w:sz w:val="22"/>
                <w:szCs w:val="22"/>
              </w:rPr>
            </w:pPr>
            <w:r w:rsidRPr="00287533">
              <w:rPr>
                <w:sz w:val="22"/>
                <w:szCs w:val="22"/>
              </w:rPr>
              <w:t xml:space="preserve">по доле, % </w:t>
            </w:r>
          </w:p>
        </w:tc>
      </w:tr>
      <w:tr w:rsidR="003F7AEB" w:rsidRPr="00287533" w:rsidTr="00B07F5D">
        <w:tc>
          <w:tcPr>
            <w:tcW w:w="1399"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rPr>
                <w:sz w:val="22"/>
                <w:szCs w:val="22"/>
              </w:rPr>
            </w:pPr>
            <w:r w:rsidRPr="00287533">
              <w:rPr>
                <w:sz w:val="22"/>
                <w:szCs w:val="22"/>
              </w:rPr>
              <w:t>Санитарно-химические</w:t>
            </w:r>
          </w:p>
        </w:tc>
        <w:tc>
          <w:tcPr>
            <w:tcW w:w="641"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35,6</w:t>
            </w:r>
          </w:p>
        </w:tc>
        <w:tc>
          <w:tcPr>
            <w:tcW w:w="641" w:type="pct"/>
            <w:tcBorders>
              <w:top w:val="single" w:sz="4" w:space="0" w:color="auto"/>
              <w:left w:val="single" w:sz="4" w:space="0" w:color="auto"/>
              <w:bottom w:val="single" w:sz="4" w:space="0" w:color="auto"/>
              <w:right w:val="single" w:sz="4" w:space="0" w:color="auto"/>
            </w:tcBorders>
            <w:hideMark/>
          </w:tcPr>
          <w:p w:rsidR="003F7AEB" w:rsidRPr="00287533" w:rsidRDefault="003F7AEB" w:rsidP="00D17B09">
            <w:pPr>
              <w:spacing w:before="20" w:after="20"/>
              <w:jc w:val="center"/>
              <w:rPr>
                <w:sz w:val="22"/>
                <w:szCs w:val="22"/>
              </w:rPr>
            </w:pPr>
            <w:r w:rsidRPr="00287533">
              <w:rPr>
                <w:sz w:val="22"/>
                <w:szCs w:val="22"/>
              </w:rPr>
              <w:t>23,9</w:t>
            </w:r>
          </w:p>
        </w:tc>
        <w:tc>
          <w:tcPr>
            <w:tcW w:w="641"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41,1</w:t>
            </w:r>
          </w:p>
        </w:tc>
        <w:tc>
          <w:tcPr>
            <w:tcW w:w="1678"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15,4</w:t>
            </w:r>
          </w:p>
        </w:tc>
      </w:tr>
      <w:tr w:rsidR="003F7AEB" w:rsidRPr="00287533" w:rsidTr="00B07F5D">
        <w:tc>
          <w:tcPr>
            <w:tcW w:w="1399"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both"/>
              <w:rPr>
                <w:sz w:val="22"/>
                <w:szCs w:val="22"/>
              </w:rPr>
            </w:pPr>
            <w:r w:rsidRPr="00287533">
              <w:rPr>
                <w:sz w:val="22"/>
                <w:szCs w:val="22"/>
              </w:rPr>
              <w:t xml:space="preserve">Микробиологические </w:t>
            </w:r>
          </w:p>
        </w:tc>
        <w:tc>
          <w:tcPr>
            <w:tcW w:w="641"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0</w:t>
            </w:r>
          </w:p>
        </w:tc>
        <w:tc>
          <w:tcPr>
            <w:tcW w:w="641" w:type="pct"/>
            <w:tcBorders>
              <w:top w:val="single" w:sz="4" w:space="0" w:color="auto"/>
              <w:left w:val="single" w:sz="4" w:space="0" w:color="auto"/>
              <w:bottom w:val="single" w:sz="4" w:space="0" w:color="auto"/>
              <w:right w:val="single" w:sz="4" w:space="0" w:color="auto"/>
            </w:tcBorders>
            <w:hideMark/>
          </w:tcPr>
          <w:p w:rsidR="003F7AEB" w:rsidRPr="00287533" w:rsidRDefault="003F7AEB" w:rsidP="00D17B09">
            <w:pPr>
              <w:spacing w:before="20" w:after="20"/>
              <w:jc w:val="center"/>
              <w:rPr>
                <w:sz w:val="22"/>
                <w:szCs w:val="22"/>
              </w:rPr>
            </w:pPr>
            <w:r w:rsidRPr="00287533">
              <w:rPr>
                <w:sz w:val="22"/>
                <w:szCs w:val="22"/>
              </w:rPr>
              <w:t>12,6</w:t>
            </w:r>
          </w:p>
        </w:tc>
        <w:tc>
          <w:tcPr>
            <w:tcW w:w="641"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23,6</w:t>
            </w:r>
          </w:p>
        </w:tc>
        <w:tc>
          <w:tcPr>
            <w:tcW w:w="1678"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spacing w:before="20" w:after="20"/>
              <w:jc w:val="center"/>
              <w:rPr>
                <w:sz w:val="22"/>
                <w:szCs w:val="22"/>
              </w:rPr>
            </w:pPr>
            <w:r>
              <w:rPr>
                <w:sz w:val="22"/>
                <w:szCs w:val="22"/>
              </w:rPr>
              <w:t>23,6</w:t>
            </w:r>
          </w:p>
        </w:tc>
      </w:tr>
      <w:tr w:rsidR="003F7AEB" w:rsidRPr="00287533" w:rsidTr="00B07F5D">
        <w:tc>
          <w:tcPr>
            <w:tcW w:w="1399"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both"/>
              <w:rPr>
                <w:sz w:val="22"/>
                <w:szCs w:val="22"/>
              </w:rPr>
            </w:pPr>
            <w:r w:rsidRPr="00287533">
              <w:rPr>
                <w:sz w:val="22"/>
                <w:szCs w:val="22"/>
              </w:rPr>
              <w:t>Паразитологические</w:t>
            </w:r>
          </w:p>
        </w:tc>
        <w:tc>
          <w:tcPr>
            <w:tcW w:w="641"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0</w:t>
            </w:r>
          </w:p>
        </w:tc>
        <w:tc>
          <w:tcPr>
            <w:tcW w:w="641" w:type="pct"/>
            <w:tcBorders>
              <w:top w:val="single" w:sz="4" w:space="0" w:color="auto"/>
              <w:left w:val="single" w:sz="4" w:space="0" w:color="auto"/>
              <w:bottom w:val="single" w:sz="4" w:space="0" w:color="auto"/>
              <w:right w:val="single" w:sz="4" w:space="0" w:color="auto"/>
            </w:tcBorders>
            <w:hideMark/>
          </w:tcPr>
          <w:p w:rsidR="003F7AEB" w:rsidRPr="00287533" w:rsidRDefault="003F7AEB" w:rsidP="00D17B09">
            <w:pPr>
              <w:spacing w:before="20" w:after="20"/>
              <w:jc w:val="center"/>
              <w:rPr>
                <w:sz w:val="22"/>
                <w:szCs w:val="22"/>
              </w:rPr>
            </w:pPr>
            <w:r w:rsidRPr="00287533">
              <w:rPr>
                <w:sz w:val="22"/>
                <w:szCs w:val="22"/>
              </w:rPr>
              <w:t>0</w:t>
            </w:r>
          </w:p>
        </w:tc>
        <w:tc>
          <w:tcPr>
            <w:tcW w:w="641"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0</w:t>
            </w:r>
          </w:p>
        </w:tc>
        <w:tc>
          <w:tcPr>
            <w:tcW w:w="1678"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Pr>
                <w:sz w:val="22"/>
                <w:szCs w:val="22"/>
              </w:rPr>
              <w:t>0</w:t>
            </w:r>
          </w:p>
        </w:tc>
      </w:tr>
    </w:tbl>
    <w:p w:rsidR="003F7AEB" w:rsidRDefault="003F7AEB" w:rsidP="003F7AEB">
      <w:pPr>
        <w:autoSpaceDE w:val="0"/>
        <w:autoSpaceDN w:val="0"/>
        <w:adjustRightInd w:val="0"/>
        <w:spacing w:before="120"/>
        <w:ind w:firstLine="709"/>
        <w:jc w:val="both"/>
      </w:pPr>
      <w:r w:rsidRPr="0087123C">
        <w:lastRenderedPageBreak/>
        <w:t>Количество водопроводов, не соответствующих санитарно-эпидемиологическим требованиям, в 20</w:t>
      </w:r>
      <w:r>
        <w:t>20</w:t>
      </w:r>
      <w:r w:rsidRPr="0087123C">
        <w:t xml:space="preserve"> году по сравнению с </w:t>
      </w:r>
      <w:r>
        <w:t>предыдущими</w:t>
      </w:r>
      <w:r w:rsidRPr="0087123C">
        <w:t xml:space="preserve"> год</w:t>
      </w:r>
      <w:r>
        <w:t>ами</w:t>
      </w:r>
      <w:r w:rsidRPr="0087123C">
        <w:t xml:space="preserve"> не изменилось (табл.</w:t>
      </w:r>
      <w:r>
        <w:t xml:space="preserve"> №4</w:t>
      </w:r>
      <w:r w:rsidRPr="0087123C">
        <w:t>)</w:t>
      </w:r>
      <w:r>
        <w:t>.</w:t>
      </w:r>
    </w:p>
    <w:p w:rsidR="003F7AEB" w:rsidRPr="0087123C" w:rsidRDefault="003F7AEB" w:rsidP="003F7AEB">
      <w:pPr>
        <w:autoSpaceDE w:val="0"/>
        <w:autoSpaceDN w:val="0"/>
        <w:adjustRightInd w:val="0"/>
        <w:spacing w:before="120"/>
        <w:ind w:firstLine="709"/>
        <w:jc w:val="both"/>
      </w:pPr>
    </w:p>
    <w:p w:rsidR="003F7AEB" w:rsidRPr="0087123C" w:rsidRDefault="003F7AEB" w:rsidP="003F7AEB">
      <w:pPr>
        <w:autoSpaceDE w:val="0"/>
        <w:autoSpaceDN w:val="0"/>
        <w:adjustRightInd w:val="0"/>
        <w:ind w:firstLine="709"/>
        <w:jc w:val="right"/>
      </w:pPr>
      <w:r w:rsidRPr="0087123C">
        <w:t>Таблица</w:t>
      </w:r>
      <w:r>
        <w:t xml:space="preserve"> №4</w:t>
      </w:r>
    </w:p>
    <w:p w:rsidR="003F7AEB" w:rsidRDefault="003F7AEB" w:rsidP="003F7AEB">
      <w:pPr>
        <w:widowControl w:val="0"/>
        <w:jc w:val="center"/>
        <w:rPr>
          <w:b/>
          <w:bCs/>
          <w:color w:val="000000"/>
          <w:spacing w:val="1"/>
          <w:sz w:val="22"/>
          <w:szCs w:val="22"/>
        </w:rPr>
      </w:pPr>
      <w:r w:rsidRPr="00287533">
        <w:rPr>
          <w:b/>
          <w:bCs/>
          <w:color w:val="000000"/>
          <w:spacing w:val="1"/>
          <w:sz w:val="22"/>
          <w:szCs w:val="22"/>
        </w:rPr>
        <w:t>Число водопроводов, не соответствующих санитарно-эпидемиологическим требованиям</w:t>
      </w:r>
    </w:p>
    <w:p w:rsidR="003F7AEB" w:rsidRPr="00287533" w:rsidRDefault="003F7AEB" w:rsidP="003F7AEB">
      <w:pPr>
        <w:widowControl w:val="0"/>
        <w:jc w:val="center"/>
        <w:rPr>
          <w:b/>
          <w:bCs/>
          <w:color w:val="000000"/>
          <w:spacing w:val="1"/>
          <w:sz w:val="22"/>
          <w:szCs w:val="22"/>
        </w:rPr>
      </w:pPr>
      <w:r w:rsidRPr="00287533">
        <w:rPr>
          <w:b/>
          <w:bCs/>
          <w:color w:val="000000"/>
          <w:spacing w:val="1"/>
          <w:sz w:val="22"/>
          <w:szCs w:val="22"/>
        </w:rPr>
        <w:t xml:space="preserve"> </w:t>
      </w:r>
    </w:p>
    <w:tbl>
      <w:tblPr>
        <w:tblW w:w="5000" w:type="pct"/>
        <w:jc w:val="center"/>
        <w:tblCellMar>
          <w:left w:w="10" w:type="dxa"/>
          <w:right w:w="10" w:type="dxa"/>
        </w:tblCellMar>
        <w:tblLook w:val="04A0" w:firstRow="1" w:lastRow="0" w:firstColumn="1" w:lastColumn="0" w:noHBand="0" w:noVBand="1"/>
      </w:tblPr>
      <w:tblGrid>
        <w:gridCol w:w="3085"/>
        <w:gridCol w:w="917"/>
        <w:gridCol w:w="778"/>
        <w:gridCol w:w="782"/>
        <w:gridCol w:w="1035"/>
        <w:gridCol w:w="731"/>
        <w:gridCol w:w="878"/>
        <w:gridCol w:w="1170"/>
      </w:tblGrid>
      <w:tr w:rsidR="003F7AEB" w:rsidRPr="00287533" w:rsidTr="00B07F5D">
        <w:trPr>
          <w:trHeight w:val="20"/>
          <w:jc w:val="center"/>
        </w:trPr>
        <w:tc>
          <w:tcPr>
            <w:tcW w:w="1645" w:type="pct"/>
            <w:vMerge w:val="restart"/>
            <w:tcBorders>
              <w:top w:val="single" w:sz="4" w:space="0" w:color="auto"/>
              <w:left w:val="single" w:sz="4" w:space="0" w:color="auto"/>
              <w:bottom w:val="single" w:sz="4" w:space="0" w:color="auto"/>
              <w:right w:val="nil"/>
            </w:tcBorders>
            <w:shd w:val="clear" w:color="auto" w:fill="FFFFFF"/>
            <w:vAlign w:val="center"/>
          </w:tcPr>
          <w:p w:rsidR="003F7AEB" w:rsidRPr="00287533" w:rsidRDefault="003F7AEB" w:rsidP="00D17B09">
            <w:pPr>
              <w:widowControl w:val="0"/>
              <w:spacing w:before="20" w:after="20"/>
              <w:jc w:val="center"/>
              <w:rPr>
                <w:color w:val="000000"/>
                <w:spacing w:val="3"/>
                <w:sz w:val="22"/>
                <w:szCs w:val="22"/>
              </w:rPr>
            </w:pPr>
          </w:p>
        </w:tc>
        <w:tc>
          <w:tcPr>
            <w:tcW w:w="904" w:type="pct"/>
            <w:gridSpan w:val="2"/>
            <w:tcBorders>
              <w:top w:val="single" w:sz="4" w:space="0" w:color="auto"/>
              <w:left w:val="single" w:sz="4" w:space="0" w:color="auto"/>
              <w:bottom w:val="nil"/>
              <w:right w:val="nil"/>
            </w:tcBorders>
            <w:shd w:val="clear" w:color="auto" w:fill="FFFFFF"/>
            <w:vAlign w:val="center"/>
            <w:hideMark/>
          </w:tcPr>
          <w:p w:rsidR="003F7AEB" w:rsidRPr="00287533" w:rsidRDefault="003F7AEB" w:rsidP="00D17B09">
            <w:pPr>
              <w:widowControl w:val="0"/>
              <w:spacing w:before="20" w:after="20"/>
              <w:jc w:val="center"/>
              <w:rPr>
                <w:color w:val="000000"/>
                <w:spacing w:val="3"/>
                <w:sz w:val="22"/>
                <w:szCs w:val="22"/>
              </w:rPr>
            </w:pPr>
            <w:r w:rsidRPr="00287533">
              <w:rPr>
                <w:bCs/>
                <w:color w:val="000000"/>
                <w:spacing w:val="1"/>
                <w:sz w:val="22"/>
                <w:szCs w:val="22"/>
              </w:rPr>
              <w:t>2018</w:t>
            </w:r>
          </w:p>
        </w:tc>
        <w:tc>
          <w:tcPr>
            <w:tcW w:w="969" w:type="pct"/>
            <w:gridSpan w:val="2"/>
            <w:tcBorders>
              <w:top w:val="single" w:sz="4" w:space="0" w:color="auto"/>
              <w:left w:val="single" w:sz="4" w:space="0" w:color="auto"/>
              <w:bottom w:val="nil"/>
              <w:right w:val="nil"/>
            </w:tcBorders>
            <w:shd w:val="clear" w:color="auto" w:fill="FFFFFF"/>
            <w:vAlign w:val="center"/>
            <w:hideMark/>
          </w:tcPr>
          <w:p w:rsidR="003F7AEB" w:rsidRPr="00287533" w:rsidRDefault="003F7AEB" w:rsidP="00D17B09">
            <w:pPr>
              <w:widowControl w:val="0"/>
              <w:spacing w:before="20" w:after="20"/>
              <w:jc w:val="center"/>
              <w:rPr>
                <w:color w:val="000000"/>
                <w:spacing w:val="3"/>
                <w:sz w:val="22"/>
                <w:szCs w:val="22"/>
              </w:rPr>
            </w:pPr>
            <w:r w:rsidRPr="00287533">
              <w:rPr>
                <w:color w:val="000000"/>
                <w:spacing w:val="3"/>
                <w:sz w:val="22"/>
                <w:szCs w:val="22"/>
              </w:rPr>
              <w:t>2019</w:t>
            </w:r>
          </w:p>
        </w:tc>
        <w:tc>
          <w:tcPr>
            <w:tcW w:w="858" w:type="pct"/>
            <w:gridSpan w:val="2"/>
            <w:tcBorders>
              <w:top w:val="single" w:sz="4" w:space="0" w:color="auto"/>
              <w:left w:val="single" w:sz="4" w:space="0" w:color="auto"/>
              <w:bottom w:val="nil"/>
              <w:right w:val="nil"/>
            </w:tcBorders>
            <w:shd w:val="clear" w:color="auto" w:fill="FFFFFF"/>
            <w:vAlign w:val="center"/>
            <w:hideMark/>
          </w:tcPr>
          <w:p w:rsidR="003F7AEB" w:rsidRPr="00287533" w:rsidRDefault="003F7AEB" w:rsidP="00D17B09">
            <w:pPr>
              <w:widowControl w:val="0"/>
              <w:spacing w:before="20" w:after="20"/>
              <w:jc w:val="center"/>
              <w:rPr>
                <w:color w:val="000000"/>
                <w:spacing w:val="3"/>
                <w:sz w:val="22"/>
                <w:szCs w:val="22"/>
              </w:rPr>
            </w:pPr>
            <w:r w:rsidRPr="00287533">
              <w:rPr>
                <w:color w:val="000000"/>
                <w:spacing w:val="3"/>
                <w:sz w:val="22"/>
                <w:szCs w:val="22"/>
              </w:rPr>
              <w:t>2020</w:t>
            </w:r>
          </w:p>
        </w:tc>
        <w:tc>
          <w:tcPr>
            <w:tcW w:w="624"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F7AEB" w:rsidRPr="00287533" w:rsidRDefault="003F7AEB" w:rsidP="00D17B09">
            <w:pPr>
              <w:widowControl w:val="0"/>
              <w:spacing w:before="20" w:after="20"/>
              <w:jc w:val="center"/>
              <w:rPr>
                <w:color w:val="000000"/>
                <w:spacing w:val="3"/>
                <w:sz w:val="22"/>
                <w:szCs w:val="22"/>
              </w:rPr>
            </w:pPr>
            <w:r w:rsidRPr="00287533">
              <w:rPr>
                <w:bCs/>
                <w:color w:val="000000"/>
                <w:spacing w:val="1"/>
                <w:sz w:val="22"/>
                <w:szCs w:val="22"/>
              </w:rPr>
              <w:t>Темп прироста к 2018 г., по доле, %</w:t>
            </w:r>
          </w:p>
        </w:tc>
      </w:tr>
      <w:tr w:rsidR="003F7AEB" w:rsidRPr="00287533" w:rsidTr="00B07F5D">
        <w:trPr>
          <w:trHeight w:val="20"/>
          <w:jc w:val="center"/>
        </w:trPr>
        <w:tc>
          <w:tcPr>
            <w:tcW w:w="1645" w:type="pct"/>
            <w:vMerge/>
            <w:tcBorders>
              <w:top w:val="single" w:sz="4" w:space="0" w:color="auto"/>
              <w:left w:val="single" w:sz="4" w:space="0" w:color="auto"/>
              <w:bottom w:val="single" w:sz="4" w:space="0" w:color="auto"/>
              <w:right w:val="nil"/>
            </w:tcBorders>
            <w:vAlign w:val="center"/>
            <w:hideMark/>
          </w:tcPr>
          <w:p w:rsidR="003F7AEB" w:rsidRPr="00287533" w:rsidRDefault="003F7AEB" w:rsidP="00D17B09">
            <w:pPr>
              <w:spacing w:before="20" w:after="20"/>
              <w:rPr>
                <w:color w:val="000000"/>
                <w:spacing w:val="3"/>
                <w:sz w:val="22"/>
                <w:szCs w:val="22"/>
              </w:rPr>
            </w:pPr>
          </w:p>
        </w:tc>
        <w:tc>
          <w:tcPr>
            <w:tcW w:w="489" w:type="pct"/>
            <w:tcBorders>
              <w:top w:val="single" w:sz="4" w:space="0" w:color="auto"/>
              <w:left w:val="single" w:sz="4" w:space="0" w:color="auto"/>
              <w:bottom w:val="single" w:sz="4" w:space="0" w:color="auto"/>
              <w:right w:val="nil"/>
            </w:tcBorders>
            <w:shd w:val="clear" w:color="auto" w:fill="FFFFFF"/>
            <w:vAlign w:val="center"/>
            <w:hideMark/>
          </w:tcPr>
          <w:p w:rsidR="003F7AEB" w:rsidRPr="00287533" w:rsidRDefault="003F7AEB" w:rsidP="00D17B09">
            <w:pPr>
              <w:widowControl w:val="0"/>
              <w:spacing w:before="20" w:after="20"/>
              <w:jc w:val="center"/>
              <w:rPr>
                <w:color w:val="000000"/>
                <w:spacing w:val="3"/>
                <w:sz w:val="22"/>
                <w:szCs w:val="22"/>
              </w:rPr>
            </w:pPr>
            <w:r w:rsidRPr="00287533">
              <w:rPr>
                <w:bCs/>
                <w:color w:val="000000"/>
                <w:spacing w:val="1"/>
                <w:sz w:val="22"/>
                <w:szCs w:val="22"/>
              </w:rPr>
              <w:t>всего,</w:t>
            </w:r>
          </w:p>
          <w:p w:rsidR="003F7AEB" w:rsidRPr="00287533" w:rsidRDefault="003F7AEB" w:rsidP="00D17B09">
            <w:pPr>
              <w:widowControl w:val="0"/>
              <w:spacing w:before="20" w:after="20"/>
              <w:jc w:val="center"/>
              <w:rPr>
                <w:color w:val="000000"/>
                <w:spacing w:val="3"/>
                <w:sz w:val="22"/>
                <w:szCs w:val="22"/>
              </w:rPr>
            </w:pPr>
            <w:r w:rsidRPr="00287533">
              <w:rPr>
                <w:bCs/>
                <w:color w:val="000000"/>
                <w:spacing w:val="1"/>
                <w:sz w:val="22"/>
                <w:szCs w:val="22"/>
              </w:rPr>
              <w:t>абс.</w:t>
            </w:r>
          </w:p>
        </w:tc>
        <w:tc>
          <w:tcPr>
            <w:tcW w:w="415" w:type="pct"/>
            <w:tcBorders>
              <w:top w:val="single" w:sz="4" w:space="0" w:color="auto"/>
              <w:left w:val="single" w:sz="4" w:space="0" w:color="auto"/>
              <w:bottom w:val="single" w:sz="4" w:space="0" w:color="auto"/>
              <w:right w:val="nil"/>
            </w:tcBorders>
            <w:shd w:val="clear" w:color="auto" w:fill="FFFFFF"/>
            <w:vAlign w:val="center"/>
            <w:hideMark/>
          </w:tcPr>
          <w:p w:rsidR="003F7AEB" w:rsidRPr="00287533" w:rsidRDefault="003F7AEB" w:rsidP="00D17B09">
            <w:pPr>
              <w:widowControl w:val="0"/>
              <w:spacing w:before="20" w:after="20"/>
              <w:jc w:val="center"/>
              <w:rPr>
                <w:color w:val="000000"/>
                <w:spacing w:val="3"/>
                <w:sz w:val="22"/>
                <w:szCs w:val="22"/>
              </w:rPr>
            </w:pPr>
            <w:r w:rsidRPr="00287533">
              <w:rPr>
                <w:bCs/>
                <w:color w:val="000000"/>
                <w:spacing w:val="1"/>
                <w:sz w:val="22"/>
                <w:szCs w:val="22"/>
              </w:rPr>
              <w:t>доля</w:t>
            </w:r>
          </w:p>
          <w:p w:rsidR="003F7AEB" w:rsidRPr="00287533" w:rsidRDefault="003F7AEB" w:rsidP="00D17B09">
            <w:pPr>
              <w:widowControl w:val="0"/>
              <w:spacing w:before="20" w:after="20"/>
              <w:jc w:val="center"/>
              <w:rPr>
                <w:color w:val="000000"/>
                <w:spacing w:val="3"/>
                <w:sz w:val="22"/>
                <w:szCs w:val="22"/>
              </w:rPr>
            </w:pPr>
            <w:r w:rsidRPr="00287533">
              <w:rPr>
                <w:bCs/>
                <w:color w:val="000000"/>
                <w:spacing w:val="1"/>
                <w:sz w:val="22"/>
                <w:szCs w:val="22"/>
              </w:rPr>
              <w:t>%</w:t>
            </w:r>
          </w:p>
        </w:tc>
        <w:tc>
          <w:tcPr>
            <w:tcW w:w="417" w:type="pct"/>
            <w:tcBorders>
              <w:top w:val="single" w:sz="4" w:space="0" w:color="auto"/>
              <w:left w:val="single" w:sz="4" w:space="0" w:color="auto"/>
              <w:bottom w:val="single" w:sz="4" w:space="0" w:color="auto"/>
              <w:right w:val="nil"/>
            </w:tcBorders>
            <w:shd w:val="clear" w:color="auto" w:fill="FFFFFF"/>
            <w:vAlign w:val="center"/>
            <w:hideMark/>
          </w:tcPr>
          <w:p w:rsidR="003F7AEB" w:rsidRPr="00287533" w:rsidRDefault="003F7AEB" w:rsidP="00D17B09">
            <w:pPr>
              <w:widowControl w:val="0"/>
              <w:spacing w:before="20" w:after="20"/>
              <w:jc w:val="center"/>
              <w:rPr>
                <w:color w:val="000000"/>
                <w:spacing w:val="3"/>
                <w:sz w:val="22"/>
                <w:szCs w:val="22"/>
              </w:rPr>
            </w:pPr>
            <w:r w:rsidRPr="00287533">
              <w:rPr>
                <w:bCs/>
                <w:color w:val="000000"/>
                <w:spacing w:val="1"/>
                <w:sz w:val="22"/>
                <w:szCs w:val="22"/>
              </w:rPr>
              <w:t>всего,</w:t>
            </w:r>
          </w:p>
          <w:p w:rsidR="003F7AEB" w:rsidRPr="00287533" w:rsidRDefault="003F7AEB" w:rsidP="00D17B09">
            <w:pPr>
              <w:widowControl w:val="0"/>
              <w:spacing w:before="20" w:after="20"/>
              <w:jc w:val="center"/>
              <w:rPr>
                <w:color w:val="000000"/>
                <w:spacing w:val="3"/>
                <w:sz w:val="22"/>
                <w:szCs w:val="22"/>
              </w:rPr>
            </w:pPr>
            <w:r w:rsidRPr="00287533">
              <w:rPr>
                <w:bCs/>
                <w:color w:val="000000"/>
                <w:spacing w:val="1"/>
                <w:sz w:val="22"/>
                <w:szCs w:val="22"/>
              </w:rPr>
              <w:t>абс.</w:t>
            </w:r>
          </w:p>
        </w:tc>
        <w:tc>
          <w:tcPr>
            <w:tcW w:w="552" w:type="pct"/>
            <w:tcBorders>
              <w:top w:val="single" w:sz="4" w:space="0" w:color="auto"/>
              <w:left w:val="single" w:sz="4" w:space="0" w:color="auto"/>
              <w:bottom w:val="single" w:sz="4" w:space="0" w:color="auto"/>
              <w:right w:val="nil"/>
            </w:tcBorders>
            <w:shd w:val="clear" w:color="auto" w:fill="FFFFFF"/>
            <w:vAlign w:val="center"/>
            <w:hideMark/>
          </w:tcPr>
          <w:p w:rsidR="003F7AEB" w:rsidRPr="00287533" w:rsidRDefault="003F7AEB" w:rsidP="00D17B09">
            <w:pPr>
              <w:widowControl w:val="0"/>
              <w:spacing w:before="20" w:after="20"/>
              <w:jc w:val="center"/>
              <w:rPr>
                <w:color w:val="000000"/>
                <w:spacing w:val="3"/>
                <w:sz w:val="22"/>
                <w:szCs w:val="22"/>
              </w:rPr>
            </w:pPr>
            <w:r w:rsidRPr="00287533">
              <w:rPr>
                <w:bCs/>
                <w:color w:val="000000"/>
                <w:spacing w:val="1"/>
                <w:sz w:val="22"/>
                <w:szCs w:val="22"/>
              </w:rPr>
              <w:t>доля,</w:t>
            </w:r>
          </w:p>
          <w:p w:rsidR="003F7AEB" w:rsidRPr="00287533" w:rsidRDefault="003F7AEB" w:rsidP="00D17B09">
            <w:pPr>
              <w:widowControl w:val="0"/>
              <w:spacing w:before="20" w:after="20"/>
              <w:jc w:val="center"/>
              <w:rPr>
                <w:color w:val="000000"/>
                <w:spacing w:val="3"/>
                <w:sz w:val="22"/>
                <w:szCs w:val="22"/>
              </w:rPr>
            </w:pPr>
            <w:r w:rsidRPr="00287533">
              <w:rPr>
                <w:bCs/>
                <w:color w:val="000000"/>
                <w:spacing w:val="1"/>
                <w:sz w:val="22"/>
                <w:szCs w:val="22"/>
              </w:rPr>
              <w:t>%</w:t>
            </w:r>
          </w:p>
        </w:tc>
        <w:tc>
          <w:tcPr>
            <w:tcW w:w="390" w:type="pct"/>
            <w:tcBorders>
              <w:top w:val="single" w:sz="4" w:space="0" w:color="auto"/>
              <w:left w:val="single" w:sz="4" w:space="0" w:color="auto"/>
              <w:bottom w:val="single" w:sz="4" w:space="0" w:color="auto"/>
              <w:right w:val="nil"/>
            </w:tcBorders>
            <w:shd w:val="clear" w:color="auto" w:fill="FFFFFF"/>
            <w:vAlign w:val="center"/>
            <w:hideMark/>
          </w:tcPr>
          <w:p w:rsidR="003F7AEB" w:rsidRPr="00287533" w:rsidRDefault="003F7AEB" w:rsidP="00D17B09">
            <w:pPr>
              <w:widowControl w:val="0"/>
              <w:spacing w:before="20" w:after="20"/>
              <w:jc w:val="center"/>
              <w:rPr>
                <w:color w:val="000000"/>
                <w:spacing w:val="3"/>
                <w:sz w:val="22"/>
                <w:szCs w:val="22"/>
              </w:rPr>
            </w:pPr>
            <w:r w:rsidRPr="00287533">
              <w:rPr>
                <w:bCs/>
                <w:color w:val="000000"/>
                <w:spacing w:val="1"/>
                <w:sz w:val="22"/>
                <w:szCs w:val="22"/>
              </w:rPr>
              <w:t>всего,</w:t>
            </w:r>
          </w:p>
          <w:p w:rsidR="003F7AEB" w:rsidRPr="00287533" w:rsidRDefault="003F7AEB" w:rsidP="00D17B09">
            <w:pPr>
              <w:widowControl w:val="0"/>
              <w:spacing w:before="20" w:after="20"/>
              <w:jc w:val="center"/>
              <w:rPr>
                <w:color w:val="000000"/>
                <w:spacing w:val="3"/>
                <w:sz w:val="22"/>
                <w:szCs w:val="22"/>
              </w:rPr>
            </w:pPr>
            <w:r w:rsidRPr="00287533">
              <w:rPr>
                <w:bCs/>
                <w:color w:val="000000"/>
                <w:spacing w:val="1"/>
                <w:sz w:val="22"/>
                <w:szCs w:val="22"/>
              </w:rPr>
              <w:t>абс.</w:t>
            </w:r>
          </w:p>
        </w:tc>
        <w:tc>
          <w:tcPr>
            <w:tcW w:w="468" w:type="pct"/>
            <w:tcBorders>
              <w:top w:val="single" w:sz="4" w:space="0" w:color="auto"/>
              <w:left w:val="single" w:sz="4" w:space="0" w:color="auto"/>
              <w:bottom w:val="single" w:sz="4" w:space="0" w:color="auto"/>
              <w:right w:val="nil"/>
            </w:tcBorders>
            <w:shd w:val="clear" w:color="auto" w:fill="FFFFFF"/>
            <w:vAlign w:val="center"/>
            <w:hideMark/>
          </w:tcPr>
          <w:p w:rsidR="003F7AEB" w:rsidRPr="00287533" w:rsidRDefault="003F7AEB" w:rsidP="00D17B09">
            <w:pPr>
              <w:widowControl w:val="0"/>
              <w:spacing w:before="20" w:after="20"/>
              <w:jc w:val="center"/>
              <w:rPr>
                <w:color w:val="000000"/>
                <w:spacing w:val="3"/>
                <w:sz w:val="22"/>
                <w:szCs w:val="22"/>
              </w:rPr>
            </w:pPr>
            <w:r w:rsidRPr="00287533">
              <w:rPr>
                <w:bCs/>
                <w:color w:val="000000"/>
                <w:spacing w:val="1"/>
                <w:sz w:val="22"/>
                <w:szCs w:val="22"/>
              </w:rPr>
              <w:t>доля,</w:t>
            </w:r>
          </w:p>
          <w:p w:rsidR="003F7AEB" w:rsidRPr="00287533" w:rsidRDefault="003F7AEB" w:rsidP="00D17B09">
            <w:pPr>
              <w:widowControl w:val="0"/>
              <w:spacing w:before="20" w:after="20"/>
              <w:jc w:val="center"/>
              <w:rPr>
                <w:color w:val="000000"/>
                <w:spacing w:val="3"/>
                <w:sz w:val="22"/>
                <w:szCs w:val="22"/>
              </w:rPr>
            </w:pPr>
            <w:r w:rsidRPr="00287533">
              <w:rPr>
                <w:bCs/>
                <w:color w:val="000000"/>
                <w:spacing w:val="1"/>
                <w:sz w:val="22"/>
                <w:szCs w:val="22"/>
              </w:rPr>
              <w:t>%</w:t>
            </w:r>
          </w:p>
        </w:tc>
        <w:tc>
          <w:tcPr>
            <w:tcW w:w="624" w:type="pct"/>
            <w:vMerge/>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spacing w:before="20" w:after="20"/>
              <w:jc w:val="center"/>
              <w:rPr>
                <w:color w:val="000000"/>
                <w:spacing w:val="3"/>
                <w:sz w:val="22"/>
                <w:szCs w:val="22"/>
              </w:rPr>
            </w:pPr>
          </w:p>
        </w:tc>
      </w:tr>
      <w:tr w:rsidR="003F7AEB" w:rsidRPr="00287533" w:rsidTr="00B07F5D">
        <w:trPr>
          <w:trHeight w:val="20"/>
          <w:jc w:val="center"/>
        </w:trPr>
        <w:tc>
          <w:tcPr>
            <w:tcW w:w="1645" w:type="pct"/>
            <w:tcBorders>
              <w:top w:val="single" w:sz="4" w:space="0" w:color="auto"/>
              <w:left w:val="single" w:sz="4" w:space="0" w:color="auto"/>
              <w:bottom w:val="single" w:sz="4" w:space="0" w:color="auto"/>
              <w:right w:val="nil"/>
            </w:tcBorders>
            <w:shd w:val="clear" w:color="auto" w:fill="FFFFFF"/>
            <w:vAlign w:val="center"/>
            <w:hideMark/>
          </w:tcPr>
          <w:p w:rsidR="003F7AEB" w:rsidRPr="00287533" w:rsidRDefault="003F7AEB" w:rsidP="00D17B09">
            <w:pPr>
              <w:widowControl w:val="0"/>
              <w:spacing w:before="20" w:after="20"/>
              <w:ind w:left="40"/>
              <w:rPr>
                <w:color w:val="000000"/>
                <w:spacing w:val="3"/>
                <w:sz w:val="22"/>
                <w:szCs w:val="22"/>
              </w:rPr>
            </w:pPr>
            <w:r w:rsidRPr="00287533">
              <w:rPr>
                <w:bCs/>
                <w:color w:val="000000"/>
                <w:spacing w:val="1"/>
                <w:sz w:val="22"/>
                <w:szCs w:val="22"/>
              </w:rPr>
              <w:t>Всего</w:t>
            </w:r>
          </w:p>
        </w:tc>
        <w:tc>
          <w:tcPr>
            <w:tcW w:w="489" w:type="pct"/>
            <w:tcBorders>
              <w:top w:val="single" w:sz="4" w:space="0" w:color="auto"/>
              <w:left w:val="single" w:sz="4" w:space="0" w:color="auto"/>
              <w:bottom w:val="single" w:sz="4" w:space="0" w:color="auto"/>
              <w:right w:val="nil"/>
            </w:tcBorders>
            <w:shd w:val="clear" w:color="auto" w:fill="FFFFFF"/>
            <w:vAlign w:val="center"/>
            <w:hideMark/>
          </w:tcPr>
          <w:p w:rsidR="003F7AEB" w:rsidRPr="00287533" w:rsidRDefault="003F7AEB" w:rsidP="00D17B09">
            <w:pPr>
              <w:widowControl w:val="0"/>
              <w:spacing w:before="20" w:after="20"/>
              <w:ind w:left="140"/>
              <w:jc w:val="center"/>
              <w:rPr>
                <w:color w:val="000000"/>
                <w:spacing w:val="3"/>
                <w:sz w:val="22"/>
                <w:szCs w:val="22"/>
              </w:rPr>
            </w:pPr>
            <w:r w:rsidRPr="00287533">
              <w:rPr>
                <w:color w:val="000000"/>
                <w:spacing w:val="3"/>
                <w:sz w:val="22"/>
                <w:szCs w:val="22"/>
              </w:rPr>
              <w:t>6</w:t>
            </w:r>
          </w:p>
        </w:tc>
        <w:tc>
          <w:tcPr>
            <w:tcW w:w="415" w:type="pct"/>
            <w:tcBorders>
              <w:top w:val="single" w:sz="4" w:space="0" w:color="auto"/>
              <w:left w:val="single" w:sz="4" w:space="0" w:color="auto"/>
              <w:bottom w:val="single" w:sz="4" w:space="0" w:color="auto"/>
              <w:right w:val="nil"/>
            </w:tcBorders>
            <w:shd w:val="clear" w:color="auto" w:fill="FFFFFF"/>
            <w:vAlign w:val="center"/>
            <w:hideMark/>
          </w:tcPr>
          <w:p w:rsidR="003F7AEB" w:rsidRPr="00287533" w:rsidRDefault="003F7AEB" w:rsidP="00D17B09">
            <w:pPr>
              <w:widowControl w:val="0"/>
              <w:spacing w:before="20" w:after="20"/>
              <w:ind w:left="180"/>
              <w:jc w:val="center"/>
              <w:rPr>
                <w:color w:val="000000"/>
                <w:spacing w:val="3"/>
                <w:sz w:val="22"/>
                <w:szCs w:val="22"/>
              </w:rPr>
            </w:pPr>
            <w:r w:rsidRPr="00287533">
              <w:rPr>
                <w:color w:val="000000"/>
                <w:spacing w:val="3"/>
                <w:sz w:val="22"/>
                <w:szCs w:val="22"/>
              </w:rPr>
              <w:t>10,7</w:t>
            </w:r>
          </w:p>
        </w:tc>
        <w:tc>
          <w:tcPr>
            <w:tcW w:w="417" w:type="pct"/>
            <w:tcBorders>
              <w:top w:val="single" w:sz="4" w:space="0" w:color="auto"/>
              <w:left w:val="single" w:sz="4" w:space="0" w:color="auto"/>
              <w:bottom w:val="single" w:sz="4" w:space="0" w:color="auto"/>
              <w:right w:val="nil"/>
            </w:tcBorders>
            <w:shd w:val="clear" w:color="auto" w:fill="FFFFFF"/>
            <w:vAlign w:val="center"/>
            <w:hideMark/>
          </w:tcPr>
          <w:p w:rsidR="003F7AEB" w:rsidRPr="00287533" w:rsidRDefault="003F7AEB" w:rsidP="00D17B09">
            <w:pPr>
              <w:widowControl w:val="0"/>
              <w:spacing w:before="20" w:after="20"/>
              <w:ind w:left="140"/>
              <w:jc w:val="center"/>
              <w:rPr>
                <w:color w:val="000000"/>
                <w:spacing w:val="3"/>
                <w:sz w:val="22"/>
                <w:szCs w:val="22"/>
              </w:rPr>
            </w:pPr>
            <w:r w:rsidRPr="00287533">
              <w:rPr>
                <w:color w:val="000000"/>
                <w:spacing w:val="3"/>
                <w:sz w:val="22"/>
                <w:szCs w:val="22"/>
              </w:rPr>
              <w:t>6</w:t>
            </w:r>
          </w:p>
        </w:tc>
        <w:tc>
          <w:tcPr>
            <w:tcW w:w="552" w:type="pct"/>
            <w:tcBorders>
              <w:top w:val="single" w:sz="4" w:space="0" w:color="auto"/>
              <w:left w:val="single" w:sz="4" w:space="0" w:color="auto"/>
              <w:bottom w:val="single" w:sz="4" w:space="0" w:color="auto"/>
              <w:right w:val="nil"/>
            </w:tcBorders>
            <w:shd w:val="clear" w:color="auto" w:fill="FFFFFF"/>
            <w:vAlign w:val="center"/>
            <w:hideMark/>
          </w:tcPr>
          <w:p w:rsidR="003F7AEB" w:rsidRPr="00287533" w:rsidRDefault="003F7AEB" w:rsidP="00D17B09">
            <w:pPr>
              <w:widowControl w:val="0"/>
              <w:spacing w:before="20" w:after="20"/>
              <w:ind w:left="180"/>
              <w:jc w:val="center"/>
              <w:rPr>
                <w:color w:val="000000"/>
                <w:spacing w:val="3"/>
                <w:sz w:val="22"/>
                <w:szCs w:val="22"/>
              </w:rPr>
            </w:pPr>
            <w:r w:rsidRPr="00287533">
              <w:rPr>
                <w:color w:val="000000"/>
                <w:spacing w:val="3"/>
                <w:sz w:val="22"/>
                <w:szCs w:val="22"/>
              </w:rPr>
              <w:t>10,7</w:t>
            </w:r>
          </w:p>
        </w:tc>
        <w:tc>
          <w:tcPr>
            <w:tcW w:w="390" w:type="pct"/>
            <w:tcBorders>
              <w:top w:val="single" w:sz="4" w:space="0" w:color="auto"/>
              <w:left w:val="single" w:sz="4" w:space="0" w:color="auto"/>
              <w:bottom w:val="single" w:sz="4" w:space="0" w:color="auto"/>
              <w:right w:val="nil"/>
            </w:tcBorders>
            <w:shd w:val="clear" w:color="auto" w:fill="FFFFFF"/>
            <w:vAlign w:val="center"/>
          </w:tcPr>
          <w:p w:rsidR="003F7AEB" w:rsidRPr="00287533" w:rsidRDefault="003F7AEB" w:rsidP="00D17B09">
            <w:pPr>
              <w:widowControl w:val="0"/>
              <w:spacing w:before="20" w:after="20"/>
              <w:ind w:left="140"/>
              <w:jc w:val="center"/>
              <w:rPr>
                <w:color w:val="000000"/>
                <w:spacing w:val="3"/>
                <w:sz w:val="22"/>
                <w:szCs w:val="22"/>
              </w:rPr>
            </w:pPr>
            <w:r w:rsidRPr="00287533">
              <w:rPr>
                <w:color w:val="000000"/>
                <w:spacing w:val="3"/>
                <w:sz w:val="22"/>
                <w:szCs w:val="22"/>
              </w:rPr>
              <w:t>6</w:t>
            </w:r>
          </w:p>
        </w:tc>
        <w:tc>
          <w:tcPr>
            <w:tcW w:w="468" w:type="pct"/>
            <w:tcBorders>
              <w:top w:val="single" w:sz="4" w:space="0" w:color="auto"/>
              <w:left w:val="single" w:sz="4" w:space="0" w:color="auto"/>
              <w:bottom w:val="single" w:sz="4" w:space="0" w:color="auto"/>
              <w:right w:val="nil"/>
            </w:tcBorders>
            <w:shd w:val="clear" w:color="auto" w:fill="FFFFFF"/>
            <w:vAlign w:val="center"/>
          </w:tcPr>
          <w:p w:rsidR="003F7AEB" w:rsidRPr="00287533" w:rsidRDefault="003F7AEB" w:rsidP="00D17B09">
            <w:pPr>
              <w:widowControl w:val="0"/>
              <w:spacing w:before="20" w:after="20"/>
              <w:ind w:left="180"/>
              <w:jc w:val="center"/>
              <w:rPr>
                <w:color w:val="000000"/>
                <w:spacing w:val="3"/>
                <w:sz w:val="22"/>
                <w:szCs w:val="22"/>
              </w:rPr>
            </w:pPr>
            <w:r w:rsidRPr="00287533">
              <w:rPr>
                <w:color w:val="000000"/>
                <w:spacing w:val="3"/>
                <w:sz w:val="22"/>
                <w:szCs w:val="22"/>
              </w:rPr>
              <w:t>10,7</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F7AEB" w:rsidRPr="00287533" w:rsidRDefault="003F7AEB" w:rsidP="00D17B09">
            <w:pPr>
              <w:widowControl w:val="0"/>
              <w:spacing w:before="20" w:after="20"/>
              <w:jc w:val="center"/>
              <w:rPr>
                <w:color w:val="000000"/>
                <w:spacing w:val="3"/>
                <w:sz w:val="22"/>
                <w:szCs w:val="22"/>
              </w:rPr>
            </w:pPr>
            <w:r w:rsidRPr="00287533">
              <w:rPr>
                <w:color w:val="000000"/>
                <w:spacing w:val="3"/>
                <w:sz w:val="22"/>
                <w:szCs w:val="22"/>
              </w:rPr>
              <w:t>-</w:t>
            </w:r>
          </w:p>
        </w:tc>
      </w:tr>
    </w:tbl>
    <w:p w:rsidR="003F7AEB" w:rsidRDefault="003F7AEB" w:rsidP="003F7AEB">
      <w:pPr>
        <w:widowControl w:val="0"/>
        <w:ind w:left="23" w:right="23" w:firstLine="697"/>
        <w:jc w:val="both"/>
        <w:rPr>
          <w:color w:val="000000"/>
          <w:spacing w:val="3"/>
        </w:rPr>
      </w:pPr>
    </w:p>
    <w:p w:rsidR="003F7AEB" w:rsidRDefault="003F7AEB" w:rsidP="003F7AEB">
      <w:pPr>
        <w:widowControl w:val="0"/>
        <w:ind w:left="23" w:right="23" w:firstLine="697"/>
        <w:jc w:val="both"/>
        <w:rPr>
          <w:color w:val="000000"/>
          <w:spacing w:val="3"/>
        </w:rPr>
      </w:pPr>
      <w:r w:rsidRPr="0046060E">
        <w:rPr>
          <w:color w:val="000000"/>
          <w:spacing w:val="3"/>
        </w:rPr>
        <w:t>В связи с существенными проблемами в области обеспеченности водопроводов технологиями очистки и обеззараживания воды в целом по области, отмечается тенденция к росту удельного веса проб воды водопроводов, не соответствующих санитарно-эпидемиологическим требованиям, по всем показателям (кроме паразитологических</w:t>
      </w:r>
      <w:r>
        <w:rPr>
          <w:color w:val="000000"/>
          <w:spacing w:val="3"/>
        </w:rPr>
        <w:t xml:space="preserve"> показателей</w:t>
      </w:r>
      <w:r w:rsidRPr="0046060E">
        <w:rPr>
          <w:color w:val="000000"/>
          <w:spacing w:val="3"/>
        </w:rPr>
        <w:t xml:space="preserve">) (табл. </w:t>
      </w:r>
      <w:r>
        <w:rPr>
          <w:color w:val="000000"/>
          <w:spacing w:val="3"/>
        </w:rPr>
        <w:t>№5</w:t>
      </w:r>
      <w:r w:rsidRPr="0046060E">
        <w:rPr>
          <w:color w:val="000000"/>
          <w:spacing w:val="3"/>
        </w:rPr>
        <w:t>).</w:t>
      </w:r>
    </w:p>
    <w:p w:rsidR="003F7AEB" w:rsidRPr="0046060E" w:rsidRDefault="003F7AEB" w:rsidP="003F7AEB">
      <w:pPr>
        <w:widowControl w:val="0"/>
        <w:ind w:left="23" w:right="23" w:firstLine="697"/>
        <w:jc w:val="both"/>
        <w:rPr>
          <w:spacing w:val="3"/>
        </w:rPr>
      </w:pPr>
    </w:p>
    <w:p w:rsidR="003F7AEB" w:rsidRPr="0087123C" w:rsidRDefault="003F7AEB" w:rsidP="003F7AEB">
      <w:pPr>
        <w:autoSpaceDE w:val="0"/>
        <w:autoSpaceDN w:val="0"/>
        <w:adjustRightInd w:val="0"/>
        <w:ind w:firstLine="709"/>
        <w:jc w:val="right"/>
      </w:pPr>
      <w:r w:rsidRPr="0087123C">
        <w:t>Таблица</w:t>
      </w:r>
      <w:r>
        <w:t xml:space="preserve"> №5</w:t>
      </w:r>
      <w:r w:rsidRPr="0087123C">
        <w:t xml:space="preserve"> </w:t>
      </w:r>
    </w:p>
    <w:p w:rsidR="003F7AEB" w:rsidRDefault="003F7AEB" w:rsidP="003F7AEB">
      <w:pPr>
        <w:autoSpaceDE w:val="0"/>
        <w:autoSpaceDN w:val="0"/>
        <w:adjustRightInd w:val="0"/>
        <w:ind w:firstLine="709"/>
        <w:jc w:val="center"/>
        <w:rPr>
          <w:b/>
          <w:color w:val="000000"/>
          <w:sz w:val="22"/>
          <w:szCs w:val="22"/>
        </w:rPr>
      </w:pPr>
      <w:r w:rsidRPr="00287533">
        <w:rPr>
          <w:b/>
          <w:color w:val="000000"/>
          <w:sz w:val="22"/>
          <w:szCs w:val="22"/>
        </w:rPr>
        <w:t>Доля проб воды водопроводов, не соответствующих санитарно-эпидемиологическим требованиям</w:t>
      </w:r>
    </w:p>
    <w:p w:rsidR="003F7AEB" w:rsidRPr="00287533" w:rsidRDefault="003F7AEB" w:rsidP="003F7AEB">
      <w:pPr>
        <w:autoSpaceDE w:val="0"/>
        <w:autoSpaceDN w:val="0"/>
        <w:adjustRightInd w:val="0"/>
        <w:ind w:firstLine="709"/>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8"/>
        <w:gridCol w:w="1379"/>
        <w:gridCol w:w="1379"/>
        <w:gridCol w:w="1378"/>
        <w:gridCol w:w="1468"/>
      </w:tblGrid>
      <w:tr w:rsidR="003F7AEB" w:rsidRPr="00287533" w:rsidTr="00B07F5D">
        <w:tc>
          <w:tcPr>
            <w:tcW w:w="2072"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Показатели</w:t>
            </w:r>
          </w:p>
        </w:tc>
        <w:tc>
          <w:tcPr>
            <w:tcW w:w="72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2018</w:t>
            </w:r>
          </w:p>
        </w:tc>
        <w:tc>
          <w:tcPr>
            <w:tcW w:w="72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2019</w:t>
            </w:r>
          </w:p>
        </w:tc>
        <w:tc>
          <w:tcPr>
            <w:tcW w:w="720"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jc w:val="center"/>
              <w:rPr>
                <w:sz w:val="22"/>
                <w:szCs w:val="22"/>
              </w:rPr>
            </w:pPr>
            <w:r w:rsidRPr="00287533">
              <w:rPr>
                <w:sz w:val="22"/>
                <w:szCs w:val="22"/>
              </w:rPr>
              <w:t>2020</w:t>
            </w:r>
          </w:p>
        </w:tc>
        <w:tc>
          <w:tcPr>
            <w:tcW w:w="767"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 xml:space="preserve">Темп прироста к 2018 г., </w:t>
            </w:r>
          </w:p>
          <w:p w:rsidR="003F7AEB" w:rsidRPr="00287533" w:rsidRDefault="003F7AEB" w:rsidP="00D17B09">
            <w:pPr>
              <w:autoSpaceDE w:val="0"/>
              <w:autoSpaceDN w:val="0"/>
              <w:adjustRightInd w:val="0"/>
              <w:jc w:val="center"/>
              <w:rPr>
                <w:sz w:val="22"/>
                <w:szCs w:val="22"/>
              </w:rPr>
            </w:pPr>
            <w:r w:rsidRPr="00287533">
              <w:rPr>
                <w:sz w:val="22"/>
                <w:szCs w:val="22"/>
              </w:rPr>
              <w:t>по доле, %</w:t>
            </w:r>
          </w:p>
        </w:tc>
      </w:tr>
      <w:tr w:rsidR="003F7AEB" w:rsidRPr="00287533" w:rsidTr="00B07F5D">
        <w:tc>
          <w:tcPr>
            <w:tcW w:w="2072"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rPr>
                <w:sz w:val="22"/>
                <w:szCs w:val="22"/>
              </w:rPr>
            </w:pPr>
            <w:r w:rsidRPr="00287533">
              <w:rPr>
                <w:sz w:val="22"/>
                <w:szCs w:val="22"/>
              </w:rPr>
              <w:t>Санитарно-химические</w:t>
            </w:r>
          </w:p>
        </w:tc>
        <w:tc>
          <w:tcPr>
            <w:tcW w:w="72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40,2</w:t>
            </w:r>
          </w:p>
        </w:tc>
        <w:tc>
          <w:tcPr>
            <w:tcW w:w="72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50,6</w:t>
            </w:r>
          </w:p>
        </w:tc>
        <w:tc>
          <w:tcPr>
            <w:tcW w:w="720"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jc w:val="center"/>
              <w:rPr>
                <w:sz w:val="22"/>
                <w:szCs w:val="22"/>
              </w:rPr>
            </w:pPr>
            <w:r w:rsidRPr="00287533">
              <w:rPr>
                <w:sz w:val="22"/>
                <w:szCs w:val="22"/>
              </w:rPr>
              <w:t>63,6</w:t>
            </w:r>
          </w:p>
        </w:tc>
        <w:tc>
          <w:tcPr>
            <w:tcW w:w="767"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jc w:val="center"/>
              <w:rPr>
                <w:sz w:val="22"/>
                <w:szCs w:val="22"/>
              </w:rPr>
            </w:pPr>
            <w:r w:rsidRPr="00287533">
              <w:rPr>
                <w:sz w:val="22"/>
                <w:szCs w:val="22"/>
              </w:rPr>
              <w:t>58,2</w:t>
            </w:r>
          </w:p>
        </w:tc>
      </w:tr>
      <w:tr w:rsidR="003F7AEB" w:rsidRPr="00287533" w:rsidTr="00B07F5D">
        <w:tc>
          <w:tcPr>
            <w:tcW w:w="2072"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both"/>
              <w:rPr>
                <w:sz w:val="22"/>
                <w:szCs w:val="22"/>
              </w:rPr>
            </w:pPr>
            <w:r w:rsidRPr="00287533">
              <w:rPr>
                <w:sz w:val="22"/>
                <w:szCs w:val="22"/>
              </w:rPr>
              <w:t xml:space="preserve">Микробиологические </w:t>
            </w:r>
          </w:p>
        </w:tc>
        <w:tc>
          <w:tcPr>
            <w:tcW w:w="72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12,0</w:t>
            </w:r>
          </w:p>
        </w:tc>
        <w:tc>
          <w:tcPr>
            <w:tcW w:w="72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17,1</w:t>
            </w:r>
          </w:p>
        </w:tc>
        <w:tc>
          <w:tcPr>
            <w:tcW w:w="720"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jc w:val="center"/>
              <w:rPr>
                <w:sz w:val="22"/>
                <w:szCs w:val="22"/>
              </w:rPr>
            </w:pPr>
            <w:r w:rsidRPr="00287533">
              <w:rPr>
                <w:sz w:val="22"/>
                <w:szCs w:val="22"/>
              </w:rPr>
              <w:t>20,8</w:t>
            </w:r>
          </w:p>
        </w:tc>
        <w:tc>
          <w:tcPr>
            <w:tcW w:w="767"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jc w:val="center"/>
              <w:rPr>
                <w:sz w:val="22"/>
                <w:szCs w:val="22"/>
              </w:rPr>
            </w:pPr>
            <w:r w:rsidRPr="00287533">
              <w:rPr>
                <w:sz w:val="22"/>
                <w:szCs w:val="22"/>
              </w:rPr>
              <w:t>73,3</w:t>
            </w:r>
          </w:p>
        </w:tc>
      </w:tr>
      <w:tr w:rsidR="003F7AEB" w:rsidRPr="00287533" w:rsidTr="00B07F5D">
        <w:tc>
          <w:tcPr>
            <w:tcW w:w="2072"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both"/>
              <w:rPr>
                <w:sz w:val="22"/>
                <w:szCs w:val="22"/>
              </w:rPr>
            </w:pPr>
            <w:r w:rsidRPr="00287533">
              <w:rPr>
                <w:sz w:val="22"/>
                <w:szCs w:val="22"/>
              </w:rPr>
              <w:t>Паразитологические</w:t>
            </w:r>
          </w:p>
        </w:tc>
        <w:tc>
          <w:tcPr>
            <w:tcW w:w="72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0</w:t>
            </w:r>
          </w:p>
        </w:tc>
        <w:tc>
          <w:tcPr>
            <w:tcW w:w="72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0</w:t>
            </w:r>
          </w:p>
        </w:tc>
        <w:tc>
          <w:tcPr>
            <w:tcW w:w="720"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jc w:val="center"/>
              <w:rPr>
                <w:sz w:val="22"/>
                <w:szCs w:val="22"/>
              </w:rPr>
            </w:pPr>
            <w:r w:rsidRPr="00287533">
              <w:rPr>
                <w:sz w:val="22"/>
                <w:szCs w:val="22"/>
              </w:rPr>
              <w:t>0</w:t>
            </w:r>
          </w:p>
        </w:tc>
        <w:tc>
          <w:tcPr>
            <w:tcW w:w="767"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w:t>
            </w:r>
          </w:p>
        </w:tc>
      </w:tr>
    </w:tbl>
    <w:p w:rsidR="003F7AEB" w:rsidRDefault="003F7AEB" w:rsidP="003F7AEB">
      <w:pPr>
        <w:autoSpaceDE w:val="0"/>
        <w:autoSpaceDN w:val="0"/>
        <w:adjustRightInd w:val="0"/>
        <w:ind w:firstLine="709"/>
        <w:jc w:val="both"/>
      </w:pPr>
    </w:p>
    <w:p w:rsidR="003F7AEB" w:rsidRPr="0087123C" w:rsidRDefault="003F7AEB" w:rsidP="003F7AEB">
      <w:pPr>
        <w:autoSpaceDE w:val="0"/>
        <w:autoSpaceDN w:val="0"/>
        <w:adjustRightInd w:val="0"/>
        <w:ind w:firstLine="709"/>
        <w:jc w:val="both"/>
      </w:pPr>
      <w:r w:rsidRPr="0087123C">
        <w:t>Несмотря на положительную тенденцию к снижению доли проб воды из распределительной сети централизованного водоснабжения, не соответствующих санитарным требованиям, показатели остаются высокими и превышают среднероссийские значения</w:t>
      </w:r>
      <w:r>
        <w:t xml:space="preserve"> (рис. №2, №3</w:t>
      </w:r>
      <w:r w:rsidRPr="0087123C">
        <w:t>).</w:t>
      </w:r>
    </w:p>
    <w:p w:rsidR="003F7AEB" w:rsidRPr="0087123C" w:rsidRDefault="003F7AEB" w:rsidP="00B07F5D">
      <w:pPr>
        <w:autoSpaceDE w:val="0"/>
        <w:autoSpaceDN w:val="0"/>
        <w:adjustRightInd w:val="0"/>
        <w:jc w:val="center"/>
        <w:rPr>
          <w:noProof/>
        </w:rPr>
      </w:pPr>
      <w:r>
        <w:rPr>
          <w:noProof/>
        </w:rPr>
        <w:drawing>
          <wp:inline distT="0" distB="0" distL="0" distR="0" wp14:anchorId="45B3EEDE" wp14:editId="22DF96BD">
            <wp:extent cx="4584700" cy="1668498"/>
            <wp:effectExtent l="0" t="0" r="6350" b="825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2518" cy="1667704"/>
                    </a:xfrm>
                    <a:prstGeom prst="rect">
                      <a:avLst/>
                    </a:prstGeom>
                    <a:noFill/>
                  </pic:spPr>
                </pic:pic>
              </a:graphicData>
            </a:graphic>
          </wp:inline>
        </w:drawing>
      </w:r>
    </w:p>
    <w:p w:rsidR="003F7AEB" w:rsidRDefault="003F7AEB" w:rsidP="00B07F5D">
      <w:pPr>
        <w:autoSpaceDE w:val="0"/>
        <w:autoSpaceDN w:val="0"/>
        <w:adjustRightInd w:val="0"/>
        <w:ind w:firstLine="709"/>
        <w:jc w:val="both"/>
        <w:rPr>
          <w:sz w:val="22"/>
          <w:szCs w:val="22"/>
        </w:rPr>
      </w:pPr>
      <w:r w:rsidRPr="00287533">
        <w:rPr>
          <w:b/>
          <w:sz w:val="22"/>
          <w:szCs w:val="22"/>
        </w:rPr>
        <w:t>Рис.</w:t>
      </w:r>
      <w:r>
        <w:rPr>
          <w:sz w:val="22"/>
          <w:szCs w:val="22"/>
        </w:rPr>
        <w:t xml:space="preserve"> </w:t>
      </w:r>
      <w:r w:rsidRPr="0022543A">
        <w:rPr>
          <w:b/>
          <w:sz w:val="22"/>
          <w:szCs w:val="22"/>
        </w:rPr>
        <w:t>№2.</w:t>
      </w:r>
      <w:r w:rsidRPr="00287533">
        <w:rPr>
          <w:sz w:val="22"/>
          <w:szCs w:val="22"/>
        </w:rPr>
        <w:t xml:space="preserve"> Доля  проб воды из распределительной сети централизованного водоснабжения, не соответствующих санитарным требованиям по санитарно-химическим показателям.</w:t>
      </w:r>
    </w:p>
    <w:p w:rsidR="003F7AEB" w:rsidRPr="0087123C" w:rsidRDefault="003F7AEB" w:rsidP="00B07F5D">
      <w:pPr>
        <w:autoSpaceDE w:val="0"/>
        <w:autoSpaceDN w:val="0"/>
        <w:adjustRightInd w:val="0"/>
        <w:jc w:val="center"/>
      </w:pPr>
      <w:r>
        <w:rPr>
          <w:noProof/>
        </w:rPr>
        <w:lastRenderedPageBreak/>
        <w:drawing>
          <wp:inline distT="0" distB="0" distL="0" distR="0" wp14:anchorId="52853033" wp14:editId="5A96F0C3">
            <wp:extent cx="4540250" cy="2200910"/>
            <wp:effectExtent l="0" t="0" r="0" b="889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0250" cy="2200910"/>
                    </a:xfrm>
                    <a:prstGeom prst="rect">
                      <a:avLst/>
                    </a:prstGeom>
                    <a:noFill/>
                  </pic:spPr>
                </pic:pic>
              </a:graphicData>
            </a:graphic>
          </wp:inline>
        </w:drawing>
      </w:r>
    </w:p>
    <w:p w:rsidR="003F7AEB" w:rsidRDefault="003F7AEB" w:rsidP="003F7AEB">
      <w:pPr>
        <w:autoSpaceDE w:val="0"/>
        <w:autoSpaceDN w:val="0"/>
        <w:adjustRightInd w:val="0"/>
        <w:ind w:firstLine="709"/>
        <w:jc w:val="both"/>
        <w:rPr>
          <w:b/>
          <w:sz w:val="22"/>
          <w:szCs w:val="22"/>
        </w:rPr>
      </w:pPr>
    </w:p>
    <w:p w:rsidR="003F7AEB" w:rsidRPr="00B07F5D" w:rsidRDefault="003F7AEB" w:rsidP="00B07F5D">
      <w:pPr>
        <w:autoSpaceDE w:val="0"/>
        <w:autoSpaceDN w:val="0"/>
        <w:adjustRightInd w:val="0"/>
        <w:ind w:firstLine="709"/>
        <w:jc w:val="both"/>
      </w:pPr>
      <w:r w:rsidRPr="00B07F5D">
        <w:rPr>
          <w:b/>
          <w:sz w:val="22"/>
          <w:szCs w:val="22"/>
        </w:rPr>
        <w:t>Рис.</w:t>
      </w:r>
      <w:r w:rsidRPr="00B07F5D">
        <w:rPr>
          <w:sz w:val="22"/>
          <w:szCs w:val="22"/>
        </w:rPr>
        <w:t xml:space="preserve"> </w:t>
      </w:r>
      <w:r w:rsidRPr="00B07F5D">
        <w:rPr>
          <w:b/>
          <w:sz w:val="22"/>
          <w:szCs w:val="22"/>
        </w:rPr>
        <w:t>№3.</w:t>
      </w:r>
      <w:r w:rsidRPr="00B07F5D">
        <w:rPr>
          <w:sz w:val="22"/>
          <w:szCs w:val="22"/>
        </w:rPr>
        <w:t xml:space="preserve"> Доля  проб воды из распределительной сети централизованного водоснабжения, не соответствующих санитарным требованиям по микробиологическим показателям</w:t>
      </w:r>
      <w:r w:rsidRPr="00B07F5D">
        <w:t>.</w:t>
      </w:r>
    </w:p>
    <w:p w:rsidR="003F7AEB" w:rsidRDefault="003F7AEB" w:rsidP="003F7AEB">
      <w:pPr>
        <w:autoSpaceDE w:val="0"/>
        <w:autoSpaceDN w:val="0"/>
        <w:adjustRightInd w:val="0"/>
        <w:ind w:firstLine="709"/>
        <w:jc w:val="both"/>
      </w:pPr>
    </w:p>
    <w:p w:rsidR="003F7AEB" w:rsidRPr="0087123C" w:rsidRDefault="003F7AEB" w:rsidP="003F7AEB">
      <w:pPr>
        <w:autoSpaceDE w:val="0"/>
        <w:autoSpaceDN w:val="0"/>
        <w:adjustRightInd w:val="0"/>
        <w:ind w:firstLine="709"/>
        <w:jc w:val="both"/>
      </w:pPr>
      <w:r w:rsidRPr="0087123C">
        <w:t xml:space="preserve">Проб питьевой воды, не соответствующей санитарным требованиям по паразитологическим показателям, не зарегистрировано. </w:t>
      </w:r>
    </w:p>
    <w:p w:rsidR="003F7AEB" w:rsidRPr="0087123C" w:rsidRDefault="003F7AEB" w:rsidP="003F7AEB">
      <w:pPr>
        <w:autoSpaceDE w:val="0"/>
        <w:autoSpaceDN w:val="0"/>
        <w:adjustRightInd w:val="0"/>
        <w:ind w:firstLine="709"/>
        <w:jc w:val="both"/>
      </w:pPr>
      <w:r w:rsidRPr="0087123C">
        <w:t>Контроль состояния питьевой воды систем централизованного питьевого водоснабжения в 20</w:t>
      </w:r>
      <w:r>
        <w:t>20</w:t>
      </w:r>
      <w:r w:rsidRPr="0087123C">
        <w:t xml:space="preserve"> году проводился в 3</w:t>
      </w:r>
      <w:r>
        <w:t>8</w:t>
      </w:r>
      <w:r w:rsidRPr="0087123C">
        <w:t xml:space="preserve"> мониторинговых точках на территориях всех муниципальных образований Еврейской автономной области. </w:t>
      </w:r>
    </w:p>
    <w:p w:rsidR="003F7AEB" w:rsidRPr="0075083C" w:rsidRDefault="003F7AEB" w:rsidP="003F7AEB">
      <w:pPr>
        <w:autoSpaceDE w:val="0"/>
        <w:autoSpaceDN w:val="0"/>
        <w:adjustRightInd w:val="0"/>
        <w:ind w:firstLine="709"/>
        <w:jc w:val="both"/>
        <w:rPr>
          <w:noProof/>
        </w:rPr>
      </w:pPr>
      <w:r w:rsidRPr="0087123C">
        <w:t>Контроль осуществлялся в ежемесячном режиме</w:t>
      </w:r>
      <w:r w:rsidRPr="0075083C">
        <w:t xml:space="preserve">, </w:t>
      </w:r>
      <w:r>
        <w:t>к</w:t>
      </w:r>
      <w:r w:rsidRPr="0075083C">
        <w:rPr>
          <w:rFonts w:eastAsia="Calibri"/>
        </w:rPr>
        <w:t>оличество определяемых показателей</w:t>
      </w:r>
      <w:r>
        <w:rPr>
          <w:rFonts w:eastAsia="Calibri"/>
        </w:rPr>
        <w:t xml:space="preserve"> в точках мониторинга </w:t>
      </w:r>
      <w:r w:rsidRPr="0075083C">
        <w:rPr>
          <w:rFonts w:eastAsia="Calibri"/>
        </w:rPr>
        <w:t xml:space="preserve">варьирует от 12 до 36. </w:t>
      </w:r>
      <w:r w:rsidRPr="0075083C">
        <w:t xml:space="preserve"> </w:t>
      </w:r>
    </w:p>
    <w:p w:rsidR="003F7AEB" w:rsidRPr="0087123C" w:rsidRDefault="003F7AEB" w:rsidP="003F7AEB">
      <w:pPr>
        <w:autoSpaceDE w:val="0"/>
        <w:autoSpaceDN w:val="0"/>
        <w:adjustRightInd w:val="0"/>
        <w:ind w:firstLine="709"/>
        <w:jc w:val="both"/>
        <w:rPr>
          <w:b/>
        </w:rPr>
      </w:pPr>
      <w:r w:rsidRPr="0087123C">
        <w:t xml:space="preserve">По данным регионального информационного фонда социально-гигиенического мониторинга (РИФ СГМ), приоритетными показателями химического загрязнения питьевой воды централизованного водоснабжения в Еврейской автономной области являются: </w:t>
      </w:r>
    </w:p>
    <w:p w:rsidR="003F7AEB" w:rsidRPr="0087123C" w:rsidRDefault="003F7AEB" w:rsidP="00B07F5D">
      <w:pPr>
        <w:pStyle w:val="a8"/>
        <w:numPr>
          <w:ilvl w:val="0"/>
          <w:numId w:val="27"/>
        </w:numPr>
        <w:tabs>
          <w:tab w:val="left" w:pos="1080"/>
        </w:tabs>
        <w:jc w:val="both"/>
      </w:pPr>
      <w:r w:rsidRPr="0087123C">
        <w:t>железо, марганец, кремний - за счет поступления из источника водоснабжения (природно-обусловленное превышение гигиенических нормативов);</w:t>
      </w:r>
    </w:p>
    <w:p w:rsidR="003F7AEB" w:rsidRPr="0087123C" w:rsidRDefault="003F7AEB" w:rsidP="00B07F5D">
      <w:pPr>
        <w:pStyle w:val="a8"/>
        <w:numPr>
          <w:ilvl w:val="0"/>
          <w:numId w:val="27"/>
        </w:numPr>
        <w:tabs>
          <w:tab w:val="left" w:pos="1080"/>
        </w:tabs>
        <w:jc w:val="both"/>
      </w:pPr>
      <w:r w:rsidRPr="0087123C">
        <w:t>нитраты - за счет поступления из источника водоснабжения (антропогенное загрязнение);</w:t>
      </w:r>
    </w:p>
    <w:p w:rsidR="003F7AEB" w:rsidRPr="0087123C" w:rsidRDefault="003F7AEB" w:rsidP="00B07F5D">
      <w:pPr>
        <w:pStyle w:val="a8"/>
        <w:numPr>
          <w:ilvl w:val="0"/>
          <w:numId w:val="27"/>
        </w:numPr>
        <w:tabs>
          <w:tab w:val="left" w:pos="1080"/>
        </w:tabs>
        <w:jc w:val="both"/>
      </w:pPr>
      <w:r w:rsidRPr="0087123C">
        <w:t>хлороформ – в результате хлорирования воды;</w:t>
      </w:r>
    </w:p>
    <w:p w:rsidR="003F7AEB" w:rsidRDefault="003F7AEB" w:rsidP="00B07F5D">
      <w:pPr>
        <w:pStyle w:val="a8"/>
        <w:numPr>
          <w:ilvl w:val="0"/>
          <w:numId w:val="27"/>
        </w:numPr>
        <w:tabs>
          <w:tab w:val="left" w:pos="1080"/>
        </w:tabs>
        <w:jc w:val="both"/>
      </w:pPr>
      <w:r w:rsidRPr="0087123C">
        <w:t xml:space="preserve">железо - поступающее в питьевую воду в процессе транспортирования воды. </w:t>
      </w:r>
    </w:p>
    <w:p w:rsidR="003F7AEB" w:rsidRPr="0087123C" w:rsidRDefault="003F7AEB" w:rsidP="003F7AEB">
      <w:pPr>
        <w:tabs>
          <w:tab w:val="left" w:pos="1080"/>
        </w:tabs>
        <w:jc w:val="both"/>
      </w:pPr>
    </w:p>
    <w:p w:rsidR="003F7AEB" w:rsidRPr="0087123C" w:rsidRDefault="003F7AEB" w:rsidP="003F7AEB">
      <w:pPr>
        <w:jc w:val="center"/>
      </w:pPr>
      <w:r>
        <w:rPr>
          <w:noProof/>
        </w:rPr>
        <w:drawing>
          <wp:inline distT="0" distB="0" distL="0" distR="0" wp14:anchorId="63CE1DCF" wp14:editId="755A7A65">
            <wp:extent cx="3814861" cy="1993900"/>
            <wp:effectExtent l="0" t="0" r="0" b="635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29844" cy="2001731"/>
                    </a:xfrm>
                    <a:prstGeom prst="rect">
                      <a:avLst/>
                    </a:prstGeom>
                    <a:noFill/>
                  </pic:spPr>
                </pic:pic>
              </a:graphicData>
            </a:graphic>
          </wp:inline>
        </w:drawing>
      </w:r>
    </w:p>
    <w:p w:rsidR="003F7AEB" w:rsidRDefault="003F7AEB" w:rsidP="003F7AEB">
      <w:pPr>
        <w:ind w:firstLine="709"/>
        <w:jc w:val="both"/>
        <w:rPr>
          <w:b/>
          <w:sz w:val="22"/>
          <w:szCs w:val="22"/>
        </w:rPr>
      </w:pPr>
    </w:p>
    <w:p w:rsidR="003F7AEB" w:rsidRPr="00287533" w:rsidRDefault="003F7AEB" w:rsidP="003F7AEB">
      <w:pPr>
        <w:ind w:firstLine="709"/>
        <w:jc w:val="center"/>
        <w:rPr>
          <w:sz w:val="22"/>
          <w:szCs w:val="22"/>
        </w:rPr>
      </w:pPr>
      <w:r w:rsidRPr="00287533">
        <w:rPr>
          <w:b/>
          <w:sz w:val="22"/>
          <w:szCs w:val="22"/>
        </w:rPr>
        <w:t>Рис.</w:t>
      </w:r>
      <w:r w:rsidRPr="00287533">
        <w:rPr>
          <w:sz w:val="22"/>
          <w:szCs w:val="22"/>
        </w:rPr>
        <w:t xml:space="preserve"> </w:t>
      </w:r>
      <w:r w:rsidRPr="0022543A">
        <w:rPr>
          <w:b/>
          <w:sz w:val="22"/>
          <w:szCs w:val="22"/>
        </w:rPr>
        <w:t>№4.</w:t>
      </w:r>
      <w:r w:rsidRPr="00287533">
        <w:rPr>
          <w:sz w:val="22"/>
          <w:szCs w:val="22"/>
        </w:rPr>
        <w:t xml:space="preserve"> Структура исследований питьевой воды централизованного водоснабжения, не соответствующих гигиеническим нормативам по санитарно-химическим показателям в 2020 г. по данным РИФ СГМ.</w:t>
      </w:r>
    </w:p>
    <w:p w:rsidR="00D17B09" w:rsidRDefault="00D17B09" w:rsidP="003F7AEB">
      <w:pPr>
        <w:ind w:firstLine="709"/>
        <w:jc w:val="both"/>
      </w:pPr>
    </w:p>
    <w:p w:rsidR="003F7AEB" w:rsidRDefault="003F7AEB" w:rsidP="003F7AEB">
      <w:pPr>
        <w:ind w:firstLine="709"/>
        <w:jc w:val="both"/>
      </w:pPr>
      <w:r w:rsidRPr="0087123C">
        <w:lastRenderedPageBreak/>
        <w:t>Наихудшая ситуация с загрязнением питьевой воды железом и марганцем в течение рядя лет складывается в Биробиджанском и Ленинском районах (табл.</w:t>
      </w:r>
      <w:r>
        <w:t xml:space="preserve"> №6</w:t>
      </w:r>
      <w:r w:rsidRPr="0087123C">
        <w:t xml:space="preserve">). Несмотря на то, что большинство водопроводов в этих районах имеют станции обезжелезивания, эксплуатирующими организациями недостаточно ведется производственный лабораторный контроль за эффективностью их работы, нерегулярно проводятся промывки фильтров, несвоевременно производится замена фильтрующего материала. </w:t>
      </w:r>
    </w:p>
    <w:p w:rsidR="003F7AEB" w:rsidRPr="0087123C" w:rsidRDefault="003F7AEB" w:rsidP="003F7AEB">
      <w:pPr>
        <w:ind w:firstLine="709"/>
        <w:jc w:val="both"/>
      </w:pPr>
    </w:p>
    <w:p w:rsidR="003F7AEB" w:rsidRPr="0087123C" w:rsidRDefault="003F7AEB" w:rsidP="003F7AEB">
      <w:pPr>
        <w:tabs>
          <w:tab w:val="left" w:pos="1080"/>
        </w:tabs>
        <w:jc w:val="right"/>
      </w:pPr>
      <w:r w:rsidRPr="0087123C">
        <w:t>Таблица</w:t>
      </w:r>
      <w:r>
        <w:t xml:space="preserve"> №6</w:t>
      </w:r>
      <w:r w:rsidRPr="0087123C">
        <w:t xml:space="preserve"> </w:t>
      </w:r>
    </w:p>
    <w:p w:rsidR="003F7AEB" w:rsidRPr="00287533" w:rsidRDefault="003F7AEB" w:rsidP="003F7AEB">
      <w:pPr>
        <w:ind w:firstLine="709"/>
        <w:jc w:val="center"/>
        <w:rPr>
          <w:b/>
          <w:sz w:val="22"/>
          <w:szCs w:val="22"/>
        </w:rPr>
      </w:pPr>
      <w:r w:rsidRPr="00287533">
        <w:rPr>
          <w:b/>
          <w:sz w:val="22"/>
          <w:szCs w:val="22"/>
        </w:rPr>
        <w:t>Доля проб воды из систем централизованного водоснабжения</w:t>
      </w:r>
    </w:p>
    <w:p w:rsidR="003F7AEB" w:rsidRPr="00287533" w:rsidRDefault="003F7AEB" w:rsidP="003F7AEB">
      <w:pPr>
        <w:ind w:firstLine="709"/>
        <w:jc w:val="center"/>
        <w:rPr>
          <w:b/>
          <w:sz w:val="22"/>
          <w:szCs w:val="22"/>
        </w:rPr>
      </w:pPr>
      <w:r w:rsidRPr="00287533">
        <w:rPr>
          <w:b/>
          <w:sz w:val="22"/>
          <w:szCs w:val="22"/>
        </w:rPr>
        <w:t>с превышением гигиенических нормативов по содержанию отдельных</w:t>
      </w:r>
    </w:p>
    <w:p w:rsidR="003F7AEB" w:rsidRDefault="003F7AEB" w:rsidP="003F7AEB">
      <w:pPr>
        <w:ind w:firstLine="709"/>
        <w:jc w:val="center"/>
        <w:rPr>
          <w:b/>
          <w:sz w:val="22"/>
          <w:szCs w:val="22"/>
        </w:rPr>
      </w:pPr>
      <w:r w:rsidRPr="00287533">
        <w:rPr>
          <w:b/>
          <w:sz w:val="22"/>
          <w:szCs w:val="22"/>
        </w:rPr>
        <w:t>химических веществ и показателей (по данным РИФ СГМ)</w:t>
      </w:r>
    </w:p>
    <w:p w:rsidR="003F7AEB" w:rsidRPr="00287533" w:rsidRDefault="003F7AEB" w:rsidP="003F7AEB">
      <w:pPr>
        <w:ind w:firstLine="709"/>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881"/>
        <w:gridCol w:w="883"/>
        <w:gridCol w:w="735"/>
        <w:gridCol w:w="735"/>
        <w:gridCol w:w="883"/>
        <w:gridCol w:w="1028"/>
        <w:gridCol w:w="1028"/>
        <w:gridCol w:w="754"/>
      </w:tblGrid>
      <w:tr w:rsidR="003F7AEB" w:rsidRPr="00B07F5D" w:rsidTr="00B07F5D">
        <w:trPr>
          <w:cantSplit/>
          <w:trHeight w:val="359"/>
        </w:trPr>
        <w:tc>
          <w:tcPr>
            <w:tcW w:w="1382" w:type="pct"/>
            <w:vMerge w:val="restart"/>
            <w:tcBorders>
              <w:top w:val="single" w:sz="4" w:space="0" w:color="auto"/>
              <w:left w:val="single" w:sz="4" w:space="0" w:color="auto"/>
              <w:bottom w:val="single" w:sz="4" w:space="0" w:color="auto"/>
              <w:right w:val="single" w:sz="4" w:space="0" w:color="auto"/>
            </w:tcBorders>
            <w:vAlign w:val="center"/>
            <w:hideMark/>
          </w:tcPr>
          <w:p w:rsidR="003F7AEB" w:rsidRPr="00B07F5D" w:rsidRDefault="003F7AEB" w:rsidP="00D17B09">
            <w:pPr>
              <w:spacing w:before="20" w:after="20"/>
              <w:jc w:val="center"/>
              <w:rPr>
                <w:sz w:val="22"/>
                <w:szCs w:val="22"/>
              </w:rPr>
            </w:pPr>
            <w:r w:rsidRPr="00B07F5D">
              <w:rPr>
                <w:sz w:val="22"/>
                <w:szCs w:val="22"/>
              </w:rPr>
              <w:t>Территории</w:t>
            </w:r>
          </w:p>
        </w:tc>
        <w:tc>
          <w:tcPr>
            <w:tcW w:w="3618" w:type="pct"/>
            <w:gridSpan w:val="8"/>
            <w:tcBorders>
              <w:top w:val="single" w:sz="4" w:space="0" w:color="auto"/>
              <w:left w:val="single" w:sz="4" w:space="0" w:color="auto"/>
              <w:bottom w:val="single" w:sz="4" w:space="0" w:color="auto"/>
              <w:right w:val="single" w:sz="4" w:space="0" w:color="auto"/>
            </w:tcBorders>
            <w:vAlign w:val="center"/>
            <w:hideMark/>
          </w:tcPr>
          <w:p w:rsidR="003F7AEB" w:rsidRPr="00B07F5D" w:rsidRDefault="003F7AEB" w:rsidP="00D17B09">
            <w:pPr>
              <w:spacing w:before="20" w:after="20"/>
              <w:jc w:val="center"/>
              <w:rPr>
                <w:sz w:val="22"/>
                <w:szCs w:val="22"/>
              </w:rPr>
            </w:pPr>
            <w:r w:rsidRPr="00B07F5D">
              <w:rPr>
                <w:sz w:val="22"/>
                <w:szCs w:val="22"/>
              </w:rPr>
              <w:t xml:space="preserve">Доля проб по веществам, показателям % </w:t>
            </w:r>
          </w:p>
        </w:tc>
      </w:tr>
      <w:tr w:rsidR="003F7AEB" w:rsidRPr="00B07F5D" w:rsidTr="00B07F5D">
        <w:trPr>
          <w:cantSplit/>
          <w:trHeight w:val="1681"/>
        </w:trPr>
        <w:tc>
          <w:tcPr>
            <w:tcW w:w="1382" w:type="pct"/>
            <w:vMerge/>
            <w:tcBorders>
              <w:top w:val="single" w:sz="4" w:space="0" w:color="auto"/>
              <w:left w:val="single" w:sz="4" w:space="0" w:color="auto"/>
              <w:bottom w:val="single" w:sz="4" w:space="0" w:color="auto"/>
              <w:right w:val="single" w:sz="4" w:space="0" w:color="auto"/>
            </w:tcBorders>
            <w:vAlign w:val="center"/>
            <w:hideMark/>
          </w:tcPr>
          <w:p w:rsidR="003F7AEB" w:rsidRPr="00B07F5D" w:rsidRDefault="003F7AEB" w:rsidP="00D17B09">
            <w:pPr>
              <w:spacing w:before="20" w:after="20"/>
              <w:rPr>
                <w:sz w:val="22"/>
                <w:szCs w:val="22"/>
              </w:rPr>
            </w:pPr>
          </w:p>
        </w:tc>
        <w:tc>
          <w:tcPr>
            <w:tcW w:w="460" w:type="pct"/>
            <w:tcBorders>
              <w:top w:val="single" w:sz="4" w:space="0" w:color="auto"/>
              <w:left w:val="single" w:sz="4" w:space="0" w:color="auto"/>
              <w:bottom w:val="single" w:sz="4" w:space="0" w:color="auto"/>
              <w:right w:val="single" w:sz="4" w:space="0" w:color="auto"/>
            </w:tcBorders>
            <w:textDirection w:val="btLr"/>
            <w:vAlign w:val="center"/>
            <w:hideMark/>
          </w:tcPr>
          <w:p w:rsidR="003F7AEB" w:rsidRPr="00B07F5D" w:rsidRDefault="003F7AEB" w:rsidP="00D17B09">
            <w:pPr>
              <w:spacing w:before="20" w:after="20"/>
              <w:ind w:left="113" w:right="113"/>
              <w:jc w:val="center"/>
              <w:rPr>
                <w:sz w:val="22"/>
                <w:szCs w:val="22"/>
              </w:rPr>
            </w:pPr>
            <w:r w:rsidRPr="00B07F5D">
              <w:rPr>
                <w:sz w:val="22"/>
                <w:szCs w:val="22"/>
              </w:rPr>
              <w:t>железо</w:t>
            </w:r>
          </w:p>
        </w:tc>
        <w:tc>
          <w:tcPr>
            <w:tcW w:w="461" w:type="pct"/>
            <w:tcBorders>
              <w:top w:val="single" w:sz="4" w:space="0" w:color="auto"/>
              <w:left w:val="single" w:sz="4" w:space="0" w:color="auto"/>
              <w:bottom w:val="single" w:sz="4" w:space="0" w:color="auto"/>
              <w:right w:val="single" w:sz="4" w:space="0" w:color="auto"/>
            </w:tcBorders>
            <w:textDirection w:val="btLr"/>
            <w:vAlign w:val="center"/>
            <w:hideMark/>
          </w:tcPr>
          <w:p w:rsidR="003F7AEB" w:rsidRPr="00B07F5D" w:rsidRDefault="003F7AEB" w:rsidP="00D17B09">
            <w:pPr>
              <w:spacing w:before="20" w:after="20"/>
              <w:ind w:left="113" w:right="113"/>
              <w:jc w:val="center"/>
              <w:rPr>
                <w:sz w:val="22"/>
                <w:szCs w:val="22"/>
              </w:rPr>
            </w:pPr>
            <w:r w:rsidRPr="00B07F5D">
              <w:rPr>
                <w:sz w:val="22"/>
                <w:szCs w:val="22"/>
              </w:rPr>
              <w:t>кремний</w:t>
            </w:r>
          </w:p>
        </w:tc>
        <w:tc>
          <w:tcPr>
            <w:tcW w:w="384" w:type="pct"/>
            <w:tcBorders>
              <w:top w:val="single" w:sz="4" w:space="0" w:color="auto"/>
              <w:left w:val="single" w:sz="4" w:space="0" w:color="auto"/>
              <w:bottom w:val="single" w:sz="4" w:space="0" w:color="auto"/>
              <w:right w:val="single" w:sz="4" w:space="0" w:color="auto"/>
            </w:tcBorders>
            <w:textDirection w:val="btLr"/>
            <w:vAlign w:val="center"/>
            <w:hideMark/>
          </w:tcPr>
          <w:p w:rsidR="003F7AEB" w:rsidRPr="00B07F5D" w:rsidRDefault="003F7AEB" w:rsidP="00D17B09">
            <w:pPr>
              <w:spacing w:before="20" w:after="20"/>
              <w:ind w:left="113" w:right="113"/>
              <w:jc w:val="center"/>
              <w:rPr>
                <w:sz w:val="22"/>
                <w:szCs w:val="22"/>
              </w:rPr>
            </w:pPr>
            <w:r w:rsidRPr="00B07F5D">
              <w:rPr>
                <w:sz w:val="22"/>
                <w:szCs w:val="22"/>
              </w:rPr>
              <w:t>марганец</w:t>
            </w:r>
          </w:p>
        </w:tc>
        <w:tc>
          <w:tcPr>
            <w:tcW w:w="384" w:type="pct"/>
            <w:tcBorders>
              <w:top w:val="single" w:sz="4" w:space="0" w:color="auto"/>
              <w:left w:val="single" w:sz="4" w:space="0" w:color="auto"/>
              <w:bottom w:val="single" w:sz="4" w:space="0" w:color="auto"/>
              <w:right w:val="single" w:sz="4" w:space="0" w:color="auto"/>
            </w:tcBorders>
            <w:textDirection w:val="btLr"/>
            <w:vAlign w:val="center"/>
            <w:hideMark/>
          </w:tcPr>
          <w:p w:rsidR="003F7AEB" w:rsidRPr="00B07F5D" w:rsidRDefault="003F7AEB" w:rsidP="00D17B09">
            <w:pPr>
              <w:spacing w:before="20" w:after="20"/>
              <w:ind w:left="113" w:right="113"/>
              <w:jc w:val="center"/>
              <w:rPr>
                <w:sz w:val="22"/>
                <w:szCs w:val="22"/>
              </w:rPr>
            </w:pPr>
            <w:r w:rsidRPr="00B07F5D">
              <w:rPr>
                <w:sz w:val="22"/>
                <w:szCs w:val="22"/>
              </w:rPr>
              <w:t>нитраты</w:t>
            </w:r>
          </w:p>
        </w:tc>
        <w:tc>
          <w:tcPr>
            <w:tcW w:w="461" w:type="pct"/>
            <w:tcBorders>
              <w:top w:val="single" w:sz="4" w:space="0" w:color="auto"/>
              <w:left w:val="single" w:sz="4" w:space="0" w:color="auto"/>
              <w:bottom w:val="single" w:sz="4" w:space="0" w:color="auto"/>
              <w:right w:val="single" w:sz="4" w:space="0" w:color="auto"/>
            </w:tcBorders>
            <w:textDirection w:val="btLr"/>
            <w:vAlign w:val="center"/>
            <w:hideMark/>
          </w:tcPr>
          <w:p w:rsidR="003F7AEB" w:rsidRPr="00B07F5D" w:rsidRDefault="003F7AEB" w:rsidP="00D17B09">
            <w:pPr>
              <w:spacing w:before="20" w:after="20"/>
              <w:ind w:left="113" w:right="113"/>
              <w:jc w:val="center"/>
              <w:rPr>
                <w:sz w:val="22"/>
                <w:szCs w:val="22"/>
              </w:rPr>
            </w:pPr>
            <w:r w:rsidRPr="00B07F5D">
              <w:rPr>
                <w:sz w:val="22"/>
                <w:szCs w:val="22"/>
              </w:rPr>
              <w:t>цветность</w:t>
            </w:r>
          </w:p>
        </w:tc>
        <w:tc>
          <w:tcPr>
            <w:tcW w:w="537" w:type="pct"/>
            <w:tcBorders>
              <w:top w:val="single" w:sz="4" w:space="0" w:color="auto"/>
              <w:left w:val="single" w:sz="4" w:space="0" w:color="auto"/>
              <w:bottom w:val="single" w:sz="4" w:space="0" w:color="auto"/>
              <w:right w:val="single" w:sz="4" w:space="0" w:color="auto"/>
            </w:tcBorders>
            <w:textDirection w:val="btLr"/>
            <w:vAlign w:val="center"/>
            <w:hideMark/>
          </w:tcPr>
          <w:p w:rsidR="003F7AEB" w:rsidRPr="00B07F5D" w:rsidRDefault="003F7AEB" w:rsidP="00D17B09">
            <w:pPr>
              <w:spacing w:before="20" w:after="20"/>
              <w:jc w:val="center"/>
              <w:rPr>
                <w:sz w:val="22"/>
                <w:szCs w:val="22"/>
              </w:rPr>
            </w:pPr>
            <w:r w:rsidRPr="00B07F5D">
              <w:rPr>
                <w:sz w:val="22"/>
                <w:szCs w:val="22"/>
              </w:rPr>
              <w:t>Общее микробное число</w:t>
            </w:r>
          </w:p>
        </w:tc>
        <w:tc>
          <w:tcPr>
            <w:tcW w:w="537" w:type="pct"/>
            <w:tcBorders>
              <w:top w:val="single" w:sz="4" w:space="0" w:color="auto"/>
              <w:left w:val="single" w:sz="4" w:space="0" w:color="auto"/>
              <w:bottom w:val="single" w:sz="4" w:space="0" w:color="auto"/>
              <w:right w:val="single" w:sz="4" w:space="0" w:color="auto"/>
            </w:tcBorders>
            <w:textDirection w:val="btLr"/>
            <w:hideMark/>
          </w:tcPr>
          <w:p w:rsidR="003F7AEB" w:rsidRPr="00B07F5D" w:rsidRDefault="003F7AEB" w:rsidP="00D17B09">
            <w:pPr>
              <w:spacing w:before="20" w:after="20"/>
              <w:jc w:val="center"/>
              <w:rPr>
                <w:sz w:val="22"/>
                <w:szCs w:val="22"/>
              </w:rPr>
            </w:pPr>
            <w:r w:rsidRPr="00B07F5D">
              <w:rPr>
                <w:sz w:val="22"/>
                <w:szCs w:val="22"/>
              </w:rPr>
              <w:t>Общие колиформные бактерии</w:t>
            </w:r>
          </w:p>
        </w:tc>
        <w:tc>
          <w:tcPr>
            <w:tcW w:w="394" w:type="pct"/>
            <w:tcBorders>
              <w:top w:val="single" w:sz="4" w:space="0" w:color="auto"/>
              <w:left w:val="single" w:sz="4" w:space="0" w:color="auto"/>
              <w:bottom w:val="single" w:sz="4" w:space="0" w:color="auto"/>
              <w:right w:val="single" w:sz="4" w:space="0" w:color="auto"/>
            </w:tcBorders>
            <w:textDirection w:val="btLr"/>
            <w:hideMark/>
          </w:tcPr>
          <w:p w:rsidR="003F7AEB" w:rsidRPr="00B07F5D" w:rsidRDefault="003F7AEB" w:rsidP="00D17B09">
            <w:pPr>
              <w:spacing w:before="20" w:after="20"/>
              <w:jc w:val="center"/>
              <w:rPr>
                <w:sz w:val="22"/>
                <w:szCs w:val="22"/>
              </w:rPr>
            </w:pPr>
            <w:r w:rsidRPr="00B07F5D">
              <w:rPr>
                <w:sz w:val="22"/>
                <w:szCs w:val="22"/>
              </w:rPr>
              <w:t>Термотолерантные колиформные бактерии</w:t>
            </w:r>
          </w:p>
        </w:tc>
      </w:tr>
      <w:tr w:rsidR="003F7AEB" w:rsidRPr="00B07F5D" w:rsidTr="00B07F5D">
        <w:trPr>
          <w:trHeight w:val="226"/>
        </w:trPr>
        <w:tc>
          <w:tcPr>
            <w:tcW w:w="1382"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both"/>
              <w:rPr>
                <w:sz w:val="22"/>
                <w:szCs w:val="22"/>
              </w:rPr>
            </w:pPr>
            <w:r w:rsidRPr="00B07F5D">
              <w:rPr>
                <w:sz w:val="22"/>
                <w:szCs w:val="22"/>
              </w:rPr>
              <w:t xml:space="preserve">г. Биробиджан </w:t>
            </w:r>
          </w:p>
        </w:tc>
        <w:tc>
          <w:tcPr>
            <w:tcW w:w="460"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11,8</w:t>
            </w:r>
          </w:p>
        </w:tc>
        <w:tc>
          <w:tcPr>
            <w:tcW w:w="461" w:type="pct"/>
            <w:tcBorders>
              <w:top w:val="single" w:sz="4" w:space="0" w:color="auto"/>
              <w:left w:val="single" w:sz="4" w:space="0" w:color="auto"/>
              <w:bottom w:val="single" w:sz="4" w:space="0" w:color="auto"/>
              <w:right w:val="single" w:sz="4" w:space="0" w:color="auto"/>
            </w:tcBorders>
          </w:tcPr>
          <w:p w:rsidR="003F7AEB" w:rsidRPr="00B07F5D" w:rsidRDefault="003F7AEB" w:rsidP="00D17B09">
            <w:pPr>
              <w:spacing w:before="20" w:after="20"/>
              <w:jc w:val="center"/>
              <w:rPr>
                <w:sz w:val="22"/>
                <w:szCs w:val="22"/>
              </w:rPr>
            </w:pPr>
            <w:r w:rsidRPr="00B07F5D">
              <w:rPr>
                <w:sz w:val="22"/>
                <w:szCs w:val="22"/>
              </w:rPr>
              <w:t>0,9</w:t>
            </w:r>
          </w:p>
        </w:tc>
        <w:tc>
          <w:tcPr>
            <w:tcW w:w="384"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5,9</w:t>
            </w:r>
          </w:p>
        </w:tc>
        <w:tc>
          <w:tcPr>
            <w:tcW w:w="384" w:type="pct"/>
            <w:tcBorders>
              <w:top w:val="single" w:sz="4" w:space="0" w:color="auto"/>
              <w:left w:val="single" w:sz="4" w:space="0" w:color="auto"/>
              <w:bottom w:val="single" w:sz="4" w:space="0" w:color="auto"/>
              <w:right w:val="single" w:sz="4" w:space="0" w:color="auto"/>
            </w:tcBorders>
          </w:tcPr>
          <w:p w:rsidR="003F7AEB" w:rsidRPr="00B07F5D" w:rsidRDefault="003F7AEB" w:rsidP="00D17B09">
            <w:pPr>
              <w:spacing w:before="20" w:after="20"/>
              <w:jc w:val="center"/>
              <w:rPr>
                <w:sz w:val="22"/>
                <w:szCs w:val="22"/>
              </w:rPr>
            </w:pPr>
          </w:p>
        </w:tc>
        <w:tc>
          <w:tcPr>
            <w:tcW w:w="461"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5,9</w:t>
            </w:r>
          </w:p>
        </w:tc>
        <w:tc>
          <w:tcPr>
            <w:tcW w:w="537" w:type="pct"/>
            <w:tcBorders>
              <w:top w:val="single" w:sz="4" w:space="0" w:color="auto"/>
              <w:left w:val="single" w:sz="4" w:space="0" w:color="auto"/>
              <w:bottom w:val="single" w:sz="4" w:space="0" w:color="auto"/>
              <w:right w:val="single" w:sz="4" w:space="0" w:color="auto"/>
            </w:tcBorders>
          </w:tcPr>
          <w:p w:rsidR="003F7AEB" w:rsidRPr="00B07F5D" w:rsidRDefault="003F7AEB" w:rsidP="00D17B09">
            <w:pPr>
              <w:spacing w:before="20" w:after="20"/>
              <w:jc w:val="center"/>
              <w:rPr>
                <w:sz w:val="22"/>
                <w:szCs w:val="22"/>
              </w:rPr>
            </w:pPr>
          </w:p>
        </w:tc>
        <w:tc>
          <w:tcPr>
            <w:tcW w:w="537"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10,9</w:t>
            </w:r>
          </w:p>
        </w:tc>
        <w:tc>
          <w:tcPr>
            <w:tcW w:w="394"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5,9</w:t>
            </w:r>
          </w:p>
        </w:tc>
      </w:tr>
      <w:tr w:rsidR="003F7AEB" w:rsidRPr="00B07F5D" w:rsidTr="00B07F5D">
        <w:trPr>
          <w:trHeight w:val="235"/>
        </w:trPr>
        <w:tc>
          <w:tcPr>
            <w:tcW w:w="1382"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both"/>
              <w:rPr>
                <w:sz w:val="22"/>
                <w:szCs w:val="22"/>
              </w:rPr>
            </w:pPr>
            <w:r w:rsidRPr="00B07F5D">
              <w:rPr>
                <w:sz w:val="22"/>
                <w:szCs w:val="22"/>
              </w:rPr>
              <w:t xml:space="preserve">Биробиджанский </w:t>
            </w:r>
          </w:p>
        </w:tc>
        <w:tc>
          <w:tcPr>
            <w:tcW w:w="460"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53,9</w:t>
            </w:r>
          </w:p>
        </w:tc>
        <w:tc>
          <w:tcPr>
            <w:tcW w:w="461"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35,5</w:t>
            </w:r>
          </w:p>
        </w:tc>
        <w:tc>
          <w:tcPr>
            <w:tcW w:w="384"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14,5</w:t>
            </w:r>
          </w:p>
        </w:tc>
        <w:tc>
          <w:tcPr>
            <w:tcW w:w="384" w:type="pct"/>
            <w:tcBorders>
              <w:top w:val="single" w:sz="4" w:space="0" w:color="auto"/>
              <w:left w:val="single" w:sz="4" w:space="0" w:color="auto"/>
              <w:bottom w:val="single" w:sz="4" w:space="0" w:color="auto"/>
              <w:right w:val="single" w:sz="4" w:space="0" w:color="auto"/>
            </w:tcBorders>
          </w:tcPr>
          <w:p w:rsidR="003F7AEB" w:rsidRPr="00B07F5D" w:rsidRDefault="003F7AEB" w:rsidP="00D17B09">
            <w:pPr>
              <w:spacing w:before="20" w:after="20"/>
              <w:jc w:val="center"/>
              <w:rPr>
                <w:sz w:val="22"/>
                <w:szCs w:val="22"/>
              </w:rPr>
            </w:pPr>
          </w:p>
        </w:tc>
        <w:tc>
          <w:tcPr>
            <w:tcW w:w="461"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50,8</w:t>
            </w:r>
          </w:p>
        </w:tc>
        <w:tc>
          <w:tcPr>
            <w:tcW w:w="537" w:type="pct"/>
            <w:tcBorders>
              <w:top w:val="single" w:sz="4" w:space="0" w:color="auto"/>
              <w:left w:val="single" w:sz="4" w:space="0" w:color="auto"/>
              <w:bottom w:val="single" w:sz="4" w:space="0" w:color="auto"/>
              <w:right w:val="single" w:sz="4" w:space="0" w:color="auto"/>
            </w:tcBorders>
          </w:tcPr>
          <w:p w:rsidR="003F7AEB" w:rsidRPr="00B07F5D" w:rsidRDefault="003F7AEB" w:rsidP="00D17B09">
            <w:pPr>
              <w:spacing w:before="20" w:after="20"/>
              <w:jc w:val="center"/>
              <w:rPr>
                <w:sz w:val="22"/>
                <w:szCs w:val="22"/>
              </w:rPr>
            </w:pPr>
          </w:p>
        </w:tc>
        <w:tc>
          <w:tcPr>
            <w:tcW w:w="537"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13,1</w:t>
            </w:r>
          </w:p>
        </w:tc>
        <w:tc>
          <w:tcPr>
            <w:tcW w:w="394"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8,2</w:t>
            </w:r>
          </w:p>
        </w:tc>
      </w:tr>
      <w:tr w:rsidR="003F7AEB" w:rsidRPr="00B07F5D" w:rsidTr="00B07F5D">
        <w:trPr>
          <w:trHeight w:val="235"/>
        </w:trPr>
        <w:tc>
          <w:tcPr>
            <w:tcW w:w="1382"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both"/>
              <w:rPr>
                <w:sz w:val="22"/>
                <w:szCs w:val="22"/>
              </w:rPr>
            </w:pPr>
            <w:r w:rsidRPr="00B07F5D">
              <w:rPr>
                <w:sz w:val="22"/>
                <w:szCs w:val="22"/>
              </w:rPr>
              <w:t>Ленинский</w:t>
            </w:r>
          </w:p>
        </w:tc>
        <w:tc>
          <w:tcPr>
            <w:tcW w:w="460"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48,1</w:t>
            </w:r>
          </w:p>
        </w:tc>
        <w:tc>
          <w:tcPr>
            <w:tcW w:w="461"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5,2</w:t>
            </w:r>
          </w:p>
        </w:tc>
        <w:tc>
          <w:tcPr>
            <w:tcW w:w="384"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61,0</w:t>
            </w:r>
          </w:p>
        </w:tc>
        <w:tc>
          <w:tcPr>
            <w:tcW w:w="384"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1,3</w:t>
            </w:r>
          </w:p>
        </w:tc>
        <w:tc>
          <w:tcPr>
            <w:tcW w:w="461"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39,7</w:t>
            </w:r>
          </w:p>
        </w:tc>
        <w:tc>
          <w:tcPr>
            <w:tcW w:w="537"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2,5</w:t>
            </w:r>
          </w:p>
        </w:tc>
        <w:tc>
          <w:tcPr>
            <w:tcW w:w="537"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46,3</w:t>
            </w:r>
          </w:p>
        </w:tc>
        <w:tc>
          <w:tcPr>
            <w:tcW w:w="394"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31,3</w:t>
            </w:r>
          </w:p>
        </w:tc>
      </w:tr>
      <w:tr w:rsidR="003F7AEB" w:rsidRPr="00B07F5D" w:rsidTr="00B07F5D">
        <w:trPr>
          <w:trHeight w:val="226"/>
        </w:trPr>
        <w:tc>
          <w:tcPr>
            <w:tcW w:w="1382"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both"/>
              <w:rPr>
                <w:sz w:val="22"/>
                <w:szCs w:val="22"/>
              </w:rPr>
            </w:pPr>
            <w:r w:rsidRPr="00B07F5D">
              <w:rPr>
                <w:sz w:val="22"/>
                <w:szCs w:val="22"/>
              </w:rPr>
              <w:t>Облученский</w:t>
            </w:r>
          </w:p>
        </w:tc>
        <w:tc>
          <w:tcPr>
            <w:tcW w:w="460"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7,7</w:t>
            </w:r>
          </w:p>
        </w:tc>
        <w:tc>
          <w:tcPr>
            <w:tcW w:w="461" w:type="pct"/>
            <w:tcBorders>
              <w:top w:val="single" w:sz="4" w:space="0" w:color="auto"/>
              <w:left w:val="single" w:sz="4" w:space="0" w:color="auto"/>
              <w:bottom w:val="single" w:sz="4" w:space="0" w:color="auto"/>
              <w:right w:val="single" w:sz="4" w:space="0" w:color="auto"/>
            </w:tcBorders>
          </w:tcPr>
          <w:p w:rsidR="003F7AEB" w:rsidRPr="00B07F5D" w:rsidRDefault="003F7AEB" w:rsidP="00D17B09">
            <w:pPr>
              <w:spacing w:before="20" w:after="20"/>
              <w:jc w:val="center"/>
              <w:rPr>
                <w:sz w:val="22"/>
                <w:szCs w:val="22"/>
              </w:rPr>
            </w:pPr>
          </w:p>
        </w:tc>
        <w:tc>
          <w:tcPr>
            <w:tcW w:w="384"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5,5</w:t>
            </w:r>
          </w:p>
        </w:tc>
        <w:tc>
          <w:tcPr>
            <w:tcW w:w="384"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4,4</w:t>
            </w:r>
          </w:p>
        </w:tc>
        <w:tc>
          <w:tcPr>
            <w:tcW w:w="461"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6,6</w:t>
            </w:r>
          </w:p>
        </w:tc>
        <w:tc>
          <w:tcPr>
            <w:tcW w:w="537"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1,1</w:t>
            </w:r>
          </w:p>
        </w:tc>
        <w:tc>
          <w:tcPr>
            <w:tcW w:w="537"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36,3</w:t>
            </w:r>
          </w:p>
        </w:tc>
        <w:tc>
          <w:tcPr>
            <w:tcW w:w="394"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19,8</w:t>
            </w:r>
          </w:p>
        </w:tc>
      </w:tr>
      <w:tr w:rsidR="003F7AEB" w:rsidRPr="00B07F5D" w:rsidTr="00B07F5D">
        <w:trPr>
          <w:trHeight w:val="235"/>
        </w:trPr>
        <w:tc>
          <w:tcPr>
            <w:tcW w:w="1382"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both"/>
              <w:rPr>
                <w:sz w:val="22"/>
                <w:szCs w:val="22"/>
              </w:rPr>
            </w:pPr>
            <w:r w:rsidRPr="00B07F5D">
              <w:rPr>
                <w:sz w:val="22"/>
                <w:szCs w:val="22"/>
              </w:rPr>
              <w:t>Октябрьский</w:t>
            </w:r>
          </w:p>
        </w:tc>
        <w:tc>
          <w:tcPr>
            <w:tcW w:w="460"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p>
        </w:tc>
        <w:tc>
          <w:tcPr>
            <w:tcW w:w="461"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3,9</w:t>
            </w:r>
          </w:p>
        </w:tc>
        <w:tc>
          <w:tcPr>
            <w:tcW w:w="384"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 xml:space="preserve">6,6 </w:t>
            </w:r>
          </w:p>
        </w:tc>
        <w:tc>
          <w:tcPr>
            <w:tcW w:w="384" w:type="pct"/>
            <w:tcBorders>
              <w:top w:val="single" w:sz="4" w:space="0" w:color="auto"/>
              <w:left w:val="single" w:sz="4" w:space="0" w:color="auto"/>
              <w:bottom w:val="single" w:sz="4" w:space="0" w:color="auto"/>
              <w:right w:val="single" w:sz="4" w:space="0" w:color="auto"/>
            </w:tcBorders>
          </w:tcPr>
          <w:p w:rsidR="003F7AEB" w:rsidRPr="00B07F5D" w:rsidRDefault="003F7AEB" w:rsidP="00D17B09">
            <w:pPr>
              <w:spacing w:before="20" w:after="20"/>
              <w:jc w:val="center"/>
              <w:rPr>
                <w:sz w:val="22"/>
                <w:szCs w:val="22"/>
              </w:rPr>
            </w:pPr>
          </w:p>
        </w:tc>
        <w:tc>
          <w:tcPr>
            <w:tcW w:w="461" w:type="pct"/>
            <w:tcBorders>
              <w:top w:val="single" w:sz="4" w:space="0" w:color="auto"/>
              <w:left w:val="single" w:sz="4" w:space="0" w:color="auto"/>
              <w:bottom w:val="single" w:sz="4" w:space="0" w:color="auto"/>
              <w:right w:val="single" w:sz="4" w:space="0" w:color="auto"/>
            </w:tcBorders>
          </w:tcPr>
          <w:p w:rsidR="003F7AEB" w:rsidRPr="00B07F5D" w:rsidRDefault="003F7AEB" w:rsidP="00D17B09">
            <w:pPr>
              <w:spacing w:before="20" w:after="20"/>
              <w:jc w:val="center"/>
              <w:rPr>
                <w:sz w:val="22"/>
                <w:szCs w:val="22"/>
              </w:rPr>
            </w:pPr>
          </w:p>
        </w:tc>
        <w:tc>
          <w:tcPr>
            <w:tcW w:w="537"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1,3</w:t>
            </w:r>
          </w:p>
        </w:tc>
        <w:tc>
          <w:tcPr>
            <w:tcW w:w="537"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39,6</w:t>
            </w:r>
          </w:p>
        </w:tc>
        <w:tc>
          <w:tcPr>
            <w:tcW w:w="394"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29,2</w:t>
            </w:r>
          </w:p>
        </w:tc>
      </w:tr>
      <w:tr w:rsidR="003F7AEB" w:rsidRPr="00B07F5D" w:rsidTr="00B07F5D">
        <w:trPr>
          <w:trHeight w:val="235"/>
        </w:trPr>
        <w:tc>
          <w:tcPr>
            <w:tcW w:w="1382"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both"/>
              <w:rPr>
                <w:sz w:val="22"/>
                <w:szCs w:val="22"/>
              </w:rPr>
            </w:pPr>
            <w:r w:rsidRPr="00B07F5D">
              <w:rPr>
                <w:sz w:val="22"/>
                <w:szCs w:val="22"/>
              </w:rPr>
              <w:t>Смидовичский</w:t>
            </w:r>
          </w:p>
        </w:tc>
        <w:tc>
          <w:tcPr>
            <w:tcW w:w="460"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23,9</w:t>
            </w:r>
          </w:p>
        </w:tc>
        <w:tc>
          <w:tcPr>
            <w:tcW w:w="461"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32,4</w:t>
            </w:r>
          </w:p>
        </w:tc>
        <w:tc>
          <w:tcPr>
            <w:tcW w:w="384"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29,6</w:t>
            </w:r>
          </w:p>
        </w:tc>
        <w:tc>
          <w:tcPr>
            <w:tcW w:w="384" w:type="pct"/>
            <w:tcBorders>
              <w:top w:val="single" w:sz="4" w:space="0" w:color="auto"/>
              <w:left w:val="single" w:sz="4" w:space="0" w:color="auto"/>
              <w:bottom w:val="single" w:sz="4" w:space="0" w:color="auto"/>
              <w:right w:val="single" w:sz="4" w:space="0" w:color="auto"/>
            </w:tcBorders>
          </w:tcPr>
          <w:p w:rsidR="003F7AEB" w:rsidRPr="00B07F5D" w:rsidRDefault="003F7AEB" w:rsidP="00D17B09">
            <w:pPr>
              <w:spacing w:before="20" w:after="20"/>
              <w:jc w:val="center"/>
              <w:rPr>
                <w:sz w:val="22"/>
                <w:szCs w:val="22"/>
              </w:rPr>
            </w:pPr>
          </w:p>
        </w:tc>
        <w:tc>
          <w:tcPr>
            <w:tcW w:w="461"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23,9</w:t>
            </w:r>
          </w:p>
        </w:tc>
        <w:tc>
          <w:tcPr>
            <w:tcW w:w="537"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1,4</w:t>
            </w:r>
          </w:p>
        </w:tc>
        <w:tc>
          <w:tcPr>
            <w:tcW w:w="537"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17,1</w:t>
            </w:r>
          </w:p>
        </w:tc>
        <w:tc>
          <w:tcPr>
            <w:tcW w:w="394" w:type="pct"/>
            <w:tcBorders>
              <w:top w:val="single" w:sz="4" w:space="0" w:color="auto"/>
              <w:left w:val="single" w:sz="4" w:space="0" w:color="auto"/>
              <w:bottom w:val="single" w:sz="4" w:space="0" w:color="auto"/>
              <w:right w:val="single" w:sz="4" w:space="0" w:color="auto"/>
            </w:tcBorders>
            <w:hideMark/>
          </w:tcPr>
          <w:p w:rsidR="003F7AEB" w:rsidRPr="00B07F5D" w:rsidRDefault="003F7AEB" w:rsidP="00D17B09">
            <w:pPr>
              <w:spacing w:before="20" w:after="20"/>
              <w:jc w:val="center"/>
              <w:rPr>
                <w:sz w:val="22"/>
                <w:szCs w:val="22"/>
              </w:rPr>
            </w:pPr>
            <w:r w:rsidRPr="00B07F5D">
              <w:rPr>
                <w:sz w:val="22"/>
                <w:szCs w:val="22"/>
              </w:rPr>
              <w:t>5,7</w:t>
            </w:r>
          </w:p>
        </w:tc>
      </w:tr>
    </w:tbl>
    <w:p w:rsidR="003F7AEB" w:rsidRDefault="003F7AEB" w:rsidP="003F7AEB">
      <w:pPr>
        <w:ind w:firstLine="709"/>
        <w:jc w:val="both"/>
      </w:pPr>
    </w:p>
    <w:p w:rsidR="003F7AEB" w:rsidRPr="0087123C" w:rsidRDefault="003F7AEB" w:rsidP="003F7AEB">
      <w:pPr>
        <w:ind w:firstLine="709"/>
        <w:jc w:val="both"/>
      </w:pPr>
      <w:r w:rsidRPr="0087123C">
        <w:t>Качество питьевой воды централизованного водоснабжения по микробиологическим показателям во всех районах неудовлетворительное, необходимо на водопроводах внедрять систему обеззараживания воды.</w:t>
      </w:r>
    </w:p>
    <w:p w:rsidR="003F7AEB" w:rsidRPr="0087123C" w:rsidRDefault="003F7AEB" w:rsidP="003F7AEB">
      <w:pPr>
        <w:shd w:val="clear" w:color="auto" w:fill="FFFFFF"/>
        <w:ind w:firstLine="708"/>
        <w:jc w:val="both"/>
        <w:rPr>
          <w:color w:val="000000"/>
        </w:rPr>
      </w:pPr>
      <w:r w:rsidRPr="0087123C">
        <w:rPr>
          <w:color w:val="000000"/>
        </w:rPr>
        <w:t>Причинами низкого качества питьевой воды на территории области являются факторы природного характера - в первую очередь, повышенное содержание в воде водоносных горизонтов соединений железа и марганца, отсутствие эффективной водоочистки в отношении растворенных вредных химических веществ (нитраты); отсутствие или ненадлежащее состояние зон санитарной охраны водоисточников; высокая изношенность водопроводов и разводящих сетей, приводящая к вторичному загрязнению воды, недостаток специализированных санитарно-технических служб, отсутствие плановых капитальных ремонтов, проведение производственного контроля в сокращенном объеме, нестабильная подача воды.</w:t>
      </w:r>
    </w:p>
    <w:p w:rsidR="003F7AEB" w:rsidRDefault="003F7AEB" w:rsidP="003F7AEB">
      <w:pPr>
        <w:autoSpaceDE w:val="0"/>
        <w:autoSpaceDN w:val="0"/>
        <w:adjustRightInd w:val="0"/>
        <w:ind w:firstLine="709"/>
        <w:jc w:val="both"/>
      </w:pPr>
      <w:r w:rsidRPr="0087123C">
        <w:t>В связи со сложной паводковой обстановкой, в  20</w:t>
      </w:r>
      <w:r>
        <w:t>20</w:t>
      </w:r>
      <w:r w:rsidRPr="0087123C">
        <w:t xml:space="preserve"> году отмечается ухудшение качества воды в </w:t>
      </w:r>
      <w:r>
        <w:t>источниках нецентрализованного водоснабжения</w:t>
      </w:r>
      <w:r w:rsidRPr="0087123C">
        <w:t xml:space="preserve"> по всем показателям (табл.</w:t>
      </w:r>
      <w:r>
        <w:t xml:space="preserve"> №7</w:t>
      </w:r>
      <w:r w:rsidRPr="0087123C">
        <w:t>). По сравнению с 201</w:t>
      </w:r>
      <w:r>
        <w:t>8</w:t>
      </w:r>
      <w:r w:rsidRPr="0087123C">
        <w:t xml:space="preserve"> годом, доля проб воды, не отвечающих санитарно-эпидемиологическим требованиям по микробиологическим показателям, выросла в 2 раза.</w:t>
      </w:r>
    </w:p>
    <w:p w:rsidR="00CD7E29" w:rsidRPr="0087123C" w:rsidRDefault="00CD7E29" w:rsidP="003F7AEB">
      <w:pPr>
        <w:autoSpaceDE w:val="0"/>
        <w:autoSpaceDN w:val="0"/>
        <w:adjustRightInd w:val="0"/>
        <w:ind w:firstLine="709"/>
        <w:jc w:val="both"/>
      </w:pPr>
    </w:p>
    <w:p w:rsidR="003F7AEB" w:rsidRPr="0087123C" w:rsidRDefault="003F7AEB" w:rsidP="003F7AEB">
      <w:pPr>
        <w:autoSpaceDE w:val="0"/>
        <w:autoSpaceDN w:val="0"/>
        <w:adjustRightInd w:val="0"/>
        <w:ind w:firstLine="709"/>
        <w:jc w:val="right"/>
      </w:pPr>
      <w:r w:rsidRPr="0087123C">
        <w:t>Таблица</w:t>
      </w:r>
      <w:r>
        <w:t xml:space="preserve"> №7</w:t>
      </w:r>
      <w:r w:rsidRPr="0087123C">
        <w:t xml:space="preserve"> </w:t>
      </w:r>
    </w:p>
    <w:p w:rsidR="003F7AEB" w:rsidRDefault="003F7AEB" w:rsidP="00D17B09">
      <w:pPr>
        <w:autoSpaceDE w:val="0"/>
        <w:autoSpaceDN w:val="0"/>
        <w:adjustRightInd w:val="0"/>
        <w:ind w:firstLine="709"/>
        <w:jc w:val="center"/>
        <w:rPr>
          <w:sz w:val="22"/>
          <w:szCs w:val="22"/>
        </w:rPr>
      </w:pPr>
      <w:r w:rsidRPr="00287533">
        <w:rPr>
          <w:b/>
          <w:sz w:val="22"/>
          <w:szCs w:val="22"/>
        </w:rPr>
        <w:t>Доля проб воды из нецентрализованной системы питьевого водоснабжения, не соответствующ</w:t>
      </w:r>
      <w:r>
        <w:rPr>
          <w:b/>
          <w:sz w:val="22"/>
          <w:szCs w:val="22"/>
        </w:rPr>
        <w:t>их гигиеническим нормативам (%)</w:t>
      </w:r>
    </w:p>
    <w:p w:rsidR="003F7AEB" w:rsidRPr="00287533" w:rsidRDefault="003F7AEB" w:rsidP="003F7AEB">
      <w:pPr>
        <w:autoSpaceDE w:val="0"/>
        <w:autoSpaceDN w:val="0"/>
        <w:adjustRightInd w:val="0"/>
        <w:ind w:firstLine="709"/>
        <w:jc w:val="right"/>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4"/>
        <w:gridCol w:w="1417"/>
        <w:gridCol w:w="1417"/>
        <w:gridCol w:w="1417"/>
        <w:gridCol w:w="1417"/>
      </w:tblGrid>
      <w:tr w:rsidR="003F7AEB" w:rsidRPr="00287533" w:rsidTr="00D17B09">
        <w:tc>
          <w:tcPr>
            <w:tcW w:w="204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Показатели</w:t>
            </w:r>
          </w:p>
        </w:tc>
        <w:tc>
          <w:tcPr>
            <w:tcW w:w="740" w:type="pct"/>
            <w:tcBorders>
              <w:top w:val="single" w:sz="4" w:space="0" w:color="auto"/>
              <w:left w:val="single" w:sz="4" w:space="0" w:color="auto"/>
              <w:bottom w:val="single" w:sz="4" w:space="0" w:color="auto"/>
              <w:right w:val="single" w:sz="4" w:space="0" w:color="auto"/>
            </w:tcBorders>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2018</w:t>
            </w:r>
          </w:p>
        </w:tc>
        <w:tc>
          <w:tcPr>
            <w:tcW w:w="740" w:type="pct"/>
            <w:tcBorders>
              <w:top w:val="single" w:sz="4" w:space="0" w:color="auto"/>
              <w:left w:val="single" w:sz="4" w:space="0" w:color="auto"/>
              <w:bottom w:val="single" w:sz="4" w:space="0" w:color="auto"/>
              <w:right w:val="single" w:sz="4" w:space="0" w:color="auto"/>
            </w:tcBorders>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2019</w:t>
            </w:r>
          </w:p>
        </w:tc>
        <w:tc>
          <w:tcPr>
            <w:tcW w:w="740" w:type="pct"/>
            <w:tcBorders>
              <w:top w:val="single" w:sz="4" w:space="0" w:color="auto"/>
              <w:left w:val="single" w:sz="4" w:space="0" w:color="auto"/>
              <w:bottom w:val="single" w:sz="4" w:space="0" w:color="auto"/>
              <w:right w:val="single" w:sz="4" w:space="0" w:color="auto"/>
            </w:tcBorders>
            <w:hideMark/>
          </w:tcPr>
          <w:p w:rsidR="003F7AEB" w:rsidRDefault="00D17B09" w:rsidP="00D17B09">
            <w:pPr>
              <w:autoSpaceDE w:val="0"/>
              <w:autoSpaceDN w:val="0"/>
              <w:adjustRightInd w:val="0"/>
              <w:spacing w:before="20" w:after="20"/>
              <w:jc w:val="center"/>
              <w:rPr>
                <w:sz w:val="22"/>
                <w:szCs w:val="22"/>
              </w:rPr>
            </w:pPr>
            <w:r>
              <w:rPr>
                <w:sz w:val="22"/>
                <w:szCs w:val="22"/>
              </w:rPr>
              <w:t>2020</w:t>
            </w:r>
          </w:p>
          <w:p w:rsidR="003F7AEB" w:rsidRPr="00287533" w:rsidRDefault="003F7AEB" w:rsidP="00D17B09">
            <w:pPr>
              <w:autoSpaceDE w:val="0"/>
              <w:autoSpaceDN w:val="0"/>
              <w:adjustRightInd w:val="0"/>
              <w:spacing w:before="20" w:after="20"/>
              <w:jc w:val="center"/>
              <w:rPr>
                <w:sz w:val="22"/>
                <w:szCs w:val="22"/>
              </w:rPr>
            </w:pPr>
          </w:p>
        </w:tc>
        <w:tc>
          <w:tcPr>
            <w:tcW w:w="740" w:type="pct"/>
            <w:tcBorders>
              <w:top w:val="single" w:sz="4" w:space="0" w:color="auto"/>
              <w:left w:val="single" w:sz="4" w:space="0" w:color="auto"/>
              <w:bottom w:val="single" w:sz="4" w:space="0" w:color="auto"/>
              <w:right w:val="single" w:sz="4" w:space="0" w:color="auto"/>
            </w:tcBorders>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 xml:space="preserve">Темп прироста к </w:t>
            </w:r>
          </w:p>
        </w:tc>
      </w:tr>
      <w:tr w:rsidR="003F7AEB" w:rsidRPr="00287533" w:rsidTr="00B07F5D">
        <w:tc>
          <w:tcPr>
            <w:tcW w:w="2040" w:type="pct"/>
            <w:tcBorders>
              <w:top w:val="single" w:sz="4" w:space="0" w:color="auto"/>
              <w:left w:val="single" w:sz="4" w:space="0" w:color="auto"/>
              <w:bottom w:val="single" w:sz="4" w:space="0" w:color="auto"/>
              <w:right w:val="single" w:sz="4" w:space="0" w:color="auto"/>
            </w:tcBorders>
            <w:vAlign w:val="center"/>
          </w:tcPr>
          <w:p w:rsidR="003F7AEB" w:rsidRDefault="003F7AEB" w:rsidP="00D17B09">
            <w:pPr>
              <w:autoSpaceDE w:val="0"/>
              <w:autoSpaceDN w:val="0"/>
              <w:adjustRightInd w:val="0"/>
              <w:spacing w:before="20" w:after="20"/>
              <w:jc w:val="center"/>
              <w:rPr>
                <w:sz w:val="22"/>
                <w:szCs w:val="22"/>
              </w:rPr>
            </w:pPr>
          </w:p>
          <w:p w:rsidR="003F7AEB" w:rsidRPr="00287533" w:rsidRDefault="003F7AEB" w:rsidP="00D17B09">
            <w:pPr>
              <w:autoSpaceDE w:val="0"/>
              <w:autoSpaceDN w:val="0"/>
              <w:adjustRightInd w:val="0"/>
              <w:spacing w:before="20" w:after="20"/>
              <w:jc w:val="center"/>
              <w:rPr>
                <w:sz w:val="22"/>
                <w:szCs w:val="22"/>
              </w:rPr>
            </w:pPr>
          </w:p>
        </w:tc>
        <w:tc>
          <w:tcPr>
            <w:tcW w:w="740"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spacing w:before="20" w:after="20"/>
              <w:jc w:val="center"/>
              <w:rPr>
                <w:sz w:val="22"/>
                <w:szCs w:val="22"/>
              </w:rPr>
            </w:pPr>
          </w:p>
        </w:tc>
        <w:tc>
          <w:tcPr>
            <w:tcW w:w="740"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spacing w:before="20" w:after="20"/>
              <w:jc w:val="center"/>
              <w:rPr>
                <w:sz w:val="22"/>
                <w:szCs w:val="22"/>
              </w:rPr>
            </w:pPr>
          </w:p>
        </w:tc>
        <w:tc>
          <w:tcPr>
            <w:tcW w:w="740"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spacing w:before="20" w:after="20"/>
              <w:jc w:val="center"/>
              <w:rPr>
                <w:sz w:val="22"/>
                <w:szCs w:val="22"/>
              </w:rPr>
            </w:pPr>
          </w:p>
        </w:tc>
        <w:tc>
          <w:tcPr>
            <w:tcW w:w="740"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 xml:space="preserve">2018 г. по </w:t>
            </w:r>
            <w:r w:rsidRPr="00287533">
              <w:rPr>
                <w:sz w:val="22"/>
                <w:szCs w:val="22"/>
              </w:rPr>
              <w:lastRenderedPageBreak/>
              <w:t>доле, %</w:t>
            </w:r>
          </w:p>
        </w:tc>
      </w:tr>
      <w:tr w:rsidR="003F7AEB" w:rsidRPr="00287533" w:rsidTr="00B07F5D">
        <w:tc>
          <w:tcPr>
            <w:tcW w:w="204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rPr>
                <w:sz w:val="22"/>
                <w:szCs w:val="22"/>
              </w:rPr>
            </w:pPr>
            <w:r w:rsidRPr="00287533">
              <w:rPr>
                <w:sz w:val="22"/>
                <w:szCs w:val="22"/>
              </w:rPr>
              <w:lastRenderedPageBreak/>
              <w:t>Санитарно-химические</w:t>
            </w:r>
          </w:p>
        </w:tc>
        <w:tc>
          <w:tcPr>
            <w:tcW w:w="74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33,5</w:t>
            </w:r>
          </w:p>
        </w:tc>
        <w:tc>
          <w:tcPr>
            <w:tcW w:w="74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46,4</w:t>
            </w:r>
          </w:p>
        </w:tc>
        <w:tc>
          <w:tcPr>
            <w:tcW w:w="740"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42,6</w:t>
            </w:r>
          </w:p>
        </w:tc>
        <w:tc>
          <w:tcPr>
            <w:tcW w:w="74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27,2</w:t>
            </w:r>
          </w:p>
        </w:tc>
      </w:tr>
      <w:tr w:rsidR="003F7AEB" w:rsidRPr="00287533" w:rsidTr="00B07F5D">
        <w:tc>
          <w:tcPr>
            <w:tcW w:w="204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both"/>
              <w:rPr>
                <w:sz w:val="22"/>
                <w:szCs w:val="22"/>
              </w:rPr>
            </w:pPr>
            <w:r w:rsidRPr="00287533">
              <w:rPr>
                <w:sz w:val="22"/>
                <w:szCs w:val="22"/>
              </w:rPr>
              <w:t xml:space="preserve">- в сельских поселениях </w:t>
            </w:r>
          </w:p>
        </w:tc>
        <w:tc>
          <w:tcPr>
            <w:tcW w:w="74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37,7</w:t>
            </w:r>
          </w:p>
        </w:tc>
        <w:tc>
          <w:tcPr>
            <w:tcW w:w="74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49,1</w:t>
            </w:r>
          </w:p>
        </w:tc>
        <w:tc>
          <w:tcPr>
            <w:tcW w:w="740"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56,0</w:t>
            </w:r>
          </w:p>
        </w:tc>
        <w:tc>
          <w:tcPr>
            <w:tcW w:w="74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48,5</w:t>
            </w:r>
          </w:p>
        </w:tc>
      </w:tr>
      <w:tr w:rsidR="003F7AEB" w:rsidRPr="00287533" w:rsidTr="00B07F5D">
        <w:tc>
          <w:tcPr>
            <w:tcW w:w="204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both"/>
              <w:rPr>
                <w:sz w:val="22"/>
                <w:szCs w:val="22"/>
              </w:rPr>
            </w:pPr>
            <w:r w:rsidRPr="00287533">
              <w:rPr>
                <w:sz w:val="22"/>
                <w:szCs w:val="22"/>
              </w:rPr>
              <w:t>Микробиологические</w:t>
            </w:r>
          </w:p>
        </w:tc>
        <w:tc>
          <w:tcPr>
            <w:tcW w:w="74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36,4</w:t>
            </w:r>
          </w:p>
        </w:tc>
        <w:tc>
          <w:tcPr>
            <w:tcW w:w="74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69,5</w:t>
            </w:r>
          </w:p>
        </w:tc>
        <w:tc>
          <w:tcPr>
            <w:tcW w:w="740"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76,1</w:t>
            </w:r>
          </w:p>
        </w:tc>
        <w:tc>
          <w:tcPr>
            <w:tcW w:w="74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2,1 раза</w:t>
            </w:r>
          </w:p>
        </w:tc>
      </w:tr>
      <w:tr w:rsidR="003F7AEB" w:rsidRPr="00287533" w:rsidTr="00B07F5D">
        <w:tc>
          <w:tcPr>
            <w:tcW w:w="204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both"/>
              <w:rPr>
                <w:sz w:val="22"/>
                <w:szCs w:val="22"/>
              </w:rPr>
            </w:pPr>
            <w:r w:rsidRPr="00287533">
              <w:rPr>
                <w:sz w:val="22"/>
                <w:szCs w:val="22"/>
              </w:rPr>
              <w:t>- в сельских поселениях</w:t>
            </w:r>
          </w:p>
        </w:tc>
        <w:tc>
          <w:tcPr>
            <w:tcW w:w="74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58,4</w:t>
            </w:r>
          </w:p>
        </w:tc>
        <w:tc>
          <w:tcPr>
            <w:tcW w:w="74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61,1</w:t>
            </w:r>
          </w:p>
        </w:tc>
        <w:tc>
          <w:tcPr>
            <w:tcW w:w="740"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69,3</w:t>
            </w:r>
          </w:p>
        </w:tc>
        <w:tc>
          <w:tcPr>
            <w:tcW w:w="74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18,7</w:t>
            </w:r>
          </w:p>
        </w:tc>
      </w:tr>
    </w:tbl>
    <w:p w:rsidR="003F7AEB" w:rsidRDefault="003F7AEB" w:rsidP="003F7AEB">
      <w:pPr>
        <w:shd w:val="clear" w:color="auto" w:fill="FFFFFF"/>
        <w:spacing w:line="194" w:lineRule="atLeast"/>
        <w:ind w:firstLine="709"/>
        <w:jc w:val="both"/>
      </w:pPr>
    </w:p>
    <w:p w:rsidR="003F7AEB" w:rsidRPr="0087123C" w:rsidRDefault="003F7AEB" w:rsidP="003F7AEB">
      <w:pPr>
        <w:shd w:val="clear" w:color="auto" w:fill="FFFFFF"/>
        <w:spacing w:line="194" w:lineRule="atLeast"/>
        <w:ind w:firstLine="709"/>
        <w:jc w:val="both"/>
        <w:rPr>
          <w:color w:val="000000"/>
        </w:rPr>
      </w:pPr>
      <w:r w:rsidRPr="0087123C">
        <w:t>Приоритетными показателями химического загрязнения воды источников нецентрализованного водоснабжения являются же</w:t>
      </w:r>
      <w:r>
        <w:t>лезо, марганец, нитраты, аммиак</w:t>
      </w:r>
      <w:r w:rsidRPr="0087123C">
        <w:t>.</w:t>
      </w:r>
    </w:p>
    <w:p w:rsidR="003F7AEB" w:rsidRPr="0087123C" w:rsidRDefault="003F7AEB" w:rsidP="003F7AEB">
      <w:pPr>
        <w:tabs>
          <w:tab w:val="num" w:pos="1080"/>
        </w:tabs>
        <w:ind w:firstLine="709"/>
        <w:jc w:val="both"/>
      </w:pPr>
      <w:r w:rsidRPr="0087123C">
        <w:t>Основным факторам, обусловливающим низкое качество воды нецентрализованных источников водоснабжения, следует отнести: неудовлетворительное санитарно-техническое состояние колодцев; слабая защищенность водоносных горизонтов от загрязнений с поверхности территорий; отсутствие должной зоны санитарной охраны; отсутствие своевременного планово-предупредительного ремонта, очистки и дезинфекции колодцев.</w:t>
      </w:r>
    </w:p>
    <w:p w:rsidR="003F7AEB" w:rsidRPr="0087123C" w:rsidRDefault="003F7AEB" w:rsidP="003F7AEB">
      <w:pPr>
        <w:tabs>
          <w:tab w:val="num" w:pos="1080"/>
        </w:tabs>
        <w:ind w:firstLine="709"/>
        <w:jc w:val="both"/>
      </w:pPr>
      <w:r w:rsidRPr="0087123C">
        <w:t>Содержание в питьевой воде железа, марганца, кремния, нитратов может вызвать развитие неблагоприятных эффектов здоровью населения со стороны иммунной системы, сердечно-сосудистой системы, центральной нервной системы, почек, кожных покровов, крови и кроветворных органов.</w:t>
      </w:r>
    </w:p>
    <w:p w:rsidR="003F7AEB" w:rsidRDefault="003F7AEB" w:rsidP="003F7AEB">
      <w:pPr>
        <w:autoSpaceDE w:val="0"/>
        <w:autoSpaceDN w:val="0"/>
        <w:adjustRightInd w:val="0"/>
        <w:ind w:firstLine="709"/>
        <w:jc w:val="both"/>
      </w:pPr>
      <w:r>
        <w:t>Для обеспечения исполнения требований санитарного законодательства при разработке и утверждении инвестиционных программ по предоставлению качественной услуги водоснабжения издано Постановление главного государственного санитарного врача по Еврейской автономной области от 10.03.2020 № 5 «Об обеспечении населения Еврейской автономной области доброкачественной питьевой водой».</w:t>
      </w:r>
    </w:p>
    <w:p w:rsidR="003F7AEB" w:rsidRDefault="003F7AEB" w:rsidP="003F7AEB">
      <w:pPr>
        <w:autoSpaceDE w:val="0"/>
        <w:autoSpaceDN w:val="0"/>
        <w:adjustRightInd w:val="0"/>
        <w:ind w:firstLine="709"/>
        <w:jc w:val="both"/>
      </w:pPr>
      <w:r>
        <w:t>Направлены уведомления по результатам федерального государственного санитарно-эпидемиологического надзора качества питьевой и горячей воды средние уровни показателей проб которой, после водоподготовки, отобранных в течение 2020 года, не соответствуют нормативам качества питьевой и горячей воды, в органы местного самоуправления и в организации, которые осуществляют холодное и горячее водоснабжение.</w:t>
      </w:r>
    </w:p>
    <w:p w:rsidR="003F7AEB" w:rsidRDefault="003F7AEB" w:rsidP="003F7AEB">
      <w:pPr>
        <w:autoSpaceDE w:val="0"/>
        <w:autoSpaceDN w:val="0"/>
        <w:adjustRightInd w:val="0"/>
        <w:ind w:firstLine="709"/>
        <w:jc w:val="both"/>
      </w:pPr>
      <w:r>
        <w:t>Произведена корректировка программы мониторинга за качеством питьевой воды, а именно: в Программу исследования воды из систем централизованного хозяйственно-питьевого водоснабжения» включены дополнительные показатели: цианиды, бор, формальдегид, барий, литий, молибден, селен, стронций, бромид-ион, фторид-ион, ацетон, метанол, бензол, о,п,м-кислоты, толуол, этилбензол, бенз/а/перен.</w:t>
      </w:r>
    </w:p>
    <w:p w:rsidR="003F7AEB" w:rsidRDefault="003F7AEB" w:rsidP="003F7AEB">
      <w:pPr>
        <w:autoSpaceDE w:val="0"/>
        <w:autoSpaceDN w:val="0"/>
        <w:adjustRightInd w:val="0"/>
        <w:ind w:firstLine="709"/>
        <w:jc w:val="both"/>
      </w:pPr>
      <w:r>
        <w:t>Сформированы реестры зон санитарной охраны источников хозяйственно-питьевого водоснабжения, санитарно-эпидемиологических заключений на проекты ЗСО, схем водоснабжения, технологий водоподготовки.</w:t>
      </w:r>
    </w:p>
    <w:p w:rsidR="003F7AEB" w:rsidRDefault="003F7AEB" w:rsidP="003F7AEB">
      <w:pPr>
        <w:autoSpaceDE w:val="0"/>
        <w:autoSpaceDN w:val="0"/>
        <w:adjustRightInd w:val="0"/>
        <w:ind w:firstLine="709"/>
        <w:jc w:val="both"/>
      </w:pPr>
      <w:r>
        <w:t>Продолжалась работа в интересах неопределенного круга лиц по обязанию ресурсоснабжающих организаций и управляющих компаний привести воду с соответствием требованиям санитарного законодательства, а также в сфере защиты прав потребителей в целях обязания произвести перерасчет за период некачественной оказания услуги.</w:t>
      </w:r>
    </w:p>
    <w:p w:rsidR="003F7AEB" w:rsidRPr="0087123C" w:rsidRDefault="003F7AEB" w:rsidP="003F7AEB">
      <w:pPr>
        <w:autoSpaceDE w:val="0"/>
        <w:autoSpaceDN w:val="0"/>
        <w:adjustRightInd w:val="0"/>
        <w:ind w:firstLine="709"/>
        <w:jc w:val="both"/>
      </w:pPr>
      <w:r w:rsidRPr="0087123C">
        <w:t>В 20</w:t>
      </w:r>
      <w:r>
        <w:t>20</w:t>
      </w:r>
      <w:r w:rsidRPr="0087123C">
        <w:t xml:space="preserve"> году под контролем Управления Роспотребнадзора по ЕАО находилось </w:t>
      </w:r>
      <w:r>
        <w:t>28</w:t>
      </w:r>
      <w:r w:rsidRPr="0087123C">
        <w:t xml:space="preserve"> створ</w:t>
      </w:r>
      <w:r>
        <w:t>ов</w:t>
      </w:r>
      <w:r w:rsidRPr="0087123C">
        <w:t xml:space="preserve"> наблюдений за водными объектами, из них 8 створов на водоемах 1 категории - в </w:t>
      </w:r>
      <w:r>
        <w:t>районах размещения водозаборов</w:t>
      </w:r>
      <w:r w:rsidRPr="0087123C">
        <w:t xml:space="preserve"> для хозяйственно-питьевого водоснабжения и 2</w:t>
      </w:r>
      <w:r>
        <w:t>0</w:t>
      </w:r>
      <w:r w:rsidRPr="0087123C">
        <w:t xml:space="preserve"> створ</w:t>
      </w:r>
      <w:r>
        <w:t>ов</w:t>
      </w:r>
      <w:r w:rsidRPr="0087123C">
        <w:t xml:space="preserve"> на водоемах 2 категории – местах массового отдыха населения и зонах рекреации.</w:t>
      </w:r>
    </w:p>
    <w:p w:rsidR="003F7AEB" w:rsidRDefault="003F7AEB" w:rsidP="003F7AEB">
      <w:pPr>
        <w:autoSpaceDE w:val="0"/>
        <w:autoSpaceDN w:val="0"/>
        <w:adjustRightInd w:val="0"/>
        <w:ind w:firstLine="709"/>
        <w:jc w:val="both"/>
      </w:pPr>
      <w:r w:rsidRPr="0087123C">
        <w:t>В 20</w:t>
      </w:r>
      <w:r>
        <w:t>20</w:t>
      </w:r>
      <w:r w:rsidRPr="0087123C">
        <w:t xml:space="preserve"> году наблюдается рост доли проб водоемов 1 категории, не соответствующих гигиеническим нормативам: по санитарно-химическим на </w:t>
      </w:r>
      <w:r>
        <w:t>11,8</w:t>
      </w:r>
      <w:r w:rsidRPr="0087123C">
        <w:t xml:space="preserve"> %, по  микробиологическим показателям </w:t>
      </w:r>
      <w:r>
        <w:t>в 2,3 раза</w:t>
      </w:r>
      <w:r w:rsidRPr="0087123C">
        <w:t xml:space="preserve"> (табл.</w:t>
      </w:r>
      <w:r>
        <w:t xml:space="preserve"> №8</w:t>
      </w:r>
      <w:r w:rsidRPr="0087123C">
        <w:t>).</w:t>
      </w:r>
    </w:p>
    <w:p w:rsidR="003F7AEB" w:rsidRPr="0087123C" w:rsidRDefault="003F7AEB" w:rsidP="003F7AEB">
      <w:pPr>
        <w:autoSpaceDE w:val="0"/>
        <w:autoSpaceDN w:val="0"/>
        <w:adjustRightInd w:val="0"/>
        <w:ind w:firstLine="709"/>
        <w:jc w:val="both"/>
      </w:pPr>
    </w:p>
    <w:p w:rsidR="00D17B09" w:rsidRDefault="00D17B09" w:rsidP="003F7AEB">
      <w:pPr>
        <w:autoSpaceDE w:val="0"/>
        <w:autoSpaceDN w:val="0"/>
        <w:adjustRightInd w:val="0"/>
        <w:ind w:firstLine="709"/>
        <w:jc w:val="right"/>
      </w:pPr>
    </w:p>
    <w:p w:rsidR="003F7AEB" w:rsidRPr="007C7A2D" w:rsidRDefault="003F7AEB" w:rsidP="003F7AEB">
      <w:pPr>
        <w:autoSpaceDE w:val="0"/>
        <w:autoSpaceDN w:val="0"/>
        <w:adjustRightInd w:val="0"/>
        <w:ind w:firstLine="709"/>
        <w:jc w:val="right"/>
      </w:pPr>
      <w:r w:rsidRPr="007C7A2D">
        <w:lastRenderedPageBreak/>
        <w:t xml:space="preserve">Таблица №8 </w:t>
      </w:r>
    </w:p>
    <w:p w:rsidR="003F7AEB" w:rsidRDefault="003F7AEB" w:rsidP="003F7AEB">
      <w:pPr>
        <w:autoSpaceDE w:val="0"/>
        <w:autoSpaceDN w:val="0"/>
        <w:adjustRightInd w:val="0"/>
        <w:ind w:firstLine="709"/>
        <w:jc w:val="center"/>
        <w:rPr>
          <w:b/>
          <w:sz w:val="22"/>
          <w:szCs w:val="22"/>
        </w:rPr>
      </w:pPr>
      <w:r w:rsidRPr="00287533">
        <w:rPr>
          <w:b/>
          <w:sz w:val="22"/>
          <w:szCs w:val="22"/>
        </w:rPr>
        <w:t>Доля проб воды водоемов 1 категории, не соответствующ</w:t>
      </w:r>
      <w:r>
        <w:rPr>
          <w:b/>
          <w:sz w:val="22"/>
          <w:szCs w:val="22"/>
        </w:rPr>
        <w:t>их гигиеническим нормативам (%)</w:t>
      </w:r>
    </w:p>
    <w:p w:rsidR="003F7AEB" w:rsidRPr="00287533" w:rsidRDefault="003F7AEB" w:rsidP="003F7AEB">
      <w:pPr>
        <w:autoSpaceDE w:val="0"/>
        <w:autoSpaceDN w:val="0"/>
        <w:adjustRightInd w:val="0"/>
        <w:ind w:firstLine="709"/>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0"/>
        <w:gridCol w:w="1624"/>
        <w:gridCol w:w="1623"/>
        <w:gridCol w:w="1623"/>
        <w:gridCol w:w="1602"/>
      </w:tblGrid>
      <w:tr w:rsidR="003F7AEB" w:rsidRPr="00287533" w:rsidTr="00B07F5D">
        <w:trPr>
          <w:trHeight w:val="272"/>
        </w:trPr>
        <w:tc>
          <w:tcPr>
            <w:tcW w:w="1619"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Показатели</w:t>
            </w:r>
          </w:p>
        </w:tc>
        <w:tc>
          <w:tcPr>
            <w:tcW w:w="848"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2018</w:t>
            </w:r>
          </w:p>
        </w:tc>
        <w:tc>
          <w:tcPr>
            <w:tcW w:w="848"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2019</w:t>
            </w:r>
          </w:p>
        </w:tc>
        <w:tc>
          <w:tcPr>
            <w:tcW w:w="848"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2020</w:t>
            </w:r>
          </w:p>
        </w:tc>
        <w:tc>
          <w:tcPr>
            <w:tcW w:w="837" w:type="pct"/>
            <w:tcBorders>
              <w:top w:val="single" w:sz="4" w:space="0" w:color="auto"/>
              <w:left w:val="single" w:sz="4" w:space="0" w:color="auto"/>
              <w:bottom w:val="single" w:sz="4" w:space="0" w:color="auto"/>
              <w:right w:val="single" w:sz="4" w:space="0" w:color="auto"/>
            </w:tcBorders>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Темп прироста к 2018 г.</w:t>
            </w:r>
          </w:p>
          <w:p w:rsidR="003F7AEB" w:rsidRPr="00287533" w:rsidRDefault="003F7AEB" w:rsidP="00D17B09">
            <w:pPr>
              <w:autoSpaceDE w:val="0"/>
              <w:autoSpaceDN w:val="0"/>
              <w:adjustRightInd w:val="0"/>
              <w:spacing w:before="20" w:after="20"/>
              <w:jc w:val="center"/>
              <w:rPr>
                <w:sz w:val="22"/>
                <w:szCs w:val="22"/>
              </w:rPr>
            </w:pPr>
            <w:r w:rsidRPr="00287533">
              <w:rPr>
                <w:sz w:val="22"/>
                <w:szCs w:val="22"/>
              </w:rPr>
              <w:t xml:space="preserve"> в доле, % </w:t>
            </w:r>
          </w:p>
        </w:tc>
      </w:tr>
      <w:tr w:rsidR="003F7AEB" w:rsidRPr="00287533" w:rsidTr="00B07F5D">
        <w:trPr>
          <w:trHeight w:val="256"/>
        </w:trPr>
        <w:tc>
          <w:tcPr>
            <w:tcW w:w="1619"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rPr>
                <w:sz w:val="22"/>
                <w:szCs w:val="22"/>
              </w:rPr>
            </w:pPr>
            <w:r w:rsidRPr="00287533">
              <w:rPr>
                <w:sz w:val="22"/>
                <w:szCs w:val="22"/>
              </w:rPr>
              <w:t>Санитарно-химические</w:t>
            </w:r>
          </w:p>
        </w:tc>
        <w:tc>
          <w:tcPr>
            <w:tcW w:w="848"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85,7</w:t>
            </w:r>
          </w:p>
        </w:tc>
        <w:tc>
          <w:tcPr>
            <w:tcW w:w="848" w:type="pct"/>
            <w:tcBorders>
              <w:top w:val="single" w:sz="4" w:space="0" w:color="auto"/>
              <w:left w:val="single" w:sz="4" w:space="0" w:color="auto"/>
              <w:bottom w:val="single" w:sz="4" w:space="0" w:color="auto"/>
              <w:right w:val="single" w:sz="4" w:space="0" w:color="auto"/>
            </w:tcBorders>
            <w:hideMark/>
          </w:tcPr>
          <w:p w:rsidR="003F7AEB" w:rsidRPr="00287533" w:rsidRDefault="003F7AEB" w:rsidP="00D17B09">
            <w:pPr>
              <w:spacing w:before="20" w:after="20"/>
              <w:jc w:val="center"/>
              <w:rPr>
                <w:sz w:val="22"/>
                <w:szCs w:val="22"/>
              </w:rPr>
            </w:pPr>
            <w:r w:rsidRPr="00287533">
              <w:rPr>
                <w:sz w:val="22"/>
                <w:szCs w:val="22"/>
              </w:rPr>
              <w:t>89,5</w:t>
            </w:r>
          </w:p>
        </w:tc>
        <w:tc>
          <w:tcPr>
            <w:tcW w:w="848"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95,8</w:t>
            </w:r>
          </w:p>
        </w:tc>
        <w:tc>
          <w:tcPr>
            <w:tcW w:w="837" w:type="pct"/>
            <w:tcBorders>
              <w:top w:val="single" w:sz="4" w:space="0" w:color="auto"/>
              <w:left w:val="single" w:sz="4" w:space="0" w:color="auto"/>
              <w:bottom w:val="single" w:sz="4" w:space="0" w:color="auto"/>
              <w:right w:val="single" w:sz="4" w:space="0" w:color="auto"/>
            </w:tcBorders>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11,8</w:t>
            </w:r>
          </w:p>
        </w:tc>
      </w:tr>
      <w:tr w:rsidR="003F7AEB" w:rsidRPr="00287533" w:rsidTr="00B07F5D">
        <w:trPr>
          <w:trHeight w:val="288"/>
        </w:trPr>
        <w:tc>
          <w:tcPr>
            <w:tcW w:w="1619"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both"/>
              <w:rPr>
                <w:sz w:val="22"/>
                <w:szCs w:val="22"/>
              </w:rPr>
            </w:pPr>
            <w:r w:rsidRPr="00287533">
              <w:rPr>
                <w:sz w:val="22"/>
                <w:szCs w:val="22"/>
              </w:rPr>
              <w:t xml:space="preserve">Микробиологические </w:t>
            </w:r>
          </w:p>
        </w:tc>
        <w:tc>
          <w:tcPr>
            <w:tcW w:w="848"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33,3</w:t>
            </w:r>
          </w:p>
        </w:tc>
        <w:tc>
          <w:tcPr>
            <w:tcW w:w="848" w:type="pct"/>
            <w:tcBorders>
              <w:top w:val="single" w:sz="4" w:space="0" w:color="auto"/>
              <w:left w:val="single" w:sz="4" w:space="0" w:color="auto"/>
              <w:bottom w:val="single" w:sz="4" w:space="0" w:color="auto"/>
              <w:right w:val="single" w:sz="4" w:space="0" w:color="auto"/>
            </w:tcBorders>
            <w:hideMark/>
          </w:tcPr>
          <w:p w:rsidR="003F7AEB" w:rsidRPr="00287533" w:rsidRDefault="003F7AEB" w:rsidP="00D17B09">
            <w:pPr>
              <w:spacing w:before="20" w:after="20"/>
              <w:jc w:val="center"/>
              <w:rPr>
                <w:sz w:val="22"/>
                <w:szCs w:val="22"/>
              </w:rPr>
            </w:pPr>
            <w:r w:rsidRPr="00287533">
              <w:rPr>
                <w:sz w:val="22"/>
                <w:szCs w:val="22"/>
              </w:rPr>
              <w:t>56,5</w:t>
            </w:r>
          </w:p>
        </w:tc>
        <w:tc>
          <w:tcPr>
            <w:tcW w:w="848"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75,0</w:t>
            </w:r>
          </w:p>
        </w:tc>
        <w:tc>
          <w:tcPr>
            <w:tcW w:w="837" w:type="pct"/>
            <w:tcBorders>
              <w:top w:val="single" w:sz="4" w:space="0" w:color="auto"/>
              <w:left w:val="single" w:sz="4" w:space="0" w:color="auto"/>
              <w:bottom w:val="single" w:sz="4" w:space="0" w:color="auto"/>
              <w:right w:val="single" w:sz="4" w:space="0" w:color="auto"/>
            </w:tcBorders>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в 2,3 раза</w:t>
            </w:r>
          </w:p>
        </w:tc>
      </w:tr>
      <w:tr w:rsidR="003F7AEB" w:rsidRPr="00287533" w:rsidTr="00B07F5D">
        <w:trPr>
          <w:trHeight w:val="288"/>
        </w:trPr>
        <w:tc>
          <w:tcPr>
            <w:tcW w:w="1619"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both"/>
              <w:rPr>
                <w:sz w:val="22"/>
                <w:szCs w:val="22"/>
              </w:rPr>
            </w:pPr>
            <w:r w:rsidRPr="00287533">
              <w:rPr>
                <w:sz w:val="22"/>
                <w:szCs w:val="22"/>
              </w:rPr>
              <w:t>Паразитологические</w:t>
            </w:r>
          </w:p>
        </w:tc>
        <w:tc>
          <w:tcPr>
            <w:tcW w:w="848"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0</w:t>
            </w:r>
          </w:p>
        </w:tc>
        <w:tc>
          <w:tcPr>
            <w:tcW w:w="848" w:type="pct"/>
            <w:tcBorders>
              <w:top w:val="single" w:sz="4" w:space="0" w:color="auto"/>
              <w:left w:val="single" w:sz="4" w:space="0" w:color="auto"/>
              <w:bottom w:val="single" w:sz="4" w:space="0" w:color="auto"/>
              <w:right w:val="single" w:sz="4" w:space="0" w:color="auto"/>
            </w:tcBorders>
            <w:hideMark/>
          </w:tcPr>
          <w:p w:rsidR="003F7AEB" w:rsidRPr="00287533" w:rsidRDefault="003F7AEB" w:rsidP="00D17B09">
            <w:pPr>
              <w:spacing w:before="20" w:after="20"/>
              <w:jc w:val="center"/>
              <w:rPr>
                <w:sz w:val="22"/>
                <w:szCs w:val="22"/>
              </w:rPr>
            </w:pPr>
            <w:r w:rsidRPr="00287533">
              <w:rPr>
                <w:sz w:val="22"/>
                <w:szCs w:val="22"/>
              </w:rPr>
              <w:t>1,4</w:t>
            </w:r>
          </w:p>
        </w:tc>
        <w:tc>
          <w:tcPr>
            <w:tcW w:w="848"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0</w:t>
            </w:r>
          </w:p>
        </w:tc>
        <w:tc>
          <w:tcPr>
            <w:tcW w:w="837" w:type="pct"/>
            <w:tcBorders>
              <w:top w:val="single" w:sz="4" w:space="0" w:color="auto"/>
              <w:left w:val="single" w:sz="4" w:space="0" w:color="auto"/>
              <w:bottom w:val="single" w:sz="4" w:space="0" w:color="auto"/>
              <w:right w:val="single" w:sz="4" w:space="0" w:color="auto"/>
            </w:tcBorders>
          </w:tcPr>
          <w:p w:rsidR="003F7AEB" w:rsidRPr="00287533" w:rsidRDefault="003F7AEB" w:rsidP="00D17B09">
            <w:pPr>
              <w:autoSpaceDE w:val="0"/>
              <w:autoSpaceDN w:val="0"/>
              <w:adjustRightInd w:val="0"/>
              <w:spacing w:before="20" w:after="20"/>
              <w:jc w:val="center"/>
              <w:rPr>
                <w:sz w:val="22"/>
                <w:szCs w:val="22"/>
              </w:rPr>
            </w:pPr>
          </w:p>
        </w:tc>
      </w:tr>
    </w:tbl>
    <w:p w:rsidR="003F7AEB" w:rsidRDefault="003F7AEB" w:rsidP="003F7AEB">
      <w:pPr>
        <w:autoSpaceDE w:val="0"/>
        <w:autoSpaceDN w:val="0"/>
        <w:adjustRightInd w:val="0"/>
        <w:ind w:firstLine="709"/>
        <w:jc w:val="both"/>
      </w:pPr>
    </w:p>
    <w:p w:rsidR="003F7AEB" w:rsidRDefault="003F7AEB" w:rsidP="003F7AEB">
      <w:pPr>
        <w:autoSpaceDE w:val="0"/>
        <w:autoSpaceDN w:val="0"/>
        <w:adjustRightInd w:val="0"/>
        <w:ind w:firstLine="709"/>
        <w:jc w:val="both"/>
      </w:pPr>
      <w:r w:rsidRPr="0087123C">
        <w:t xml:space="preserve">Наблюдается </w:t>
      </w:r>
      <w:r>
        <w:t>рост</w:t>
      </w:r>
      <w:r w:rsidRPr="0087123C">
        <w:t xml:space="preserve"> доли проб воды водоемов 2 категории, не соответствующих санитарно-эпидемиологическим требованиям по микробиологическим показателям (табл. </w:t>
      </w:r>
      <w:r>
        <w:t>№9</w:t>
      </w:r>
      <w:r w:rsidRPr="0087123C">
        <w:t>)</w:t>
      </w:r>
      <w:r>
        <w:t>.</w:t>
      </w:r>
    </w:p>
    <w:p w:rsidR="003F7AEB" w:rsidRPr="0087123C" w:rsidRDefault="003F7AEB" w:rsidP="003F7AEB">
      <w:pPr>
        <w:autoSpaceDE w:val="0"/>
        <w:autoSpaceDN w:val="0"/>
        <w:adjustRightInd w:val="0"/>
        <w:ind w:firstLine="709"/>
        <w:jc w:val="both"/>
      </w:pPr>
    </w:p>
    <w:p w:rsidR="003F7AEB" w:rsidRPr="0087123C" w:rsidRDefault="003F7AEB" w:rsidP="003F7AEB">
      <w:pPr>
        <w:autoSpaceDE w:val="0"/>
        <w:autoSpaceDN w:val="0"/>
        <w:adjustRightInd w:val="0"/>
        <w:ind w:firstLine="709"/>
        <w:jc w:val="right"/>
      </w:pPr>
      <w:r w:rsidRPr="0087123C">
        <w:t>Таблица</w:t>
      </w:r>
      <w:r>
        <w:t xml:space="preserve"> №9</w:t>
      </w:r>
      <w:r w:rsidRPr="0087123C">
        <w:t xml:space="preserve"> </w:t>
      </w:r>
    </w:p>
    <w:p w:rsidR="003F7AEB" w:rsidRDefault="003F7AEB" w:rsidP="003F7AEB">
      <w:pPr>
        <w:autoSpaceDE w:val="0"/>
        <w:autoSpaceDN w:val="0"/>
        <w:adjustRightInd w:val="0"/>
        <w:ind w:firstLine="709"/>
        <w:jc w:val="center"/>
        <w:rPr>
          <w:b/>
          <w:sz w:val="22"/>
          <w:szCs w:val="22"/>
        </w:rPr>
      </w:pPr>
      <w:r w:rsidRPr="00287533">
        <w:rPr>
          <w:b/>
          <w:sz w:val="22"/>
          <w:szCs w:val="22"/>
        </w:rPr>
        <w:t>Доля проб воды водоемов 2 категории, не соответствующ</w:t>
      </w:r>
      <w:r>
        <w:rPr>
          <w:b/>
          <w:sz w:val="22"/>
          <w:szCs w:val="22"/>
        </w:rPr>
        <w:t>их гигиеническим нормативам (%)</w:t>
      </w:r>
    </w:p>
    <w:p w:rsidR="003F7AEB" w:rsidRPr="00287533" w:rsidRDefault="003F7AEB" w:rsidP="003F7AEB">
      <w:pPr>
        <w:autoSpaceDE w:val="0"/>
        <w:autoSpaceDN w:val="0"/>
        <w:adjustRightInd w:val="0"/>
        <w:ind w:firstLine="709"/>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1668"/>
        <w:gridCol w:w="1668"/>
        <w:gridCol w:w="1667"/>
        <w:gridCol w:w="1474"/>
      </w:tblGrid>
      <w:tr w:rsidR="003F7AEB" w:rsidRPr="00287533" w:rsidTr="00B07F5D">
        <w:trPr>
          <w:trHeight w:val="279"/>
        </w:trPr>
        <w:tc>
          <w:tcPr>
            <w:tcW w:w="1615"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Показатели</w:t>
            </w:r>
          </w:p>
        </w:tc>
        <w:tc>
          <w:tcPr>
            <w:tcW w:w="871"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2018</w:t>
            </w:r>
          </w:p>
        </w:tc>
        <w:tc>
          <w:tcPr>
            <w:tcW w:w="871"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2019</w:t>
            </w:r>
          </w:p>
        </w:tc>
        <w:tc>
          <w:tcPr>
            <w:tcW w:w="871"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2020</w:t>
            </w:r>
          </w:p>
        </w:tc>
        <w:tc>
          <w:tcPr>
            <w:tcW w:w="770" w:type="pct"/>
            <w:tcBorders>
              <w:top w:val="single" w:sz="4" w:space="0" w:color="auto"/>
              <w:left w:val="single" w:sz="4" w:space="0" w:color="auto"/>
              <w:bottom w:val="single" w:sz="4" w:space="0" w:color="auto"/>
              <w:right w:val="single" w:sz="4" w:space="0" w:color="auto"/>
            </w:tcBorders>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Темп прироста к 2018 г.</w:t>
            </w:r>
          </w:p>
          <w:p w:rsidR="003F7AEB" w:rsidRPr="00287533" w:rsidRDefault="003F7AEB" w:rsidP="00D17B09">
            <w:pPr>
              <w:autoSpaceDE w:val="0"/>
              <w:autoSpaceDN w:val="0"/>
              <w:adjustRightInd w:val="0"/>
              <w:spacing w:before="20" w:after="20"/>
              <w:jc w:val="center"/>
              <w:rPr>
                <w:sz w:val="22"/>
                <w:szCs w:val="22"/>
              </w:rPr>
            </w:pPr>
            <w:r w:rsidRPr="00287533">
              <w:rPr>
                <w:sz w:val="22"/>
                <w:szCs w:val="22"/>
              </w:rPr>
              <w:t xml:space="preserve">в доле, % </w:t>
            </w:r>
          </w:p>
        </w:tc>
      </w:tr>
      <w:tr w:rsidR="003F7AEB" w:rsidRPr="00287533" w:rsidTr="00B07F5D">
        <w:trPr>
          <w:trHeight w:val="296"/>
        </w:trPr>
        <w:tc>
          <w:tcPr>
            <w:tcW w:w="1615"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rPr>
                <w:sz w:val="22"/>
                <w:szCs w:val="22"/>
              </w:rPr>
            </w:pPr>
            <w:r w:rsidRPr="00287533">
              <w:rPr>
                <w:sz w:val="22"/>
                <w:szCs w:val="22"/>
              </w:rPr>
              <w:t>Санитарно-химические</w:t>
            </w:r>
          </w:p>
        </w:tc>
        <w:tc>
          <w:tcPr>
            <w:tcW w:w="871"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49,2</w:t>
            </w:r>
          </w:p>
        </w:tc>
        <w:tc>
          <w:tcPr>
            <w:tcW w:w="871"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spacing w:before="20" w:after="20"/>
              <w:jc w:val="center"/>
              <w:rPr>
                <w:sz w:val="22"/>
                <w:szCs w:val="22"/>
              </w:rPr>
            </w:pPr>
            <w:r w:rsidRPr="00287533">
              <w:rPr>
                <w:sz w:val="22"/>
                <w:szCs w:val="22"/>
              </w:rPr>
              <w:t>36,2</w:t>
            </w:r>
          </w:p>
        </w:tc>
        <w:tc>
          <w:tcPr>
            <w:tcW w:w="871"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49,2</w:t>
            </w:r>
          </w:p>
        </w:tc>
        <w:tc>
          <w:tcPr>
            <w:tcW w:w="770" w:type="pct"/>
            <w:tcBorders>
              <w:top w:val="single" w:sz="4" w:space="0" w:color="auto"/>
              <w:left w:val="single" w:sz="4" w:space="0" w:color="auto"/>
              <w:bottom w:val="single" w:sz="4" w:space="0" w:color="auto"/>
              <w:right w:val="single" w:sz="4" w:space="0" w:color="auto"/>
            </w:tcBorders>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w:t>
            </w:r>
          </w:p>
        </w:tc>
      </w:tr>
      <w:tr w:rsidR="003F7AEB" w:rsidRPr="00287533" w:rsidTr="00B07F5D">
        <w:trPr>
          <w:trHeight w:val="296"/>
        </w:trPr>
        <w:tc>
          <w:tcPr>
            <w:tcW w:w="1615"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both"/>
              <w:rPr>
                <w:sz w:val="22"/>
                <w:szCs w:val="22"/>
              </w:rPr>
            </w:pPr>
            <w:r w:rsidRPr="00287533">
              <w:rPr>
                <w:sz w:val="22"/>
                <w:szCs w:val="22"/>
              </w:rPr>
              <w:t xml:space="preserve">Микробиологические </w:t>
            </w:r>
          </w:p>
        </w:tc>
        <w:tc>
          <w:tcPr>
            <w:tcW w:w="871"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34,8</w:t>
            </w:r>
          </w:p>
        </w:tc>
        <w:tc>
          <w:tcPr>
            <w:tcW w:w="871"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spacing w:before="20" w:after="20"/>
              <w:jc w:val="center"/>
              <w:rPr>
                <w:sz w:val="22"/>
                <w:szCs w:val="22"/>
              </w:rPr>
            </w:pPr>
            <w:r w:rsidRPr="00287533">
              <w:rPr>
                <w:sz w:val="22"/>
                <w:szCs w:val="22"/>
              </w:rPr>
              <w:t>22,5</w:t>
            </w:r>
          </w:p>
        </w:tc>
        <w:tc>
          <w:tcPr>
            <w:tcW w:w="871"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47,9</w:t>
            </w:r>
          </w:p>
        </w:tc>
        <w:tc>
          <w:tcPr>
            <w:tcW w:w="770" w:type="pct"/>
            <w:tcBorders>
              <w:top w:val="single" w:sz="4" w:space="0" w:color="auto"/>
              <w:left w:val="single" w:sz="4" w:space="0" w:color="auto"/>
              <w:bottom w:val="single" w:sz="4" w:space="0" w:color="auto"/>
              <w:right w:val="single" w:sz="4" w:space="0" w:color="auto"/>
            </w:tcBorders>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37,6</w:t>
            </w:r>
          </w:p>
        </w:tc>
      </w:tr>
      <w:tr w:rsidR="003F7AEB" w:rsidRPr="00287533" w:rsidTr="00B07F5D">
        <w:trPr>
          <w:trHeight w:val="296"/>
        </w:trPr>
        <w:tc>
          <w:tcPr>
            <w:tcW w:w="1615"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both"/>
              <w:rPr>
                <w:sz w:val="22"/>
                <w:szCs w:val="22"/>
              </w:rPr>
            </w:pPr>
            <w:r w:rsidRPr="00287533">
              <w:rPr>
                <w:sz w:val="22"/>
                <w:szCs w:val="22"/>
              </w:rPr>
              <w:t>Паразитологические</w:t>
            </w:r>
          </w:p>
        </w:tc>
        <w:tc>
          <w:tcPr>
            <w:tcW w:w="871"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0</w:t>
            </w:r>
          </w:p>
        </w:tc>
        <w:tc>
          <w:tcPr>
            <w:tcW w:w="871"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spacing w:before="20" w:after="20"/>
              <w:jc w:val="center"/>
              <w:rPr>
                <w:sz w:val="22"/>
                <w:szCs w:val="22"/>
              </w:rPr>
            </w:pPr>
          </w:p>
        </w:tc>
        <w:tc>
          <w:tcPr>
            <w:tcW w:w="871"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spacing w:before="20" w:after="20"/>
              <w:jc w:val="center"/>
              <w:rPr>
                <w:sz w:val="22"/>
                <w:szCs w:val="22"/>
              </w:rPr>
            </w:pPr>
          </w:p>
        </w:tc>
        <w:tc>
          <w:tcPr>
            <w:tcW w:w="770" w:type="pct"/>
            <w:tcBorders>
              <w:top w:val="single" w:sz="4" w:space="0" w:color="auto"/>
              <w:left w:val="single" w:sz="4" w:space="0" w:color="auto"/>
              <w:bottom w:val="single" w:sz="4" w:space="0" w:color="auto"/>
              <w:right w:val="single" w:sz="4" w:space="0" w:color="auto"/>
            </w:tcBorders>
            <w:hideMark/>
          </w:tcPr>
          <w:p w:rsidR="003F7AEB" w:rsidRPr="00287533" w:rsidRDefault="003F7AEB" w:rsidP="00D17B09">
            <w:pPr>
              <w:autoSpaceDE w:val="0"/>
              <w:autoSpaceDN w:val="0"/>
              <w:adjustRightInd w:val="0"/>
              <w:spacing w:before="20" w:after="20"/>
              <w:jc w:val="center"/>
              <w:rPr>
                <w:sz w:val="22"/>
                <w:szCs w:val="22"/>
              </w:rPr>
            </w:pPr>
            <w:r w:rsidRPr="00287533">
              <w:rPr>
                <w:sz w:val="22"/>
                <w:szCs w:val="22"/>
              </w:rPr>
              <w:t>0</w:t>
            </w:r>
          </w:p>
        </w:tc>
      </w:tr>
    </w:tbl>
    <w:p w:rsidR="003F7AEB" w:rsidRPr="0087123C" w:rsidRDefault="003F7AEB" w:rsidP="003F7AEB">
      <w:pPr>
        <w:autoSpaceDE w:val="0"/>
        <w:autoSpaceDN w:val="0"/>
        <w:adjustRightInd w:val="0"/>
        <w:ind w:firstLine="709"/>
        <w:jc w:val="both"/>
        <w:rPr>
          <w:b/>
        </w:rPr>
      </w:pPr>
    </w:p>
    <w:p w:rsidR="003F7AEB" w:rsidRDefault="003F7AEB" w:rsidP="003F7AEB">
      <w:pPr>
        <w:ind w:firstLine="709"/>
        <w:jc w:val="both"/>
        <w:rPr>
          <w:rFonts w:eastAsia="Calibri"/>
        </w:rPr>
      </w:pPr>
      <w:r>
        <w:rPr>
          <w:rFonts w:eastAsia="Calibri"/>
        </w:rPr>
        <w:t>Основные факторы, которые оказывали влияние на состояние воды водных объектов в 2020 году, являются паводки, сброс в водные объекты загрязненных и недостаточно очищенных сточных вод.</w:t>
      </w:r>
    </w:p>
    <w:p w:rsidR="003F7AEB" w:rsidRPr="005503E1" w:rsidRDefault="003F7AEB" w:rsidP="003F7AEB">
      <w:pPr>
        <w:ind w:firstLine="709"/>
        <w:jc w:val="both"/>
        <w:rPr>
          <w:rFonts w:eastAsia="Calibri"/>
        </w:rPr>
      </w:pPr>
      <w:r w:rsidRPr="005503E1">
        <w:rPr>
          <w:rFonts w:eastAsia="Calibri"/>
        </w:rPr>
        <w:t>В 2020 г</w:t>
      </w:r>
      <w:r>
        <w:rPr>
          <w:rFonts w:eastAsia="Calibri"/>
        </w:rPr>
        <w:t>оду</w:t>
      </w:r>
      <w:r w:rsidRPr="005503E1">
        <w:rPr>
          <w:rFonts w:eastAsia="Calibri"/>
        </w:rPr>
        <w:t xml:space="preserve"> на территории ЕАО отведение сточных вод осуществляли 39 респондентов, в том числе 22 предприятия осуществляли отведен</w:t>
      </w:r>
      <w:r>
        <w:rPr>
          <w:rFonts w:eastAsia="Calibri"/>
        </w:rPr>
        <w:t>ие сточных вод в водные объекты.</w:t>
      </w:r>
      <w:r w:rsidRPr="005503E1">
        <w:rPr>
          <w:rFonts w:eastAsia="Calibri"/>
        </w:rPr>
        <w:t xml:space="preserve"> Объем сброса сточных вод в поверхностные водные объекты в 2020 г</w:t>
      </w:r>
      <w:r>
        <w:rPr>
          <w:rFonts w:eastAsia="Calibri"/>
        </w:rPr>
        <w:t>оду</w:t>
      </w:r>
      <w:r w:rsidRPr="005503E1">
        <w:rPr>
          <w:rFonts w:eastAsia="Calibri"/>
        </w:rPr>
        <w:t xml:space="preserve"> составил 13310,73 тыс. куб. м, в том числе:</w:t>
      </w:r>
      <w:r>
        <w:rPr>
          <w:rFonts w:eastAsia="Calibri"/>
        </w:rPr>
        <w:t xml:space="preserve"> </w:t>
      </w:r>
      <w:r w:rsidRPr="005503E1">
        <w:rPr>
          <w:rFonts w:eastAsia="Calibri"/>
        </w:rPr>
        <w:t>без очистки 226,81 тыс. куб. м (2 предприятия),</w:t>
      </w:r>
      <w:r>
        <w:rPr>
          <w:rFonts w:eastAsia="Calibri"/>
        </w:rPr>
        <w:t xml:space="preserve"> </w:t>
      </w:r>
      <w:r w:rsidRPr="005503E1">
        <w:rPr>
          <w:rFonts w:eastAsia="Calibri"/>
        </w:rPr>
        <w:t xml:space="preserve">нормативно чистой – без очистки 80,55 </w:t>
      </w:r>
      <w:r>
        <w:rPr>
          <w:rFonts w:eastAsia="Calibri"/>
        </w:rPr>
        <w:t>(</w:t>
      </w:r>
      <w:r w:rsidRPr="005503E1">
        <w:rPr>
          <w:rFonts w:eastAsia="Calibri"/>
        </w:rPr>
        <w:t>2 предприятия),</w:t>
      </w:r>
      <w:r>
        <w:rPr>
          <w:rFonts w:eastAsia="Calibri"/>
        </w:rPr>
        <w:t xml:space="preserve"> </w:t>
      </w:r>
      <w:r w:rsidRPr="005503E1">
        <w:rPr>
          <w:rFonts w:eastAsia="Calibri"/>
        </w:rPr>
        <w:t>нормативно очищенной 1490,72 (7 предприятий),</w:t>
      </w:r>
      <w:r>
        <w:rPr>
          <w:rFonts w:eastAsia="Calibri"/>
        </w:rPr>
        <w:t xml:space="preserve"> </w:t>
      </w:r>
      <w:r w:rsidRPr="005503E1">
        <w:rPr>
          <w:rFonts w:eastAsia="Calibri"/>
        </w:rPr>
        <w:t>недостаточно-</w:t>
      </w:r>
      <w:r>
        <w:rPr>
          <w:rFonts w:eastAsia="Calibri"/>
        </w:rPr>
        <w:t>о</w:t>
      </w:r>
      <w:r w:rsidRPr="005503E1">
        <w:rPr>
          <w:rFonts w:eastAsia="Calibri"/>
        </w:rPr>
        <w:t>чищенная 11512,65 (17 предприятий).</w:t>
      </w:r>
    </w:p>
    <w:p w:rsidR="003F7AEB" w:rsidRDefault="003F7AEB" w:rsidP="003F7AEB">
      <w:pPr>
        <w:widowControl w:val="0"/>
        <w:ind w:firstLine="709"/>
        <w:jc w:val="both"/>
      </w:pPr>
      <w:r w:rsidRPr="005503E1">
        <w:t xml:space="preserve">Основной объем сброса сточных вод на территории ЕАО осуществляется предприятиями ЖКХ и относится к хозяйственно-бытовым стокам. На их долю приходится более 90 % всех сбросов. </w:t>
      </w:r>
    </w:p>
    <w:p w:rsidR="003F7AEB" w:rsidRDefault="003F7AEB" w:rsidP="003F7AEB">
      <w:pPr>
        <w:widowControl w:val="0"/>
        <w:ind w:firstLine="709"/>
        <w:jc w:val="both"/>
      </w:pPr>
      <w:r w:rsidRPr="005503E1">
        <w:t>Основные загрязняющие вещества, поступающие в водные объекты ЕАО, характерны для данной группы предприятий, это взвешенные вещества</w:t>
      </w:r>
      <w:r w:rsidRPr="0087123C">
        <w:t xml:space="preserve">, азот аммонийный, нитриты, нитраты, железо, СПАВ, фосфаты. </w:t>
      </w:r>
    </w:p>
    <w:p w:rsidR="003F7AEB" w:rsidRDefault="003F7AEB" w:rsidP="00ED4A14">
      <w:pPr>
        <w:autoSpaceDE w:val="0"/>
        <w:autoSpaceDN w:val="0"/>
        <w:spacing w:before="120" w:after="120"/>
        <w:ind w:left="720"/>
        <w:jc w:val="center"/>
        <w:rPr>
          <w:i/>
        </w:rPr>
      </w:pPr>
      <w:r>
        <w:rPr>
          <w:i/>
        </w:rPr>
        <w:t xml:space="preserve">Состояние почв селитебных территорий и ее влияние на здоровье населения </w:t>
      </w:r>
    </w:p>
    <w:p w:rsidR="003F7AEB" w:rsidRPr="00423AD4" w:rsidRDefault="003F7AEB" w:rsidP="002D6368">
      <w:pPr>
        <w:autoSpaceDE w:val="0"/>
        <w:autoSpaceDN w:val="0"/>
        <w:ind w:firstLine="709"/>
        <w:jc w:val="both"/>
      </w:pPr>
      <w:r w:rsidRPr="00423AD4">
        <w:t>Почва, являясь важнейшим компонентом окружающей среды, аккумулирует химические вещества и выступает источником вторичного загрязнения атмосферного воздуха и воды.</w:t>
      </w:r>
    </w:p>
    <w:p w:rsidR="003F7AEB" w:rsidRDefault="003F7AEB" w:rsidP="00B07F5D">
      <w:pPr>
        <w:ind w:firstLine="709"/>
        <w:jc w:val="both"/>
      </w:pPr>
      <w:r w:rsidRPr="00423AD4">
        <w:t>В течение 2020 года на территории Еврейской автономной области было отобрано и исследовано более 1000 проб почвы, в том</w:t>
      </w:r>
      <w:r>
        <w:t xml:space="preserve"> числе:</w:t>
      </w:r>
    </w:p>
    <w:p w:rsidR="003F7AEB" w:rsidRDefault="003F7AEB" w:rsidP="00B07F5D">
      <w:pPr>
        <w:pStyle w:val="a8"/>
        <w:numPr>
          <w:ilvl w:val="0"/>
          <w:numId w:val="28"/>
        </w:numPr>
        <w:jc w:val="both"/>
      </w:pPr>
      <w:r>
        <w:lastRenderedPageBreak/>
        <w:t>в селитебной зоне – 783 пробы (72,4 % от общего количества отобранных проб), в том числе на территории детских организаций и детских площадок – 655 проб (60,6 % от общего количества отобранных проб почвы на территории ЕАО);</w:t>
      </w:r>
    </w:p>
    <w:p w:rsidR="003F7AEB" w:rsidRDefault="003F7AEB" w:rsidP="00B07F5D">
      <w:pPr>
        <w:pStyle w:val="a8"/>
        <w:numPr>
          <w:ilvl w:val="0"/>
          <w:numId w:val="28"/>
        </w:numPr>
        <w:jc w:val="both"/>
      </w:pPr>
      <w:r>
        <w:t>в зонах влияния промышленных предприятий, транспортных магистралей, в местах применения пестицидов и минеральных удобрений – 188 проб (17,4 %);</w:t>
      </w:r>
    </w:p>
    <w:p w:rsidR="003F7AEB" w:rsidRDefault="003F7AEB" w:rsidP="00B07F5D">
      <w:pPr>
        <w:pStyle w:val="a8"/>
        <w:numPr>
          <w:ilvl w:val="0"/>
          <w:numId w:val="28"/>
        </w:numPr>
        <w:jc w:val="both"/>
      </w:pPr>
      <w:r>
        <w:t>в зонах санитарной охраны источников водоснабжения – 4,3 %;</w:t>
      </w:r>
    </w:p>
    <w:p w:rsidR="003F7AEB" w:rsidRPr="0087123C" w:rsidRDefault="003F7AEB" w:rsidP="00B07F5D">
      <w:pPr>
        <w:pStyle w:val="a8"/>
        <w:numPr>
          <w:ilvl w:val="0"/>
          <w:numId w:val="28"/>
        </w:numPr>
        <w:jc w:val="both"/>
      </w:pPr>
      <w:r>
        <w:t>в местах производства растениеводческой продукции – 1,3 %;</w:t>
      </w:r>
    </w:p>
    <w:p w:rsidR="003F7AEB" w:rsidRDefault="003F7AEB" w:rsidP="00B07F5D">
      <w:pPr>
        <w:pStyle w:val="a8"/>
        <w:numPr>
          <w:ilvl w:val="0"/>
          <w:numId w:val="28"/>
        </w:numPr>
        <w:jc w:val="both"/>
      </w:pPr>
      <w:r>
        <w:t>на территории животноводческих комплексов и ферм  – 1,0 %;</w:t>
      </w:r>
    </w:p>
    <w:p w:rsidR="003F7AEB" w:rsidRDefault="003F7AEB" w:rsidP="00B07F5D">
      <w:pPr>
        <w:pStyle w:val="a8"/>
        <w:numPr>
          <w:ilvl w:val="0"/>
          <w:numId w:val="28"/>
        </w:numPr>
        <w:jc w:val="both"/>
      </w:pPr>
      <w:r>
        <w:t>на прочих территориях – 3,6 %.</w:t>
      </w:r>
    </w:p>
    <w:p w:rsidR="002D6368" w:rsidRDefault="003F7AEB" w:rsidP="002D6368">
      <w:pPr>
        <w:ind w:firstLine="709"/>
        <w:jc w:val="both"/>
      </w:pPr>
      <w:r>
        <w:t>На соответствие гигиеническим нормативам по санитарно-химическим показателям отобрано и исследовано 424 пробы (39,2 % всех проб почвы), микробиологическим 273 пробы (25,3 %), паразитологическим – 361 проба (33,4%), радиоактивных вещес</w:t>
      </w:r>
      <w:r w:rsidR="002D6368">
        <w:t>тв – 23 пробы (2,1 %). Динамика исследований проб почвы за 2018-2020 гг. представлена на рис. №№5, 6.</w:t>
      </w:r>
    </w:p>
    <w:p w:rsidR="003F7AEB" w:rsidRDefault="003F7AEB" w:rsidP="003F7AEB">
      <w:pPr>
        <w:ind w:firstLine="709"/>
        <w:jc w:val="both"/>
      </w:pPr>
    </w:p>
    <w:p w:rsidR="003F7AEB" w:rsidRDefault="003F7AEB" w:rsidP="003F7AEB">
      <w:pPr>
        <w:jc w:val="center"/>
        <w:rPr>
          <w:b/>
        </w:rPr>
      </w:pPr>
      <w:r>
        <w:rPr>
          <w:b/>
          <w:noProof/>
        </w:rPr>
        <w:drawing>
          <wp:inline distT="0" distB="0" distL="0" distR="0" wp14:anchorId="6AE43B19" wp14:editId="50BC248B">
            <wp:extent cx="5492871" cy="3182112"/>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6452" cy="3189980"/>
                    </a:xfrm>
                    <a:prstGeom prst="rect">
                      <a:avLst/>
                    </a:prstGeom>
                    <a:noFill/>
                  </pic:spPr>
                </pic:pic>
              </a:graphicData>
            </a:graphic>
          </wp:inline>
        </w:drawing>
      </w:r>
    </w:p>
    <w:p w:rsidR="003F7AEB" w:rsidRPr="00287533" w:rsidRDefault="003F7AEB" w:rsidP="003F7AEB">
      <w:pPr>
        <w:ind w:firstLine="709"/>
        <w:jc w:val="center"/>
        <w:rPr>
          <w:sz w:val="22"/>
          <w:szCs w:val="22"/>
        </w:rPr>
      </w:pPr>
      <w:r w:rsidRPr="00287533">
        <w:rPr>
          <w:b/>
          <w:sz w:val="22"/>
          <w:szCs w:val="22"/>
        </w:rPr>
        <w:t>Рис</w:t>
      </w:r>
      <w:r w:rsidRPr="00873AFA">
        <w:rPr>
          <w:b/>
          <w:sz w:val="22"/>
          <w:szCs w:val="22"/>
        </w:rPr>
        <w:t>. №5.</w:t>
      </w:r>
      <w:r>
        <w:rPr>
          <w:sz w:val="22"/>
          <w:szCs w:val="22"/>
        </w:rPr>
        <w:t xml:space="preserve"> </w:t>
      </w:r>
      <w:r w:rsidRPr="00287533">
        <w:rPr>
          <w:sz w:val="22"/>
          <w:szCs w:val="22"/>
        </w:rPr>
        <w:t>Общее количество исследованных проб почвы, 2018-2020 гг., абс.</w:t>
      </w:r>
    </w:p>
    <w:p w:rsidR="003F7AEB" w:rsidRDefault="003F7AEB" w:rsidP="003F7AEB">
      <w:pPr>
        <w:ind w:firstLine="709"/>
        <w:jc w:val="both"/>
      </w:pPr>
    </w:p>
    <w:p w:rsidR="003F7AEB" w:rsidRDefault="003F7AEB" w:rsidP="003F7AEB">
      <w:pPr>
        <w:ind w:firstLine="709"/>
        <w:jc w:val="both"/>
      </w:pPr>
    </w:p>
    <w:p w:rsidR="003F7AEB" w:rsidRDefault="003F7AEB" w:rsidP="003F7AEB">
      <w:pPr>
        <w:jc w:val="center"/>
      </w:pPr>
      <w:r>
        <w:rPr>
          <w:noProof/>
        </w:rPr>
        <w:drawing>
          <wp:inline distT="0" distB="0" distL="0" distR="0" wp14:anchorId="55B5739D" wp14:editId="2D213630">
            <wp:extent cx="5552237" cy="2377440"/>
            <wp:effectExtent l="0" t="0" r="0" b="381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80900" cy="2389713"/>
                    </a:xfrm>
                    <a:prstGeom prst="rect">
                      <a:avLst/>
                    </a:prstGeom>
                    <a:noFill/>
                  </pic:spPr>
                </pic:pic>
              </a:graphicData>
            </a:graphic>
          </wp:inline>
        </w:drawing>
      </w:r>
    </w:p>
    <w:p w:rsidR="003F7AEB" w:rsidRPr="00287533" w:rsidRDefault="003F7AEB" w:rsidP="003F7AEB">
      <w:pPr>
        <w:ind w:firstLine="709"/>
        <w:jc w:val="center"/>
        <w:rPr>
          <w:sz w:val="22"/>
          <w:szCs w:val="22"/>
        </w:rPr>
      </w:pPr>
      <w:r w:rsidRPr="00287533">
        <w:rPr>
          <w:b/>
          <w:sz w:val="22"/>
          <w:szCs w:val="22"/>
        </w:rPr>
        <w:t>Рис.</w:t>
      </w:r>
      <w:r w:rsidRPr="00287533">
        <w:rPr>
          <w:sz w:val="22"/>
          <w:szCs w:val="22"/>
        </w:rPr>
        <w:t xml:space="preserve"> </w:t>
      </w:r>
      <w:r w:rsidRPr="00873AFA">
        <w:rPr>
          <w:b/>
          <w:sz w:val="22"/>
          <w:szCs w:val="22"/>
        </w:rPr>
        <w:t>№6</w:t>
      </w:r>
      <w:r>
        <w:rPr>
          <w:sz w:val="22"/>
          <w:szCs w:val="22"/>
        </w:rPr>
        <w:t xml:space="preserve">. </w:t>
      </w:r>
      <w:r w:rsidRPr="00287533">
        <w:rPr>
          <w:sz w:val="22"/>
          <w:szCs w:val="22"/>
        </w:rPr>
        <w:t>Доля проб почвы, не соответствующих гигиеническим нормативам (по всем видам исследований), 2018-2020 гг., %</w:t>
      </w:r>
    </w:p>
    <w:p w:rsidR="006C18E9" w:rsidRDefault="006C18E9" w:rsidP="003F7AEB">
      <w:pPr>
        <w:ind w:firstLine="709"/>
        <w:jc w:val="both"/>
      </w:pPr>
    </w:p>
    <w:p w:rsidR="003F7AEB" w:rsidRDefault="003F7AEB" w:rsidP="003F7AEB">
      <w:pPr>
        <w:ind w:firstLine="709"/>
        <w:jc w:val="both"/>
      </w:pPr>
      <w:r>
        <w:t>В рамках социально-гигиенического мониторинга к</w:t>
      </w:r>
      <w:r w:rsidRPr="0087123C">
        <w:t xml:space="preserve">онтроль за состоянием почвы осуществлялся в </w:t>
      </w:r>
      <w:r>
        <w:t>27</w:t>
      </w:r>
      <w:r w:rsidRPr="0087123C">
        <w:t xml:space="preserve"> мониторингов</w:t>
      </w:r>
      <w:r>
        <w:t>ых</w:t>
      </w:r>
      <w:r w:rsidRPr="0087123C">
        <w:t xml:space="preserve"> точк</w:t>
      </w:r>
      <w:r>
        <w:t>ах</w:t>
      </w:r>
      <w:r w:rsidRPr="0087123C">
        <w:t>. Лабораторные исследования и гигиеническая оценка безопасности почвы в основном проводилась на территориях объектов повышенной эпидемиологической значимости - детские учреждения, зоны рекреации, лечебно-профилактические учреждения, детские площадки жилых домов.</w:t>
      </w:r>
    </w:p>
    <w:p w:rsidR="003F7AEB" w:rsidRPr="0087123C" w:rsidRDefault="003F7AEB" w:rsidP="003F7AEB">
      <w:pPr>
        <w:ind w:firstLine="709"/>
        <w:jc w:val="both"/>
      </w:pPr>
      <w:r w:rsidRPr="0087123C">
        <w:t>В соответствии с программой наблюдений отбор проб почвы проводился ежемесячно с мая по октябрь по бактериологическим, (БГКП, индекс энтерококков, патогенные энтеробактерии), паразитологическим (группа гельминтов, цисты патогенных кишечных простейших), санитарно-химическим (в т.ч. тяжелые металлы) показателям.</w:t>
      </w:r>
    </w:p>
    <w:p w:rsidR="003F7AEB" w:rsidRPr="0087123C" w:rsidRDefault="003F7AEB" w:rsidP="003F7AEB">
      <w:pPr>
        <w:autoSpaceDE w:val="0"/>
        <w:autoSpaceDN w:val="0"/>
        <w:ind w:firstLine="709"/>
        <w:jc w:val="both"/>
      </w:pPr>
      <w:r w:rsidRPr="0087123C">
        <w:t>Мониторинг за химическим загрязнением почвы осуществляется по следующим веществам и химическим соединениям: кадмий, мышьяк, медь, никель, нитраты, ртуть, свинец, цинк</w:t>
      </w:r>
      <w:r>
        <w:t>. Из 8</w:t>
      </w:r>
      <w:r w:rsidRPr="0087123C">
        <w:t xml:space="preserve"> исследуемых веществ, </w:t>
      </w:r>
      <w:r>
        <w:t>3</w:t>
      </w:r>
      <w:r w:rsidRPr="0087123C">
        <w:t xml:space="preserve"> являются канцерогенными (свинец, кадмий, мышьяк).</w:t>
      </w:r>
    </w:p>
    <w:p w:rsidR="003F7AEB" w:rsidRPr="0087123C" w:rsidRDefault="003F7AEB" w:rsidP="003F7AEB">
      <w:pPr>
        <w:autoSpaceDE w:val="0"/>
        <w:autoSpaceDN w:val="0"/>
        <w:ind w:firstLine="709"/>
        <w:jc w:val="both"/>
      </w:pPr>
      <w:r w:rsidRPr="0087123C">
        <w:t>Результаты лабораторных исследований показали, что в 20</w:t>
      </w:r>
      <w:r>
        <w:t>20</w:t>
      </w:r>
      <w:r w:rsidRPr="0087123C">
        <w:t xml:space="preserve"> году было выявлено </w:t>
      </w:r>
      <w:r>
        <w:t>11</w:t>
      </w:r>
      <w:r w:rsidRPr="0087123C">
        <w:t>,3 % проб</w:t>
      </w:r>
      <w:r>
        <w:t xml:space="preserve"> почвы, не соответствующих гигиеническим нормативам</w:t>
      </w:r>
      <w:r w:rsidRPr="0087123C">
        <w:t xml:space="preserve"> по санитарно-химическим показателям. Отмечается рост доли неудовлетворительных проб почвы в селитебных территориях – </w:t>
      </w:r>
      <w:r>
        <w:t>12,6</w:t>
      </w:r>
      <w:r w:rsidRPr="0087123C">
        <w:t xml:space="preserve"> % (в 201</w:t>
      </w:r>
      <w:r>
        <w:t>9</w:t>
      </w:r>
      <w:r w:rsidRPr="0087123C">
        <w:t xml:space="preserve"> г. – </w:t>
      </w:r>
      <w:r>
        <w:t xml:space="preserve">4,9 </w:t>
      </w:r>
      <w:r w:rsidRPr="0087123C">
        <w:t>%</w:t>
      </w:r>
      <w:r>
        <w:t xml:space="preserve">, </w:t>
      </w:r>
      <w:r w:rsidRPr="0087123C">
        <w:t xml:space="preserve">в 2018 г. – 4,7 %), и на территориях детских </w:t>
      </w:r>
      <w:r>
        <w:t>организаци</w:t>
      </w:r>
      <w:r w:rsidRPr="0087123C">
        <w:t>й</w:t>
      </w:r>
      <w:r>
        <w:t xml:space="preserve"> и детских площадок</w:t>
      </w:r>
      <w:r w:rsidRPr="0087123C">
        <w:t xml:space="preserve"> – </w:t>
      </w:r>
      <w:r>
        <w:t>15,4</w:t>
      </w:r>
      <w:r w:rsidRPr="0087123C">
        <w:t xml:space="preserve"> % (в 201</w:t>
      </w:r>
      <w:r>
        <w:t>9</w:t>
      </w:r>
      <w:r w:rsidRPr="0087123C">
        <w:t xml:space="preserve"> г.</w:t>
      </w:r>
      <w:r>
        <w:t xml:space="preserve"> </w:t>
      </w:r>
      <w:r w:rsidRPr="0087123C">
        <w:t>-</w:t>
      </w:r>
      <w:r>
        <w:t xml:space="preserve"> 4,9 </w:t>
      </w:r>
      <w:r w:rsidRPr="0087123C">
        <w:t>%, в 201</w:t>
      </w:r>
      <w:r>
        <w:t>8</w:t>
      </w:r>
      <w:r w:rsidRPr="0087123C">
        <w:t xml:space="preserve"> г. – 4,7 %).</w:t>
      </w:r>
    </w:p>
    <w:p w:rsidR="003F7AEB" w:rsidRDefault="003F7AEB" w:rsidP="003F7AEB">
      <w:pPr>
        <w:autoSpaceDE w:val="0"/>
        <w:autoSpaceDN w:val="0"/>
        <w:ind w:firstLine="709"/>
        <w:jc w:val="both"/>
      </w:pPr>
      <w:r w:rsidRPr="0087123C">
        <w:t xml:space="preserve">По содержанию тяжелых металлов в почве </w:t>
      </w:r>
      <w:r>
        <w:t>в 2020</w:t>
      </w:r>
      <w:r w:rsidRPr="0087123C">
        <w:t xml:space="preserve"> году так же отмечается рост доли неудовлетворительных проб</w:t>
      </w:r>
      <w:r>
        <w:t xml:space="preserve"> </w:t>
      </w:r>
      <w:r w:rsidRPr="0087123C">
        <w:t xml:space="preserve">– </w:t>
      </w:r>
      <w:r>
        <w:t>12,6</w:t>
      </w:r>
      <w:r w:rsidRPr="0087123C">
        <w:t xml:space="preserve"> % (в 201</w:t>
      </w:r>
      <w:r>
        <w:t>9</w:t>
      </w:r>
      <w:r w:rsidRPr="0087123C">
        <w:t xml:space="preserve"> г.– </w:t>
      </w:r>
      <w:r>
        <w:t>4,8</w:t>
      </w:r>
      <w:r w:rsidRPr="0087123C">
        <w:t xml:space="preserve"> %, в 201</w:t>
      </w:r>
      <w:r>
        <w:t>8</w:t>
      </w:r>
      <w:r w:rsidRPr="0087123C">
        <w:t xml:space="preserve"> г.– 0</w:t>
      </w:r>
      <w:r>
        <w:t>,9</w:t>
      </w:r>
      <w:r w:rsidRPr="0087123C">
        <w:t xml:space="preserve"> %). </w:t>
      </w:r>
    </w:p>
    <w:p w:rsidR="003F7AEB" w:rsidRPr="00F64CDE" w:rsidRDefault="003F7AEB" w:rsidP="003F7AEB">
      <w:pPr>
        <w:autoSpaceDE w:val="0"/>
        <w:autoSpaceDN w:val="0"/>
        <w:ind w:firstLine="709"/>
        <w:jc w:val="both"/>
      </w:pPr>
      <w:r w:rsidRPr="00F64CDE">
        <w:t>Проведена оценка риска здоровью населения при воздействии контаминантов почвы в условиях населенных мест. Наиболее опасными токсикантами для здоровья населения являются тяжелые металлы, оказывающие токсическое, аллергическое, канцерогенное и мутагенное действие. Исследовалось общетоксическое (неканцерогенное) и канцерогенное действие загрязняющих почву веществ на здоровье населения. Оценена экспозиция контаминантов почвы для двух путей поступлений: перорального и накожного.</w:t>
      </w:r>
    </w:p>
    <w:p w:rsidR="003F7AEB" w:rsidRPr="0087123C" w:rsidRDefault="003F7AEB" w:rsidP="003F7AEB">
      <w:pPr>
        <w:autoSpaceDE w:val="0"/>
        <w:autoSpaceDN w:val="0"/>
        <w:ind w:firstLine="709"/>
        <w:jc w:val="both"/>
      </w:pPr>
      <w:r w:rsidRPr="0087123C">
        <w:t xml:space="preserve">При оценке неканцерогенного риска рассчитаны коэффициенты </w:t>
      </w:r>
      <w:r>
        <w:t xml:space="preserve">и индексы </w:t>
      </w:r>
      <w:r w:rsidRPr="0087123C">
        <w:t>опасности, величина которых является критерием вероятности развития вредных эффектов у человека. По проведенным расчетам установлено, что коэффициенты</w:t>
      </w:r>
      <w:r>
        <w:t xml:space="preserve"> и суммарные индексы опасности</w:t>
      </w:r>
      <w:r w:rsidRPr="0087123C">
        <w:t xml:space="preserve"> веществ не превышали </w:t>
      </w:r>
      <w:r>
        <w:t>допустимый уровень (1)</w:t>
      </w:r>
      <w:r w:rsidRPr="0087123C">
        <w:t>, следовательно, вероятность развития у человека вредных эффектов при ежедневном поступлении веществ в течение жизни несущественна.</w:t>
      </w:r>
      <w:r>
        <w:t xml:space="preserve"> </w:t>
      </w:r>
    </w:p>
    <w:p w:rsidR="003F7AEB" w:rsidRPr="0087123C" w:rsidRDefault="003F7AEB" w:rsidP="003F7AEB">
      <w:pPr>
        <w:autoSpaceDE w:val="0"/>
        <w:autoSpaceDN w:val="0"/>
        <w:ind w:firstLine="709"/>
        <w:jc w:val="both"/>
      </w:pPr>
      <w:r w:rsidRPr="00046C04">
        <w:t>Рассчитанный суммарный уровень канцерогенного риска (для всех веществ и путей поступления) составляет 5,8·10</w:t>
      </w:r>
      <w:r w:rsidRPr="00046C04">
        <w:rPr>
          <w:vertAlign w:val="superscript"/>
        </w:rPr>
        <w:t>-6</w:t>
      </w:r>
      <w:r w:rsidRPr="00046C04">
        <w:t xml:space="preserve">, что соответствует второму диапазону </w:t>
      </w:r>
      <w:r>
        <w:t xml:space="preserve">риска и означает, </w:t>
      </w:r>
      <w:r w:rsidRPr="00046C04">
        <w:t xml:space="preserve"> что вероятность развития злокачественных новообразований среди населения Еврейской автономной области от химического загрязнения почвы состав</w:t>
      </w:r>
      <w:r>
        <w:t xml:space="preserve">ляет 5,8 случаев на </w:t>
      </w:r>
      <w:r w:rsidRPr="00046C04">
        <w:t>1</w:t>
      </w:r>
      <w:r>
        <w:t> </w:t>
      </w:r>
      <w:r w:rsidRPr="00046C04">
        <w:t>000</w:t>
      </w:r>
      <w:r>
        <w:t xml:space="preserve"> </w:t>
      </w:r>
      <w:r w:rsidRPr="00046C04">
        <w:t>000 населения</w:t>
      </w:r>
      <w:r>
        <w:t>. Д</w:t>
      </w:r>
      <w:r w:rsidRPr="00046C04">
        <w:t>анный уровень риска соответствует предельно допустимому риску</w:t>
      </w:r>
      <w:r>
        <w:t>, т.е. верхней границей приемлемого риска.</w:t>
      </w:r>
      <w:r w:rsidRPr="00046C04">
        <w:t xml:space="preserve"> Данные уровни подлежат постоянному контролю. Наибольший вклад в уровни предполагаемого канцерогенного риска от химического загрязнения почвы среди изученных канцерогенов вносит мышьяк -  95 %.</w:t>
      </w:r>
    </w:p>
    <w:p w:rsidR="003F7AEB" w:rsidRDefault="003F7AEB" w:rsidP="003F7AEB">
      <w:pPr>
        <w:autoSpaceDE w:val="0"/>
        <w:autoSpaceDN w:val="0"/>
        <w:ind w:firstLine="709"/>
        <w:jc w:val="both"/>
      </w:pPr>
      <w:r w:rsidRPr="0087123C">
        <w:t>По микробиологическим показателям в сравнении с 201</w:t>
      </w:r>
      <w:r>
        <w:t>8</w:t>
      </w:r>
      <w:r w:rsidRPr="0087123C">
        <w:t xml:space="preserve"> годом отмечается рост доли неудовлетворительных проб в </w:t>
      </w:r>
      <w:r>
        <w:t xml:space="preserve">3,4 раза </w:t>
      </w:r>
      <w:r w:rsidRPr="0087123C">
        <w:t>(табл.</w:t>
      </w:r>
      <w:r>
        <w:t xml:space="preserve"> №10</w:t>
      </w:r>
      <w:r w:rsidRPr="0087123C">
        <w:t xml:space="preserve">).  </w:t>
      </w:r>
    </w:p>
    <w:p w:rsidR="003F7AEB" w:rsidRPr="0087123C" w:rsidRDefault="003F7AEB" w:rsidP="003F7AEB">
      <w:pPr>
        <w:autoSpaceDE w:val="0"/>
        <w:autoSpaceDN w:val="0"/>
        <w:ind w:firstLine="709"/>
        <w:jc w:val="both"/>
      </w:pPr>
    </w:p>
    <w:p w:rsidR="003F7AEB" w:rsidRPr="0087123C" w:rsidRDefault="003F7AEB" w:rsidP="003F7AEB">
      <w:pPr>
        <w:ind w:firstLine="709"/>
        <w:jc w:val="right"/>
      </w:pPr>
      <w:r w:rsidRPr="0087123C">
        <w:t>Таблица</w:t>
      </w:r>
      <w:r>
        <w:t xml:space="preserve"> №10</w:t>
      </w:r>
      <w:r w:rsidRPr="0087123C">
        <w:t xml:space="preserve"> </w:t>
      </w:r>
    </w:p>
    <w:p w:rsidR="003F7AEB" w:rsidRDefault="003F7AEB" w:rsidP="003F7AEB">
      <w:pPr>
        <w:ind w:firstLine="709"/>
        <w:jc w:val="center"/>
        <w:rPr>
          <w:b/>
          <w:sz w:val="22"/>
          <w:szCs w:val="22"/>
        </w:rPr>
      </w:pPr>
      <w:r w:rsidRPr="00287533">
        <w:rPr>
          <w:b/>
          <w:sz w:val="22"/>
          <w:szCs w:val="22"/>
        </w:rPr>
        <w:t>Динамика показателей санитарного состояния почвы (доля проб, не соответствующих гигиеническим нормативам (%)</w:t>
      </w:r>
    </w:p>
    <w:p w:rsidR="003F7AEB" w:rsidRPr="00287533" w:rsidRDefault="003F7AEB" w:rsidP="003F7AEB">
      <w:pPr>
        <w:ind w:firstLine="709"/>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5"/>
        <w:gridCol w:w="1388"/>
        <w:gridCol w:w="1388"/>
        <w:gridCol w:w="1388"/>
        <w:gridCol w:w="1323"/>
      </w:tblGrid>
      <w:tr w:rsidR="003F7AEB" w:rsidRPr="00287533" w:rsidTr="00B07F5D">
        <w:tc>
          <w:tcPr>
            <w:tcW w:w="2134"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Показатели</w:t>
            </w:r>
          </w:p>
        </w:tc>
        <w:tc>
          <w:tcPr>
            <w:tcW w:w="725"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2018</w:t>
            </w:r>
          </w:p>
        </w:tc>
        <w:tc>
          <w:tcPr>
            <w:tcW w:w="725"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2019</w:t>
            </w:r>
          </w:p>
        </w:tc>
        <w:tc>
          <w:tcPr>
            <w:tcW w:w="725"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2020</w:t>
            </w:r>
          </w:p>
        </w:tc>
        <w:tc>
          <w:tcPr>
            <w:tcW w:w="691"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 xml:space="preserve">Темп прироста к 2018 г. по </w:t>
            </w:r>
            <w:r w:rsidRPr="00287533">
              <w:rPr>
                <w:sz w:val="22"/>
                <w:szCs w:val="22"/>
              </w:rPr>
              <w:lastRenderedPageBreak/>
              <w:t>доле, %</w:t>
            </w:r>
          </w:p>
        </w:tc>
      </w:tr>
      <w:tr w:rsidR="003F7AEB" w:rsidRPr="00287533" w:rsidTr="00B07F5D">
        <w:tc>
          <w:tcPr>
            <w:tcW w:w="2134"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rPr>
                <w:sz w:val="22"/>
                <w:szCs w:val="22"/>
              </w:rPr>
            </w:pPr>
            <w:r w:rsidRPr="00287533">
              <w:rPr>
                <w:sz w:val="22"/>
                <w:szCs w:val="22"/>
              </w:rPr>
              <w:lastRenderedPageBreak/>
              <w:t>Санитарно-химические</w:t>
            </w:r>
          </w:p>
        </w:tc>
        <w:tc>
          <w:tcPr>
            <w:tcW w:w="725"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3,1</w:t>
            </w:r>
          </w:p>
        </w:tc>
        <w:tc>
          <w:tcPr>
            <w:tcW w:w="725"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4,3</w:t>
            </w:r>
          </w:p>
        </w:tc>
        <w:tc>
          <w:tcPr>
            <w:tcW w:w="725"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jc w:val="center"/>
              <w:rPr>
                <w:sz w:val="22"/>
                <w:szCs w:val="22"/>
              </w:rPr>
            </w:pPr>
            <w:r w:rsidRPr="00287533">
              <w:rPr>
                <w:sz w:val="22"/>
                <w:szCs w:val="22"/>
              </w:rPr>
              <w:t>11,3</w:t>
            </w:r>
          </w:p>
        </w:tc>
        <w:tc>
          <w:tcPr>
            <w:tcW w:w="691"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jc w:val="center"/>
              <w:rPr>
                <w:sz w:val="22"/>
                <w:szCs w:val="22"/>
              </w:rPr>
            </w:pPr>
            <w:r w:rsidRPr="00287533">
              <w:rPr>
                <w:sz w:val="22"/>
                <w:szCs w:val="22"/>
              </w:rPr>
              <w:t>в 3,6 раза</w:t>
            </w:r>
          </w:p>
        </w:tc>
      </w:tr>
      <w:tr w:rsidR="003F7AEB" w:rsidRPr="00287533" w:rsidTr="00B07F5D">
        <w:tc>
          <w:tcPr>
            <w:tcW w:w="2134"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both"/>
              <w:rPr>
                <w:sz w:val="22"/>
                <w:szCs w:val="22"/>
              </w:rPr>
            </w:pPr>
            <w:r w:rsidRPr="00287533">
              <w:rPr>
                <w:sz w:val="22"/>
                <w:szCs w:val="22"/>
              </w:rPr>
              <w:t>Микробиологические</w:t>
            </w:r>
          </w:p>
        </w:tc>
        <w:tc>
          <w:tcPr>
            <w:tcW w:w="725"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8,3</w:t>
            </w:r>
          </w:p>
        </w:tc>
        <w:tc>
          <w:tcPr>
            <w:tcW w:w="725"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34,0</w:t>
            </w:r>
          </w:p>
        </w:tc>
        <w:tc>
          <w:tcPr>
            <w:tcW w:w="725"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jc w:val="center"/>
              <w:rPr>
                <w:sz w:val="22"/>
                <w:szCs w:val="22"/>
              </w:rPr>
            </w:pPr>
            <w:r w:rsidRPr="00287533">
              <w:rPr>
                <w:sz w:val="22"/>
                <w:szCs w:val="22"/>
              </w:rPr>
              <w:t>28,9</w:t>
            </w:r>
          </w:p>
        </w:tc>
        <w:tc>
          <w:tcPr>
            <w:tcW w:w="691"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в 3,4 раза</w:t>
            </w:r>
          </w:p>
        </w:tc>
      </w:tr>
      <w:tr w:rsidR="003F7AEB" w:rsidRPr="00287533" w:rsidTr="00B07F5D">
        <w:tc>
          <w:tcPr>
            <w:tcW w:w="2134"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both"/>
              <w:rPr>
                <w:sz w:val="22"/>
                <w:szCs w:val="22"/>
              </w:rPr>
            </w:pPr>
            <w:r w:rsidRPr="00287533">
              <w:rPr>
                <w:sz w:val="22"/>
                <w:szCs w:val="22"/>
              </w:rPr>
              <w:t>Паразитологические</w:t>
            </w:r>
          </w:p>
        </w:tc>
        <w:tc>
          <w:tcPr>
            <w:tcW w:w="725"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0,3</w:t>
            </w:r>
          </w:p>
        </w:tc>
        <w:tc>
          <w:tcPr>
            <w:tcW w:w="725"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0,2</w:t>
            </w:r>
          </w:p>
        </w:tc>
        <w:tc>
          <w:tcPr>
            <w:tcW w:w="725"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jc w:val="center"/>
              <w:rPr>
                <w:sz w:val="22"/>
                <w:szCs w:val="22"/>
              </w:rPr>
            </w:pPr>
            <w:r w:rsidRPr="00287533">
              <w:rPr>
                <w:sz w:val="22"/>
                <w:szCs w:val="22"/>
              </w:rPr>
              <w:t>0</w:t>
            </w:r>
          </w:p>
        </w:tc>
        <w:tc>
          <w:tcPr>
            <w:tcW w:w="691"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p>
        </w:tc>
      </w:tr>
    </w:tbl>
    <w:p w:rsidR="003F7AEB" w:rsidRDefault="003F7AEB" w:rsidP="003F7AEB">
      <w:pPr>
        <w:ind w:firstLine="709"/>
        <w:jc w:val="both"/>
      </w:pPr>
    </w:p>
    <w:p w:rsidR="003F7AEB" w:rsidRDefault="003F7AEB" w:rsidP="003F7AEB">
      <w:pPr>
        <w:ind w:firstLine="709"/>
        <w:jc w:val="both"/>
        <w:rPr>
          <w:color w:val="000000"/>
        </w:rPr>
      </w:pPr>
      <w:r w:rsidRPr="0087123C">
        <w:t>Большая часть проб почв, исследованных в 20</w:t>
      </w:r>
      <w:r>
        <w:t>20</w:t>
      </w:r>
      <w:r w:rsidRPr="0087123C">
        <w:t xml:space="preserve"> году, отобрана на селитебных территориях - </w:t>
      </w:r>
      <w:r>
        <w:t>67</w:t>
      </w:r>
      <w:r w:rsidRPr="0087123C">
        <w:t>,5 %. Качество почвы в селитебной зоне характеризуется увеличением доли проб</w:t>
      </w:r>
      <w:r>
        <w:t xml:space="preserve"> почвы, </w:t>
      </w:r>
      <w:r w:rsidRPr="0087123C">
        <w:rPr>
          <w:color w:val="000000"/>
        </w:rPr>
        <w:t>не</w:t>
      </w:r>
      <w:r>
        <w:rPr>
          <w:color w:val="000000"/>
        </w:rPr>
        <w:t xml:space="preserve"> </w:t>
      </w:r>
      <w:r w:rsidRPr="0087123C">
        <w:rPr>
          <w:color w:val="000000"/>
        </w:rPr>
        <w:t>соответствующих гигиеническим нормативам по санитарно-химическим показателям, высоким удельным весом нестандартных проб по</w:t>
      </w:r>
      <w:r w:rsidRPr="0087123C">
        <w:rPr>
          <w:color w:val="000000"/>
        </w:rPr>
        <w:br/>
        <w:t xml:space="preserve">микробиологическим показателям, в </w:t>
      </w:r>
      <w:r>
        <w:rPr>
          <w:color w:val="000000"/>
        </w:rPr>
        <w:t>3,6</w:t>
      </w:r>
      <w:r w:rsidRPr="0087123C">
        <w:rPr>
          <w:color w:val="000000"/>
        </w:rPr>
        <w:t xml:space="preserve"> раза превышающим уровень 201</w:t>
      </w:r>
      <w:r>
        <w:rPr>
          <w:color w:val="000000"/>
        </w:rPr>
        <w:t>8</w:t>
      </w:r>
      <w:r w:rsidRPr="0087123C">
        <w:rPr>
          <w:color w:val="000000"/>
        </w:rPr>
        <w:t xml:space="preserve"> года (рис.</w:t>
      </w:r>
      <w:r>
        <w:rPr>
          <w:color w:val="000000"/>
        </w:rPr>
        <w:t xml:space="preserve">  №7</w:t>
      </w:r>
      <w:r w:rsidRPr="0087123C">
        <w:rPr>
          <w:color w:val="000000"/>
        </w:rPr>
        <w:t>).</w:t>
      </w:r>
    </w:p>
    <w:p w:rsidR="003F7AEB" w:rsidRPr="0087123C" w:rsidRDefault="003F7AEB" w:rsidP="003F7AEB">
      <w:pPr>
        <w:jc w:val="center"/>
        <w:rPr>
          <w:b/>
        </w:rPr>
      </w:pPr>
    </w:p>
    <w:p w:rsidR="003F7AEB" w:rsidRPr="0087123C" w:rsidRDefault="003F7AEB" w:rsidP="003F7AEB">
      <w:pPr>
        <w:jc w:val="center"/>
        <w:rPr>
          <w:b/>
        </w:rPr>
      </w:pPr>
      <w:r>
        <w:rPr>
          <w:b/>
          <w:noProof/>
        </w:rPr>
        <w:drawing>
          <wp:inline distT="0" distB="0" distL="0" distR="0" wp14:anchorId="6B9848E7" wp14:editId="4C31BA82">
            <wp:extent cx="4819442" cy="2266950"/>
            <wp:effectExtent l="0" t="0" r="63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19442" cy="2266950"/>
                    </a:xfrm>
                    <a:prstGeom prst="rect">
                      <a:avLst/>
                    </a:prstGeom>
                    <a:noFill/>
                  </pic:spPr>
                </pic:pic>
              </a:graphicData>
            </a:graphic>
          </wp:inline>
        </w:drawing>
      </w:r>
    </w:p>
    <w:p w:rsidR="003F7AEB" w:rsidRPr="0087123C" w:rsidRDefault="003F7AEB" w:rsidP="003F7AEB">
      <w:pPr>
        <w:jc w:val="center"/>
        <w:rPr>
          <w:b/>
        </w:rPr>
      </w:pPr>
    </w:p>
    <w:p w:rsidR="003F7AEB" w:rsidRPr="00287533" w:rsidRDefault="003F7AEB" w:rsidP="003F7AEB">
      <w:pPr>
        <w:jc w:val="center"/>
        <w:rPr>
          <w:sz w:val="22"/>
          <w:szCs w:val="22"/>
        </w:rPr>
      </w:pPr>
      <w:r w:rsidRPr="00287533">
        <w:rPr>
          <w:b/>
          <w:sz w:val="22"/>
          <w:szCs w:val="22"/>
        </w:rPr>
        <w:t xml:space="preserve">Рис. </w:t>
      </w:r>
      <w:r>
        <w:rPr>
          <w:b/>
          <w:sz w:val="22"/>
          <w:szCs w:val="22"/>
        </w:rPr>
        <w:t>№7</w:t>
      </w:r>
      <w:r w:rsidRPr="00287533">
        <w:rPr>
          <w:b/>
          <w:sz w:val="22"/>
          <w:szCs w:val="22"/>
        </w:rPr>
        <w:t>.</w:t>
      </w:r>
      <w:r w:rsidRPr="00287533">
        <w:rPr>
          <w:sz w:val="22"/>
          <w:szCs w:val="22"/>
        </w:rPr>
        <w:t xml:space="preserve"> Доля проб почвы с превышением гигиенических нормативов в селитебной зоне.</w:t>
      </w:r>
    </w:p>
    <w:p w:rsidR="003F7AEB" w:rsidRDefault="003F7AEB" w:rsidP="003F7AEB">
      <w:pPr>
        <w:ind w:firstLine="709"/>
        <w:jc w:val="both"/>
      </w:pPr>
    </w:p>
    <w:p w:rsidR="003F7AEB" w:rsidRPr="0087123C" w:rsidRDefault="003F7AEB" w:rsidP="003F7AEB">
      <w:pPr>
        <w:ind w:firstLine="709"/>
        <w:jc w:val="both"/>
      </w:pPr>
      <w:r w:rsidRPr="0087123C">
        <w:t xml:space="preserve">Доля проб почвы с территорий детских </w:t>
      </w:r>
      <w:r>
        <w:t>организац</w:t>
      </w:r>
      <w:r w:rsidRPr="0087123C">
        <w:t>ий и детских площадок, не соответствующих гигиеническим нормативам по микробиологическим показателям, по сравнению с 201</w:t>
      </w:r>
      <w:r>
        <w:t>8</w:t>
      </w:r>
      <w:r w:rsidRPr="0087123C">
        <w:t xml:space="preserve"> годом увеличилась в 3</w:t>
      </w:r>
      <w:r>
        <w:t>,6</w:t>
      </w:r>
      <w:r w:rsidRPr="0087123C">
        <w:t xml:space="preserve"> раза. Все пробы почв соответствовали гигиеническим нормативам по паразитологическим показателям (табл. </w:t>
      </w:r>
      <w:r>
        <w:t>№11</w:t>
      </w:r>
      <w:r w:rsidRPr="0087123C">
        <w:t>).</w:t>
      </w:r>
    </w:p>
    <w:p w:rsidR="003F7AEB" w:rsidRDefault="003F7AEB" w:rsidP="003F7AEB">
      <w:pPr>
        <w:ind w:firstLine="709"/>
        <w:jc w:val="right"/>
      </w:pPr>
    </w:p>
    <w:p w:rsidR="003F7AEB" w:rsidRPr="0087123C" w:rsidRDefault="003F7AEB" w:rsidP="003F7AEB">
      <w:pPr>
        <w:ind w:firstLine="709"/>
        <w:jc w:val="right"/>
      </w:pPr>
      <w:r w:rsidRPr="0087123C">
        <w:t>Таблица</w:t>
      </w:r>
      <w:r>
        <w:t xml:space="preserve"> №11</w:t>
      </w:r>
      <w:r w:rsidRPr="0087123C">
        <w:t xml:space="preserve"> </w:t>
      </w:r>
    </w:p>
    <w:p w:rsidR="003F7AEB" w:rsidRPr="00287533" w:rsidRDefault="003F7AEB" w:rsidP="003F7AEB">
      <w:pPr>
        <w:ind w:firstLine="709"/>
        <w:jc w:val="center"/>
        <w:rPr>
          <w:b/>
          <w:sz w:val="22"/>
          <w:szCs w:val="22"/>
        </w:rPr>
      </w:pPr>
      <w:r w:rsidRPr="00287533">
        <w:rPr>
          <w:b/>
          <w:sz w:val="22"/>
          <w:szCs w:val="22"/>
        </w:rPr>
        <w:t xml:space="preserve">Доля проб почвы, не соответствующих гигиеническим нормативам </w:t>
      </w:r>
    </w:p>
    <w:p w:rsidR="003F7AEB" w:rsidRDefault="003F7AEB" w:rsidP="003F7AEB">
      <w:pPr>
        <w:ind w:firstLine="709"/>
        <w:jc w:val="center"/>
        <w:rPr>
          <w:b/>
          <w:sz w:val="22"/>
          <w:szCs w:val="22"/>
        </w:rPr>
      </w:pPr>
      <w:r w:rsidRPr="00287533">
        <w:rPr>
          <w:b/>
          <w:sz w:val="22"/>
          <w:szCs w:val="22"/>
        </w:rPr>
        <w:t>на территории детских учреждений и детских площадок (%)</w:t>
      </w:r>
    </w:p>
    <w:p w:rsidR="003F7AEB" w:rsidRPr="00287533" w:rsidRDefault="003F7AEB" w:rsidP="003F7AEB">
      <w:pPr>
        <w:ind w:firstLine="709"/>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2"/>
        <w:gridCol w:w="1411"/>
        <w:gridCol w:w="1411"/>
        <w:gridCol w:w="1411"/>
        <w:gridCol w:w="1187"/>
      </w:tblGrid>
      <w:tr w:rsidR="003F7AEB" w:rsidRPr="00287533" w:rsidTr="00B07F5D">
        <w:tc>
          <w:tcPr>
            <w:tcW w:w="2169"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Показатели</w:t>
            </w:r>
          </w:p>
        </w:tc>
        <w:tc>
          <w:tcPr>
            <w:tcW w:w="737"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2018</w:t>
            </w:r>
          </w:p>
        </w:tc>
        <w:tc>
          <w:tcPr>
            <w:tcW w:w="737"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2019</w:t>
            </w:r>
          </w:p>
        </w:tc>
        <w:tc>
          <w:tcPr>
            <w:tcW w:w="737"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2020</w:t>
            </w:r>
          </w:p>
        </w:tc>
        <w:tc>
          <w:tcPr>
            <w:tcW w:w="62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Темп прироста к 2018 г. по доле, %</w:t>
            </w:r>
          </w:p>
        </w:tc>
      </w:tr>
      <w:tr w:rsidR="003F7AEB" w:rsidRPr="00287533" w:rsidTr="00B07F5D">
        <w:tc>
          <w:tcPr>
            <w:tcW w:w="2169"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rPr>
                <w:sz w:val="22"/>
                <w:szCs w:val="22"/>
              </w:rPr>
            </w:pPr>
            <w:r w:rsidRPr="00287533">
              <w:rPr>
                <w:sz w:val="22"/>
                <w:szCs w:val="22"/>
              </w:rPr>
              <w:t>Санитарно-химические</w:t>
            </w:r>
          </w:p>
        </w:tc>
        <w:tc>
          <w:tcPr>
            <w:tcW w:w="737"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4,7</w:t>
            </w:r>
          </w:p>
        </w:tc>
        <w:tc>
          <w:tcPr>
            <w:tcW w:w="737"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4,9</w:t>
            </w:r>
          </w:p>
        </w:tc>
        <w:tc>
          <w:tcPr>
            <w:tcW w:w="737"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jc w:val="center"/>
              <w:rPr>
                <w:sz w:val="22"/>
                <w:szCs w:val="22"/>
              </w:rPr>
            </w:pPr>
            <w:r w:rsidRPr="00287533">
              <w:rPr>
                <w:sz w:val="22"/>
                <w:szCs w:val="22"/>
              </w:rPr>
              <w:t>15,4</w:t>
            </w:r>
          </w:p>
        </w:tc>
        <w:tc>
          <w:tcPr>
            <w:tcW w:w="62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jc w:val="center"/>
              <w:rPr>
                <w:sz w:val="22"/>
                <w:szCs w:val="22"/>
              </w:rPr>
            </w:pPr>
            <w:r w:rsidRPr="00287533">
              <w:rPr>
                <w:sz w:val="22"/>
                <w:szCs w:val="22"/>
              </w:rPr>
              <w:t>в 3,3 раза</w:t>
            </w:r>
          </w:p>
        </w:tc>
      </w:tr>
      <w:tr w:rsidR="003F7AEB" w:rsidRPr="00287533" w:rsidTr="00B07F5D">
        <w:tc>
          <w:tcPr>
            <w:tcW w:w="2169"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both"/>
              <w:rPr>
                <w:sz w:val="22"/>
                <w:szCs w:val="22"/>
              </w:rPr>
            </w:pPr>
            <w:r w:rsidRPr="00287533">
              <w:rPr>
                <w:sz w:val="22"/>
                <w:szCs w:val="22"/>
              </w:rPr>
              <w:t>Микробиологические</w:t>
            </w:r>
          </w:p>
        </w:tc>
        <w:tc>
          <w:tcPr>
            <w:tcW w:w="737"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8,4</w:t>
            </w:r>
          </w:p>
        </w:tc>
        <w:tc>
          <w:tcPr>
            <w:tcW w:w="737"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31,3</w:t>
            </w:r>
          </w:p>
        </w:tc>
        <w:tc>
          <w:tcPr>
            <w:tcW w:w="737"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jc w:val="center"/>
              <w:rPr>
                <w:sz w:val="22"/>
                <w:szCs w:val="22"/>
              </w:rPr>
            </w:pPr>
            <w:r w:rsidRPr="00287533">
              <w:rPr>
                <w:sz w:val="22"/>
                <w:szCs w:val="22"/>
              </w:rPr>
              <w:t>30,4</w:t>
            </w:r>
          </w:p>
        </w:tc>
        <w:tc>
          <w:tcPr>
            <w:tcW w:w="62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в 3,6 раза</w:t>
            </w:r>
          </w:p>
        </w:tc>
      </w:tr>
      <w:tr w:rsidR="003F7AEB" w:rsidRPr="00287533" w:rsidTr="00B07F5D">
        <w:tc>
          <w:tcPr>
            <w:tcW w:w="2169"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both"/>
              <w:rPr>
                <w:sz w:val="22"/>
                <w:szCs w:val="22"/>
              </w:rPr>
            </w:pPr>
            <w:r w:rsidRPr="00287533">
              <w:rPr>
                <w:sz w:val="22"/>
                <w:szCs w:val="22"/>
              </w:rPr>
              <w:t>Паразитологические</w:t>
            </w:r>
          </w:p>
        </w:tc>
        <w:tc>
          <w:tcPr>
            <w:tcW w:w="737"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0,3</w:t>
            </w:r>
          </w:p>
        </w:tc>
        <w:tc>
          <w:tcPr>
            <w:tcW w:w="737"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autoSpaceDE w:val="0"/>
              <w:autoSpaceDN w:val="0"/>
              <w:adjustRightInd w:val="0"/>
              <w:jc w:val="center"/>
              <w:rPr>
                <w:sz w:val="22"/>
                <w:szCs w:val="22"/>
              </w:rPr>
            </w:pPr>
            <w:r w:rsidRPr="00287533">
              <w:rPr>
                <w:sz w:val="22"/>
                <w:szCs w:val="22"/>
              </w:rPr>
              <w:t>0</w:t>
            </w:r>
          </w:p>
        </w:tc>
        <w:tc>
          <w:tcPr>
            <w:tcW w:w="737"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autoSpaceDE w:val="0"/>
              <w:autoSpaceDN w:val="0"/>
              <w:adjustRightInd w:val="0"/>
              <w:jc w:val="center"/>
              <w:rPr>
                <w:sz w:val="22"/>
                <w:szCs w:val="22"/>
              </w:rPr>
            </w:pPr>
            <w:r w:rsidRPr="00287533">
              <w:rPr>
                <w:sz w:val="22"/>
                <w:szCs w:val="22"/>
              </w:rPr>
              <w:t>0</w:t>
            </w:r>
          </w:p>
        </w:tc>
        <w:tc>
          <w:tcPr>
            <w:tcW w:w="620"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rPr>
                <w:sz w:val="22"/>
                <w:szCs w:val="22"/>
              </w:rPr>
            </w:pPr>
          </w:p>
        </w:tc>
      </w:tr>
    </w:tbl>
    <w:p w:rsidR="003F7AEB" w:rsidRDefault="003F7AEB" w:rsidP="003F7AEB">
      <w:pPr>
        <w:autoSpaceDE w:val="0"/>
        <w:autoSpaceDN w:val="0"/>
        <w:ind w:firstLine="709"/>
        <w:jc w:val="both"/>
      </w:pPr>
    </w:p>
    <w:p w:rsidR="003F7AEB" w:rsidRDefault="003F7AEB" w:rsidP="003F7AEB">
      <w:pPr>
        <w:autoSpaceDE w:val="0"/>
        <w:autoSpaceDN w:val="0"/>
        <w:ind w:firstLine="709"/>
        <w:jc w:val="both"/>
        <w:rPr>
          <w:color w:val="000000"/>
        </w:rPr>
      </w:pPr>
      <w:r w:rsidRPr="0087123C">
        <w:t>Таким образом, микробиологическое загрязнение является приоритетным фактором, оказывающим влияние на качество почвы на территории области в целом и селитебных зон в частности.</w:t>
      </w:r>
      <w:r w:rsidRPr="0087123C">
        <w:rPr>
          <w:color w:val="000000"/>
        </w:rPr>
        <w:t xml:space="preserve"> Показатель</w:t>
      </w:r>
      <w:r>
        <w:rPr>
          <w:color w:val="000000"/>
        </w:rPr>
        <w:t xml:space="preserve"> значительно</w:t>
      </w:r>
      <w:r w:rsidRPr="0087123C">
        <w:rPr>
          <w:color w:val="000000"/>
        </w:rPr>
        <w:t xml:space="preserve"> превышает среднероссийский (в 201</w:t>
      </w:r>
      <w:r>
        <w:rPr>
          <w:color w:val="000000"/>
        </w:rPr>
        <w:t>9 году - 6,2</w:t>
      </w:r>
      <w:r w:rsidRPr="0087123C">
        <w:rPr>
          <w:color w:val="000000"/>
        </w:rPr>
        <w:t xml:space="preserve">6 %). </w:t>
      </w:r>
    </w:p>
    <w:p w:rsidR="003F7AEB" w:rsidRDefault="003F7AEB" w:rsidP="003F7AEB">
      <w:pPr>
        <w:autoSpaceDE w:val="0"/>
        <w:autoSpaceDN w:val="0"/>
        <w:ind w:firstLine="709"/>
        <w:jc w:val="both"/>
      </w:pPr>
      <w:r w:rsidRPr="0087123C">
        <w:t>Уровень микробиологическо</w:t>
      </w:r>
      <w:r>
        <w:t>й загрязненности</w:t>
      </w:r>
      <w:r w:rsidRPr="0087123C">
        <w:t xml:space="preserve"> почвы превышает среднеобластной уровень на территори</w:t>
      </w:r>
      <w:r>
        <w:t>ях Облученского</w:t>
      </w:r>
      <w:r w:rsidRPr="0087123C">
        <w:t xml:space="preserve">, Биробиджанского и </w:t>
      </w:r>
      <w:r>
        <w:t>Смидовичского районов</w:t>
      </w:r>
      <w:r w:rsidRPr="0087123C">
        <w:t>.</w:t>
      </w:r>
    </w:p>
    <w:p w:rsidR="002D6368" w:rsidRDefault="002D6368" w:rsidP="003F7AEB">
      <w:pPr>
        <w:spacing w:before="120"/>
        <w:ind w:left="720"/>
        <w:jc w:val="center"/>
        <w:rPr>
          <w:i/>
        </w:rPr>
      </w:pPr>
    </w:p>
    <w:p w:rsidR="003F7AEB" w:rsidRDefault="003F7AEB" w:rsidP="003F7AEB">
      <w:pPr>
        <w:spacing w:before="120"/>
        <w:ind w:left="720"/>
        <w:jc w:val="center"/>
        <w:rPr>
          <w:i/>
        </w:rPr>
      </w:pPr>
      <w:r>
        <w:rPr>
          <w:i/>
        </w:rPr>
        <w:lastRenderedPageBreak/>
        <w:t>Мониторинг безопасности</w:t>
      </w:r>
      <w:r w:rsidRPr="004D39DA">
        <w:rPr>
          <w:i/>
        </w:rPr>
        <w:t xml:space="preserve"> продовольственного сырья </w:t>
      </w:r>
      <w:r>
        <w:rPr>
          <w:i/>
        </w:rPr>
        <w:t>и пищевых продуктов</w:t>
      </w:r>
    </w:p>
    <w:p w:rsidR="007C7A2D" w:rsidRPr="004D39DA" w:rsidRDefault="007C7A2D" w:rsidP="003F7AEB">
      <w:pPr>
        <w:spacing w:before="120"/>
        <w:ind w:left="720"/>
        <w:jc w:val="center"/>
        <w:rPr>
          <w:i/>
        </w:rPr>
      </w:pPr>
    </w:p>
    <w:p w:rsidR="003F7AEB" w:rsidRDefault="003F7AEB" w:rsidP="003F7AEB">
      <w:pPr>
        <w:spacing w:line="240" w:lineRule="atLeast"/>
        <w:ind w:firstLine="709"/>
        <w:jc w:val="both"/>
      </w:pPr>
      <w:r>
        <w:t>По оценкам ВОЗ, широкое распространение заболеваний, риски возникновения которых напрямую связаны с нарушениями питания (заболевания сердечно-сосудистой системы, сахарный диабет, ожирение, некоторые злокачественные образования и др.), пониженный уровень физической активности населения и употребление табака представляют серьезную медико-социальную и экономическую проблему, обусловленную неуклонным ростом числа больных, высокой частотой, тяжестью и прогрессированием различных осложнений, снижением продолжительности жизни, что влечет за собой увеличение прямых и косвенных затрат на здравоохранение и рост потребности в дорогостоящей высокотехнологической медицинской помощи, которая, как показывает мировая практика, не может в полной мере обеспечить оздоровление населения.</w:t>
      </w:r>
    </w:p>
    <w:p w:rsidR="003F7AEB" w:rsidRDefault="003F7AEB" w:rsidP="003F7AEB">
      <w:pPr>
        <w:spacing w:line="240" w:lineRule="atLeast"/>
        <w:ind w:firstLine="709"/>
        <w:jc w:val="both"/>
      </w:pPr>
      <w:r>
        <w:t>Программы развития производства пищевой продукции, способной обеспечить полноценное питание и повысить качество и продолжительность жизни населения, заложены в Указе Президента Российской Федерации от 7 мая 2018 г. № 204 «О национальных целях и стратегических задачах развития Российской Федерации на период до 2024 года», «Стратегии повышения качества пищевой продукции в Российской Федерации до 2030 года» (утв. Распоряжение Правительства Российской Федерации от 29 июня 2016 г. № 1364-р).</w:t>
      </w:r>
    </w:p>
    <w:p w:rsidR="003F7AEB" w:rsidRDefault="003F7AEB" w:rsidP="003F7AEB">
      <w:pPr>
        <w:spacing w:line="240" w:lineRule="atLeast"/>
        <w:ind w:firstLine="709"/>
        <w:jc w:val="both"/>
      </w:pPr>
      <w:r>
        <w:t>Одним из механизмов достижения увеличения ожидаемой продолжительности здоровой жизни, снижения смертности населения может являться оптимизация структуры питания, обеспечивающая ликвидацию микронутриентной недостаточности, снижение потребления критически значимых для здоровья населения пищевых веществ, увеличение потребления овощей и фруктов.</w:t>
      </w:r>
    </w:p>
    <w:p w:rsidR="003F7AEB" w:rsidRPr="0087123C" w:rsidRDefault="003F7AEB" w:rsidP="003F7AEB">
      <w:pPr>
        <w:spacing w:line="240" w:lineRule="atLeast"/>
        <w:ind w:firstLine="709"/>
        <w:jc w:val="both"/>
      </w:pPr>
      <w:r w:rsidRPr="0087123C">
        <w:t>Мониторинг качества и безопасности пищевых продуктов по уровню контаминации химическими веществами осуществлялся на всех административных территориях Еврейской автономной области с использованием данных, полученных в ходе контрольно-надзорных мероприятий, социально-гигиенического мониторинга, производственного контроля и сертификационных испытаний продукции.</w:t>
      </w:r>
    </w:p>
    <w:p w:rsidR="003F7AEB" w:rsidRPr="0087123C" w:rsidRDefault="003F7AEB" w:rsidP="003F7AEB">
      <w:pPr>
        <w:spacing w:line="240" w:lineRule="atLeast"/>
        <w:ind w:firstLine="709"/>
        <w:jc w:val="both"/>
      </w:pPr>
      <w:r w:rsidRPr="0087123C">
        <w:t xml:space="preserve">Питание населения области остается несбалансированным, по-прежнему отмечается несоответствие рекомендуемым рациональным нормам потребления пищевых продуктов, отвечающих современным требованиям здорового питания. </w:t>
      </w:r>
    </w:p>
    <w:p w:rsidR="003F7AEB" w:rsidRDefault="003F7AEB" w:rsidP="003F7AEB">
      <w:pPr>
        <w:autoSpaceDE w:val="0"/>
        <w:autoSpaceDN w:val="0"/>
        <w:adjustRightInd w:val="0"/>
        <w:ind w:firstLine="709"/>
        <w:jc w:val="both"/>
      </w:pPr>
      <w:r w:rsidRPr="0087123C">
        <w:t xml:space="preserve">Данные по профилю питания населения Еврейской автономной области, Российской Федерации, Дальневосточного федерального округа в сравнении с рекомендуемыми объемами потребления («Рекомендации по рациональным нормам потребления пищевых продуктов, отвечающим современным требованиям здорового питания» (утв. приказом Минздрава России от 19 августа 2016 г. № 614) представлены в табл. </w:t>
      </w:r>
      <w:r>
        <w:t>№12</w:t>
      </w:r>
      <w:r w:rsidRPr="0087123C">
        <w:t>.</w:t>
      </w:r>
    </w:p>
    <w:p w:rsidR="003F7AEB" w:rsidRPr="0087123C" w:rsidRDefault="003F7AEB" w:rsidP="003F7AEB">
      <w:pPr>
        <w:autoSpaceDE w:val="0"/>
        <w:autoSpaceDN w:val="0"/>
        <w:adjustRightInd w:val="0"/>
        <w:ind w:firstLine="709"/>
        <w:jc w:val="both"/>
      </w:pPr>
    </w:p>
    <w:p w:rsidR="003F7AEB" w:rsidRPr="0087123C" w:rsidRDefault="003F7AEB" w:rsidP="003F7AEB">
      <w:pPr>
        <w:jc w:val="right"/>
      </w:pPr>
      <w:r w:rsidRPr="0087123C">
        <w:t>Таблица</w:t>
      </w:r>
      <w:r>
        <w:t xml:space="preserve"> №12</w:t>
      </w:r>
      <w:r w:rsidRPr="0087123C">
        <w:t xml:space="preserve"> </w:t>
      </w:r>
    </w:p>
    <w:p w:rsidR="003F7AEB" w:rsidRPr="00287533" w:rsidRDefault="003F7AEB" w:rsidP="003F7AEB">
      <w:pPr>
        <w:jc w:val="center"/>
        <w:rPr>
          <w:b/>
          <w:sz w:val="22"/>
          <w:szCs w:val="22"/>
        </w:rPr>
      </w:pPr>
      <w:r w:rsidRPr="00287533">
        <w:rPr>
          <w:b/>
          <w:sz w:val="22"/>
          <w:szCs w:val="22"/>
        </w:rPr>
        <w:t>Потребление пищевых продуктов населением ЕАО</w:t>
      </w:r>
    </w:p>
    <w:p w:rsidR="003F7AEB" w:rsidRDefault="003F7AEB" w:rsidP="003F7AEB">
      <w:pPr>
        <w:jc w:val="center"/>
        <w:rPr>
          <w:b/>
          <w:sz w:val="22"/>
          <w:szCs w:val="22"/>
        </w:rPr>
      </w:pPr>
      <w:r w:rsidRPr="00287533">
        <w:rPr>
          <w:b/>
          <w:sz w:val="22"/>
          <w:szCs w:val="22"/>
        </w:rPr>
        <w:t xml:space="preserve"> в 2019 году (на душу населения в год, кг)</w:t>
      </w:r>
    </w:p>
    <w:p w:rsidR="003F7AEB" w:rsidRPr="00287533" w:rsidRDefault="003F7AEB" w:rsidP="003F7AEB">
      <w:pPr>
        <w:jc w:val="center"/>
        <w:rPr>
          <w:b/>
          <w:sz w:val="22"/>
          <w:szCs w:val="22"/>
        </w:rPr>
      </w:pPr>
    </w:p>
    <w:tbl>
      <w:tblPr>
        <w:tblW w:w="5000" w:type="pct"/>
        <w:jc w:val="center"/>
        <w:tblCellMar>
          <w:left w:w="57" w:type="dxa"/>
          <w:right w:w="57" w:type="dxa"/>
        </w:tblCellMar>
        <w:tblLook w:val="04A0" w:firstRow="1" w:lastRow="0" w:firstColumn="1" w:lastColumn="0" w:noHBand="0" w:noVBand="1"/>
      </w:tblPr>
      <w:tblGrid>
        <w:gridCol w:w="2993"/>
        <w:gridCol w:w="2290"/>
        <w:gridCol w:w="616"/>
        <w:gridCol w:w="826"/>
        <w:gridCol w:w="915"/>
        <w:gridCol w:w="915"/>
        <w:gridCol w:w="915"/>
      </w:tblGrid>
      <w:tr w:rsidR="003F7AEB" w:rsidRPr="00287533" w:rsidTr="00B07F5D">
        <w:trPr>
          <w:trHeight w:val="20"/>
          <w:jc w:val="center"/>
        </w:trPr>
        <w:tc>
          <w:tcPr>
            <w:tcW w:w="1580" w:type="pct"/>
            <w:vMerge w:val="restart"/>
            <w:tcBorders>
              <w:top w:val="single" w:sz="4" w:space="0" w:color="auto"/>
              <w:left w:val="single" w:sz="4" w:space="0" w:color="auto"/>
              <w:bottom w:val="single" w:sz="4" w:space="0" w:color="auto"/>
              <w:right w:val="single" w:sz="4" w:space="0" w:color="auto"/>
            </w:tcBorders>
            <w:noWrap/>
            <w:vAlign w:val="center"/>
            <w:hideMark/>
          </w:tcPr>
          <w:p w:rsidR="003F7AEB" w:rsidRPr="00287533" w:rsidRDefault="003F7AEB" w:rsidP="00D17B09">
            <w:pPr>
              <w:jc w:val="center"/>
              <w:rPr>
                <w:color w:val="000000"/>
                <w:sz w:val="22"/>
                <w:szCs w:val="22"/>
              </w:rPr>
            </w:pPr>
            <w:r w:rsidRPr="00287533">
              <w:rPr>
                <w:color w:val="000000"/>
                <w:sz w:val="22"/>
                <w:szCs w:val="22"/>
              </w:rPr>
              <w:t>Группа продуктов</w:t>
            </w:r>
          </w:p>
        </w:tc>
        <w:tc>
          <w:tcPr>
            <w:tcW w:w="1209" w:type="pct"/>
            <w:vMerge w:val="restart"/>
            <w:tcBorders>
              <w:top w:val="single" w:sz="4" w:space="0" w:color="auto"/>
              <w:left w:val="nil"/>
              <w:bottom w:val="single" w:sz="4" w:space="0" w:color="auto"/>
              <w:right w:val="single" w:sz="4" w:space="0" w:color="auto"/>
            </w:tcBorders>
            <w:noWrap/>
            <w:vAlign w:val="center"/>
            <w:hideMark/>
          </w:tcPr>
          <w:p w:rsidR="003F7AEB" w:rsidRPr="00287533" w:rsidRDefault="003F7AEB" w:rsidP="00D17B09">
            <w:pPr>
              <w:jc w:val="center"/>
              <w:rPr>
                <w:color w:val="000000"/>
                <w:sz w:val="22"/>
                <w:szCs w:val="22"/>
              </w:rPr>
            </w:pPr>
            <w:r w:rsidRPr="00287533">
              <w:rPr>
                <w:color w:val="000000"/>
                <w:sz w:val="22"/>
                <w:szCs w:val="22"/>
              </w:rPr>
              <w:t>Рекомендуемые нормы</w:t>
            </w:r>
          </w:p>
          <w:p w:rsidR="003F7AEB" w:rsidRPr="00287533" w:rsidRDefault="003F7AEB" w:rsidP="00D17B09">
            <w:pPr>
              <w:jc w:val="center"/>
              <w:rPr>
                <w:color w:val="000000"/>
                <w:sz w:val="22"/>
                <w:szCs w:val="22"/>
              </w:rPr>
            </w:pPr>
            <w:r w:rsidRPr="00287533">
              <w:rPr>
                <w:color w:val="000000"/>
                <w:sz w:val="22"/>
                <w:szCs w:val="22"/>
              </w:rPr>
              <w:t>потребления</w:t>
            </w:r>
          </w:p>
          <w:p w:rsidR="003F7AEB" w:rsidRPr="00287533" w:rsidRDefault="003F7AEB" w:rsidP="00D17B09">
            <w:pPr>
              <w:jc w:val="center"/>
              <w:rPr>
                <w:color w:val="000000"/>
                <w:sz w:val="22"/>
                <w:szCs w:val="22"/>
              </w:rPr>
            </w:pPr>
            <w:r w:rsidRPr="00287533">
              <w:rPr>
                <w:color w:val="000000"/>
                <w:sz w:val="22"/>
                <w:szCs w:val="22"/>
              </w:rPr>
              <w:t>кг/год/чел.</w:t>
            </w:r>
          </w:p>
        </w:tc>
        <w:tc>
          <w:tcPr>
            <w:tcW w:w="326" w:type="pct"/>
            <w:vMerge w:val="restart"/>
            <w:tcBorders>
              <w:top w:val="single" w:sz="4" w:space="0" w:color="auto"/>
              <w:left w:val="nil"/>
              <w:bottom w:val="nil"/>
              <w:right w:val="single" w:sz="4" w:space="0" w:color="auto"/>
            </w:tcBorders>
            <w:noWrap/>
            <w:vAlign w:val="center"/>
            <w:hideMark/>
          </w:tcPr>
          <w:p w:rsidR="003F7AEB" w:rsidRPr="00287533" w:rsidRDefault="003F7AEB" w:rsidP="00D17B09">
            <w:pPr>
              <w:jc w:val="center"/>
              <w:rPr>
                <w:color w:val="000000"/>
                <w:sz w:val="22"/>
                <w:szCs w:val="22"/>
              </w:rPr>
            </w:pPr>
            <w:r w:rsidRPr="00287533">
              <w:rPr>
                <w:color w:val="000000"/>
                <w:sz w:val="22"/>
                <w:szCs w:val="22"/>
              </w:rPr>
              <w:t>РФ</w:t>
            </w:r>
          </w:p>
        </w:tc>
        <w:tc>
          <w:tcPr>
            <w:tcW w:w="436" w:type="pct"/>
            <w:vMerge w:val="restart"/>
            <w:tcBorders>
              <w:top w:val="single" w:sz="4" w:space="0" w:color="auto"/>
              <w:left w:val="nil"/>
              <w:bottom w:val="nil"/>
              <w:right w:val="single" w:sz="4" w:space="0" w:color="auto"/>
            </w:tcBorders>
            <w:vAlign w:val="center"/>
            <w:hideMark/>
          </w:tcPr>
          <w:p w:rsidR="003F7AEB" w:rsidRPr="00287533" w:rsidRDefault="003F7AEB" w:rsidP="00D17B09">
            <w:pPr>
              <w:jc w:val="center"/>
              <w:rPr>
                <w:color w:val="000000"/>
                <w:sz w:val="22"/>
                <w:szCs w:val="22"/>
              </w:rPr>
            </w:pPr>
            <w:r w:rsidRPr="00287533">
              <w:rPr>
                <w:color w:val="000000"/>
                <w:sz w:val="22"/>
                <w:szCs w:val="22"/>
              </w:rPr>
              <w:t>ДФО</w:t>
            </w:r>
          </w:p>
        </w:tc>
        <w:tc>
          <w:tcPr>
            <w:tcW w:w="1448" w:type="pct"/>
            <w:gridSpan w:val="3"/>
            <w:tcBorders>
              <w:top w:val="single" w:sz="4" w:space="0" w:color="auto"/>
              <w:left w:val="nil"/>
              <w:bottom w:val="nil"/>
              <w:right w:val="single" w:sz="4" w:space="0" w:color="auto"/>
            </w:tcBorders>
            <w:vAlign w:val="center"/>
            <w:hideMark/>
          </w:tcPr>
          <w:p w:rsidR="003F7AEB" w:rsidRPr="00287533" w:rsidRDefault="003F7AEB" w:rsidP="00D17B09">
            <w:pPr>
              <w:jc w:val="center"/>
              <w:rPr>
                <w:color w:val="000000"/>
                <w:sz w:val="22"/>
                <w:szCs w:val="22"/>
              </w:rPr>
            </w:pPr>
            <w:r w:rsidRPr="00287533">
              <w:rPr>
                <w:color w:val="000000"/>
                <w:sz w:val="22"/>
                <w:szCs w:val="22"/>
              </w:rPr>
              <w:t>ЕАО</w:t>
            </w:r>
          </w:p>
        </w:tc>
      </w:tr>
      <w:tr w:rsidR="003F7AEB" w:rsidRPr="00287533" w:rsidTr="00B07F5D">
        <w:trPr>
          <w:trHeight w:val="20"/>
          <w:jc w:val="center"/>
        </w:trPr>
        <w:tc>
          <w:tcPr>
            <w:tcW w:w="1580" w:type="pct"/>
            <w:vMerge/>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rPr>
                <w:color w:val="000000"/>
                <w:sz w:val="22"/>
                <w:szCs w:val="22"/>
              </w:rPr>
            </w:pPr>
          </w:p>
        </w:tc>
        <w:tc>
          <w:tcPr>
            <w:tcW w:w="1209" w:type="pct"/>
            <w:vMerge/>
            <w:tcBorders>
              <w:top w:val="single" w:sz="4" w:space="0" w:color="auto"/>
              <w:left w:val="nil"/>
              <w:bottom w:val="single" w:sz="4" w:space="0" w:color="auto"/>
              <w:right w:val="single" w:sz="4" w:space="0" w:color="auto"/>
            </w:tcBorders>
            <w:vAlign w:val="center"/>
            <w:hideMark/>
          </w:tcPr>
          <w:p w:rsidR="003F7AEB" w:rsidRPr="00287533" w:rsidRDefault="003F7AEB" w:rsidP="00D17B09">
            <w:pPr>
              <w:rPr>
                <w:color w:val="000000"/>
                <w:sz w:val="22"/>
                <w:szCs w:val="22"/>
              </w:rPr>
            </w:pPr>
          </w:p>
        </w:tc>
        <w:tc>
          <w:tcPr>
            <w:tcW w:w="326" w:type="pct"/>
            <w:vMerge/>
            <w:tcBorders>
              <w:top w:val="single" w:sz="4" w:space="0" w:color="auto"/>
              <w:left w:val="nil"/>
              <w:bottom w:val="nil"/>
              <w:right w:val="single" w:sz="4" w:space="0" w:color="auto"/>
            </w:tcBorders>
            <w:vAlign w:val="center"/>
            <w:hideMark/>
          </w:tcPr>
          <w:p w:rsidR="003F7AEB" w:rsidRPr="00287533" w:rsidRDefault="003F7AEB" w:rsidP="00D17B09">
            <w:pPr>
              <w:rPr>
                <w:color w:val="000000"/>
                <w:sz w:val="22"/>
                <w:szCs w:val="22"/>
              </w:rPr>
            </w:pPr>
          </w:p>
        </w:tc>
        <w:tc>
          <w:tcPr>
            <w:tcW w:w="436" w:type="pct"/>
            <w:vMerge/>
            <w:tcBorders>
              <w:top w:val="single" w:sz="4" w:space="0" w:color="auto"/>
              <w:left w:val="nil"/>
              <w:bottom w:val="nil"/>
              <w:right w:val="single" w:sz="4" w:space="0" w:color="auto"/>
            </w:tcBorders>
            <w:vAlign w:val="center"/>
            <w:hideMark/>
          </w:tcPr>
          <w:p w:rsidR="003F7AEB" w:rsidRPr="00287533" w:rsidRDefault="003F7AEB" w:rsidP="00D17B09">
            <w:pPr>
              <w:rPr>
                <w:color w:val="000000"/>
                <w:sz w:val="22"/>
                <w:szCs w:val="22"/>
              </w:rPr>
            </w:pPr>
          </w:p>
        </w:tc>
        <w:tc>
          <w:tcPr>
            <w:tcW w:w="483" w:type="pct"/>
            <w:tcBorders>
              <w:top w:val="single" w:sz="4" w:space="0" w:color="auto"/>
              <w:left w:val="nil"/>
              <w:bottom w:val="nil"/>
              <w:right w:val="single" w:sz="4" w:space="0" w:color="auto"/>
            </w:tcBorders>
            <w:vAlign w:val="center"/>
            <w:hideMark/>
          </w:tcPr>
          <w:p w:rsidR="003F7AEB" w:rsidRPr="00287533" w:rsidRDefault="003F7AEB" w:rsidP="00D17B09">
            <w:pPr>
              <w:jc w:val="center"/>
              <w:rPr>
                <w:color w:val="000000"/>
                <w:sz w:val="22"/>
                <w:szCs w:val="22"/>
              </w:rPr>
            </w:pPr>
            <w:r w:rsidRPr="00287533">
              <w:rPr>
                <w:color w:val="000000"/>
                <w:sz w:val="22"/>
                <w:szCs w:val="22"/>
              </w:rPr>
              <w:t>2017</w:t>
            </w:r>
          </w:p>
        </w:tc>
        <w:tc>
          <w:tcPr>
            <w:tcW w:w="483" w:type="pct"/>
            <w:tcBorders>
              <w:top w:val="single" w:sz="4" w:space="0" w:color="auto"/>
              <w:left w:val="nil"/>
              <w:bottom w:val="nil"/>
              <w:right w:val="single" w:sz="4" w:space="0" w:color="auto"/>
            </w:tcBorders>
            <w:vAlign w:val="center"/>
            <w:hideMark/>
          </w:tcPr>
          <w:p w:rsidR="003F7AEB" w:rsidRPr="00287533" w:rsidRDefault="003F7AEB" w:rsidP="00D17B09">
            <w:pPr>
              <w:jc w:val="center"/>
              <w:rPr>
                <w:color w:val="000000"/>
                <w:sz w:val="22"/>
                <w:szCs w:val="22"/>
              </w:rPr>
            </w:pPr>
            <w:r w:rsidRPr="00287533">
              <w:rPr>
                <w:color w:val="000000"/>
                <w:sz w:val="22"/>
                <w:szCs w:val="22"/>
              </w:rPr>
              <w:t>2018</w:t>
            </w:r>
          </w:p>
        </w:tc>
        <w:tc>
          <w:tcPr>
            <w:tcW w:w="483" w:type="pct"/>
            <w:tcBorders>
              <w:top w:val="single" w:sz="4" w:space="0" w:color="auto"/>
              <w:left w:val="nil"/>
              <w:bottom w:val="nil"/>
              <w:right w:val="single" w:sz="4" w:space="0" w:color="auto"/>
            </w:tcBorders>
            <w:vAlign w:val="center"/>
            <w:hideMark/>
          </w:tcPr>
          <w:p w:rsidR="003F7AEB" w:rsidRPr="00287533" w:rsidRDefault="003F7AEB" w:rsidP="00D17B09">
            <w:pPr>
              <w:jc w:val="center"/>
              <w:rPr>
                <w:color w:val="000000"/>
                <w:sz w:val="22"/>
                <w:szCs w:val="22"/>
              </w:rPr>
            </w:pPr>
            <w:r w:rsidRPr="00287533">
              <w:rPr>
                <w:color w:val="000000"/>
                <w:sz w:val="22"/>
                <w:szCs w:val="22"/>
              </w:rPr>
              <w:t>2019</w:t>
            </w:r>
          </w:p>
        </w:tc>
      </w:tr>
      <w:tr w:rsidR="003F7AEB" w:rsidRPr="00287533" w:rsidTr="00B07F5D">
        <w:trPr>
          <w:trHeight w:val="20"/>
          <w:jc w:val="center"/>
        </w:trPr>
        <w:tc>
          <w:tcPr>
            <w:tcW w:w="1580" w:type="pct"/>
            <w:tcBorders>
              <w:top w:val="single" w:sz="4" w:space="0" w:color="auto"/>
              <w:left w:val="single" w:sz="4" w:space="0" w:color="auto"/>
              <w:bottom w:val="single" w:sz="4" w:space="0" w:color="auto"/>
              <w:right w:val="single" w:sz="4" w:space="0" w:color="auto"/>
            </w:tcBorders>
            <w:noWrap/>
            <w:vAlign w:val="center"/>
            <w:hideMark/>
          </w:tcPr>
          <w:p w:rsidR="003F7AEB" w:rsidRPr="00287533" w:rsidRDefault="003F7AEB" w:rsidP="00D17B09">
            <w:pPr>
              <w:jc w:val="both"/>
              <w:rPr>
                <w:color w:val="000000"/>
                <w:sz w:val="22"/>
                <w:szCs w:val="22"/>
              </w:rPr>
            </w:pPr>
            <w:r w:rsidRPr="00287533">
              <w:rPr>
                <w:color w:val="000000"/>
                <w:sz w:val="22"/>
                <w:szCs w:val="22"/>
              </w:rPr>
              <w:t>Хлебные продукты</w:t>
            </w:r>
          </w:p>
        </w:tc>
        <w:tc>
          <w:tcPr>
            <w:tcW w:w="1209" w:type="pct"/>
            <w:tcBorders>
              <w:top w:val="single" w:sz="4" w:space="0" w:color="auto"/>
              <w:left w:val="nil"/>
              <w:bottom w:val="single" w:sz="4" w:space="0" w:color="auto"/>
              <w:right w:val="single" w:sz="4" w:space="0" w:color="auto"/>
            </w:tcBorders>
            <w:noWrap/>
            <w:vAlign w:val="center"/>
            <w:hideMark/>
          </w:tcPr>
          <w:p w:rsidR="003F7AEB" w:rsidRPr="00287533" w:rsidRDefault="003F7AEB" w:rsidP="00D17B09">
            <w:pPr>
              <w:jc w:val="center"/>
              <w:rPr>
                <w:color w:val="000000"/>
                <w:sz w:val="22"/>
                <w:szCs w:val="22"/>
              </w:rPr>
            </w:pPr>
            <w:r w:rsidRPr="00287533">
              <w:rPr>
                <w:color w:val="000000"/>
                <w:sz w:val="22"/>
                <w:szCs w:val="22"/>
              </w:rPr>
              <w:t>96</w:t>
            </w:r>
          </w:p>
        </w:tc>
        <w:tc>
          <w:tcPr>
            <w:tcW w:w="326" w:type="pct"/>
            <w:tcBorders>
              <w:top w:val="single" w:sz="4" w:space="0" w:color="auto"/>
              <w:left w:val="nil"/>
              <w:bottom w:val="single" w:sz="4" w:space="0" w:color="auto"/>
              <w:right w:val="single" w:sz="4" w:space="0" w:color="auto"/>
            </w:tcBorders>
            <w:noWrap/>
            <w:vAlign w:val="center"/>
          </w:tcPr>
          <w:p w:rsidR="003F7AEB" w:rsidRPr="00287533" w:rsidRDefault="003F7AEB" w:rsidP="00D17B09">
            <w:pPr>
              <w:jc w:val="center"/>
              <w:rPr>
                <w:color w:val="000000"/>
                <w:sz w:val="22"/>
                <w:szCs w:val="22"/>
              </w:rPr>
            </w:pPr>
            <w:r w:rsidRPr="00287533">
              <w:rPr>
                <w:color w:val="000000"/>
                <w:sz w:val="22"/>
                <w:szCs w:val="22"/>
              </w:rPr>
              <w:t>95,7</w:t>
            </w:r>
          </w:p>
        </w:tc>
        <w:tc>
          <w:tcPr>
            <w:tcW w:w="436" w:type="pct"/>
            <w:tcBorders>
              <w:top w:val="single" w:sz="4" w:space="0" w:color="auto"/>
              <w:left w:val="nil"/>
              <w:bottom w:val="single" w:sz="4" w:space="0" w:color="auto"/>
              <w:right w:val="single" w:sz="4" w:space="0" w:color="auto"/>
            </w:tcBorders>
            <w:noWrap/>
            <w:vAlign w:val="center"/>
          </w:tcPr>
          <w:p w:rsidR="003F7AEB" w:rsidRPr="00287533" w:rsidRDefault="003F7AEB" w:rsidP="00D17B09">
            <w:pPr>
              <w:jc w:val="center"/>
              <w:rPr>
                <w:color w:val="000000"/>
                <w:sz w:val="22"/>
                <w:szCs w:val="22"/>
              </w:rPr>
            </w:pPr>
            <w:r w:rsidRPr="00287533">
              <w:rPr>
                <w:color w:val="000000"/>
                <w:sz w:val="22"/>
                <w:szCs w:val="22"/>
              </w:rPr>
              <w:t>95,1</w:t>
            </w:r>
          </w:p>
        </w:tc>
        <w:tc>
          <w:tcPr>
            <w:tcW w:w="483"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jc w:val="center"/>
              <w:rPr>
                <w:color w:val="000000"/>
                <w:sz w:val="22"/>
                <w:szCs w:val="22"/>
              </w:rPr>
            </w:pPr>
            <w:r w:rsidRPr="00287533">
              <w:rPr>
                <w:color w:val="000000"/>
                <w:sz w:val="22"/>
                <w:szCs w:val="22"/>
              </w:rPr>
              <w:t>110,1</w:t>
            </w:r>
          </w:p>
        </w:tc>
        <w:tc>
          <w:tcPr>
            <w:tcW w:w="483"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jc w:val="center"/>
              <w:rPr>
                <w:color w:val="000000"/>
                <w:sz w:val="22"/>
                <w:szCs w:val="22"/>
              </w:rPr>
            </w:pPr>
            <w:r w:rsidRPr="00287533">
              <w:rPr>
                <w:color w:val="000000"/>
                <w:sz w:val="22"/>
                <w:szCs w:val="22"/>
              </w:rPr>
              <w:t>103,5</w:t>
            </w:r>
          </w:p>
        </w:tc>
        <w:tc>
          <w:tcPr>
            <w:tcW w:w="483"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jc w:val="center"/>
              <w:rPr>
                <w:color w:val="000000"/>
                <w:sz w:val="22"/>
                <w:szCs w:val="22"/>
              </w:rPr>
            </w:pPr>
            <w:r w:rsidRPr="00287533">
              <w:rPr>
                <w:color w:val="000000"/>
                <w:sz w:val="22"/>
                <w:szCs w:val="22"/>
              </w:rPr>
              <w:t>100,4</w:t>
            </w:r>
          </w:p>
        </w:tc>
      </w:tr>
      <w:tr w:rsidR="003F7AEB" w:rsidRPr="00287533" w:rsidTr="00B07F5D">
        <w:trPr>
          <w:trHeight w:val="20"/>
          <w:jc w:val="center"/>
        </w:trPr>
        <w:tc>
          <w:tcPr>
            <w:tcW w:w="1580" w:type="pct"/>
            <w:tcBorders>
              <w:top w:val="nil"/>
              <w:left w:val="single" w:sz="4" w:space="0" w:color="auto"/>
              <w:bottom w:val="single" w:sz="4" w:space="0" w:color="auto"/>
              <w:right w:val="single" w:sz="4" w:space="0" w:color="auto"/>
            </w:tcBorders>
            <w:noWrap/>
            <w:vAlign w:val="center"/>
            <w:hideMark/>
          </w:tcPr>
          <w:p w:rsidR="003F7AEB" w:rsidRPr="00287533" w:rsidRDefault="003F7AEB" w:rsidP="00D17B09">
            <w:pPr>
              <w:jc w:val="both"/>
              <w:rPr>
                <w:color w:val="000000"/>
                <w:sz w:val="22"/>
                <w:szCs w:val="22"/>
              </w:rPr>
            </w:pPr>
            <w:r w:rsidRPr="00287533">
              <w:rPr>
                <w:color w:val="000000"/>
                <w:sz w:val="22"/>
                <w:szCs w:val="22"/>
              </w:rPr>
              <w:t>Картофель</w:t>
            </w:r>
          </w:p>
        </w:tc>
        <w:tc>
          <w:tcPr>
            <w:tcW w:w="1209" w:type="pct"/>
            <w:tcBorders>
              <w:top w:val="nil"/>
              <w:left w:val="nil"/>
              <w:bottom w:val="single" w:sz="4" w:space="0" w:color="auto"/>
              <w:right w:val="single" w:sz="4" w:space="0" w:color="auto"/>
            </w:tcBorders>
            <w:noWrap/>
            <w:vAlign w:val="center"/>
            <w:hideMark/>
          </w:tcPr>
          <w:p w:rsidR="003F7AEB" w:rsidRPr="00287533" w:rsidRDefault="003F7AEB" w:rsidP="00D17B09">
            <w:pPr>
              <w:jc w:val="center"/>
              <w:rPr>
                <w:color w:val="000000"/>
                <w:sz w:val="22"/>
                <w:szCs w:val="22"/>
              </w:rPr>
            </w:pPr>
            <w:r w:rsidRPr="00287533">
              <w:rPr>
                <w:color w:val="000000"/>
                <w:sz w:val="22"/>
                <w:szCs w:val="22"/>
              </w:rPr>
              <w:t>90</w:t>
            </w:r>
          </w:p>
        </w:tc>
        <w:tc>
          <w:tcPr>
            <w:tcW w:w="326" w:type="pct"/>
            <w:tcBorders>
              <w:top w:val="nil"/>
              <w:left w:val="nil"/>
              <w:bottom w:val="single" w:sz="4" w:space="0" w:color="auto"/>
              <w:right w:val="single" w:sz="4" w:space="0" w:color="auto"/>
            </w:tcBorders>
            <w:noWrap/>
            <w:vAlign w:val="center"/>
          </w:tcPr>
          <w:p w:rsidR="003F7AEB" w:rsidRPr="00287533" w:rsidRDefault="003F7AEB" w:rsidP="00D17B09">
            <w:pPr>
              <w:jc w:val="center"/>
              <w:rPr>
                <w:color w:val="000000"/>
                <w:sz w:val="22"/>
                <w:szCs w:val="22"/>
              </w:rPr>
            </w:pPr>
            <w:r w:rsidRPr="00287533">
              <w:rPr>
                <w:color w:val="000000"/>
                <w:sz w:val="22"/>
                <w:szCs w:val="22"/>
              </w:rPr>
              <w:t>58,4</w:t>
            </w:r>
          </w:p>
        </w:tc>
        <w:tc>
          <w:tcPr>
            <w:tcW w:w="436" w:type="pct"/>
            <w:tcBorders>
              <w:top w:val="single" w:sz="4" w:space="0" w:color="auto"/>
              <w:left w:val="nil"/>
              <w:bottom w:val="single" w:sz="4" w:space="0" w:color="auto"/>
              <w:right w:val="single" w:sz="4" w:space="0" w:color="auto"/>
            </w:tcBorders>
            <w:noWrap/>
            <w:vAlign w:val="center"/>
          </w:tcPr>
          <w:p w:rsidR="003F7AEB" w:rsidRPr="00287533" w:rsidRDefault="003F7AEB" w:rsidP="00D17B09">
            <w:pPr>
              <w:jc w:val="center"/>
              <w:rPr>
                <w:color w:val="000000"/>
                <w:sz w:val="22"/>
                <w:szCs w:val="22"/>
              </w:rPr>
            </w:pPr>
            <w:r w:rsidRPr="00287533">
              <w:rPr>
                <w:color w:val="000000"/>
                <w:sz w:val="22"/>
                <w:szCs w:val="22"/>
              </w:rPr>
              <w:t>57,1</w:t>
            </w:r>
          </w:p>
        </w:tc>
        <w:tc>
          <w:tcPr>
            <w:tcW w:w="483"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jc w:val="center"/>
              <w:rPr>
                <w:color w:val="000000"/>
                <w:sz w:val="22"/>
                <w:szCs w:val="22"/>
              </w:rPr>
            </w:pPr>
            <w:r w:rsidRPr="00287533">
              <w:rPr>
                <w:color w:val="000000"/>
                <w:sz w:val="22"/>
                <w:szCs w:val="22"/>
              </w:rPr>
              <w:t>66,6</w:t>
            </w:r>
          </w:p>
        </w:tc>
        <w:tc>
          <w:tcPr>
            <w:tcW w:w="483"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jc w:val="center"/>
              <w:rPr>
                <w:color w:val="000000"/>
                <w:sz w:val="22"/>
                <w:szCs w:val="22"/>
              </w:rPr>
            </w:pPr>
            <w:r w:rsidRPr="00287533">
              <w:rPr>
                <w:color w:val="000000"/>
                <w:sz w:val="22"/>
                <w:szCs w:val="22"/>
              </w:rPr>
              <w:t>60,9</w:t>
            </w:r>
          </w:p>
        </w:tc>
        <w:tc>
          <w:tcPr>
            <w:tcW w:w="483"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jc w:val="center"/>
              <w:rPr>
                <w:color w:val="000000"/>
                <w:sz w:val="22"/>
                <w:szCs w:val="22"/>
              </w:rPr>
            </w:pPr>
            <w:r w:rsidRPr="00287533">
              <w:rPr>
                <w:color w:val="000000"/>
                <w:sz w:val="22"/>
                <w:szCs w:val="22"/>
              </w:rPr>
              <w:t>58,6</w:t>
            </w:r>
          </w:p>
        </w:tc>
      </w:tr>
      <w:tr w:rsidR="003F7AEB" w:rsidRPr="00287533" w:rsidTr="00B07F5D">
        <w:trPr>
          <w:trHeight w:val="20"/>
          <w:jc w:val="center"/>
        </w:trPr>
        <w:tc>
          <w:tcPr>
            <w:tcW w:w="1580" w:type="pct"/>
            <w:tcBorders>
              <w:top w:val="nil"/>
              <w:left w:val="single" w:sz="4" w:space="0" w:color="auto"/>
              <w:bottom w:val="single" w:sz="4" w:space="0" w:color="auto"/>
              <w:right w:val="single" w:sz="4" w:space="0" w:color="auto"/>
            </w:tcBorders>
            <w:noWrap/>
            <w:vAlign w:val="center"/>
            <w:hideMark/>
          </w:tcPr>
          <w:p w:rsidR="003F7AEB" w:rsidRPr="00287533" w:rsidRDefault="003F7AEB" w:rsidP="00D17B09">
            <w:pPr>
              <w:jc w:val="both"/>
              <w:rPr>
                <w:color w:val="000000"/>
                <w:sz w:val="22"/>
                <w:szCs w:val="22"/>
              </w:rPr>
            </w:pPr>
            <w:r w:rsidRPr="00287533">
              <w:rPr>
                <w:color w:val="000000"/>
                <w:sz w:val="22"/>
                <w:szCs w:val="22"/>
              </w:rPr>
              <w:t>Овощи и бахчевые</w:t>
            </w:r>
          </w:p>
        </w:tc>
        <w:tc>
          <w:tcPr>
            <w:tcW w:w="1209" w:type="pct"/>
            <w:tcBorders>
              <w:top w:val="nil"/>
              <w:left w:val="nil"/>
              <w:bottom w:val="single" w:sz="4" w:space="0" w:color="auto"/>
              <w:right w:val="single" w:sz="4" w:space="0" w:color="auto"/>
            </w:tcBorders>
            <w:noWrap/>
            <w:vAlign w:val="center"/>
            <w:hideMark/>
          </w:tcPr>
          <w:p w:rsidR="003F7AEB" w:rsidRPr="00287533" w:rsidRDefault="003F7AEB" w:rsidP="00D17B09">
            <w:pPr>
              <w:jc w:val="center"/>
              <w:rPr>
                <w:color w:val="000000"/>
                <w:sz w:val="22"/>
                <w:szCs w:val="22"/>
              </w:rPr>
            </w:pPr>
            <w:r w:rsidRPr="00287533">
              <w:rPr>
                <w:color w:val="000000"/>
                <w:sz w:val="22"/>
                <w:szCs w:val="22"/>
              </w:rPr>
              <w:t>140</w:t>
            </w:r>
          </w:p>
        </w:tc>
        <w:tc>
          <w:tcPr>
            <w:tcW w:w="326" w:type="pct"/>
            <w:tcBorders>
              <w:top w:val="nil"/>
              <w:left w:val="nil"/>
              <w:bottom w:val="single" w:sz="4" w:space="0" w:color="auto"/>
              <w:right w:val="single" w:sz="4" w:space="0" w:color="auto"/>
            </w:tcBorders>
            <w:noWrap/>
            <w:vAlign w:val="center"/>
          </w:tcPr>
          <w:p w:rsidR="003F7AEB" w:rsidRPr="00287533" w:rsidRDefault="003F7AEB" w:rsidP="00D17B09">
            <w:pPr>
              <w:jc w:val="center"/>
              <w:rPr>
                <w:color w:val="000000"/>
                <w:sz w:val="22"/>
                <w:szCs w:val="22"/>
              </w:rPr>
            </w:pPr>
            <w:r w:rsidRPr="00287533">
              <w:rPr>
                <w:color w:val="000000"/>
                <w:sz w:val="22"/>
                <w:szCs w:val="22"/>
              </w:rPr>
              <w:t>104,1</w:t>
            </w:r>
          </w:p>
        </w:tc>
        <w:tc>
          <w:tcPr>
            <w:tcW w:w="436" w:type="pct"/>
            <w:tcBorders>
              <w:top w:val="single" w:sz="4" w:space="0" w:color="auto"/>
              <w:left w:val="nil"/>
              <w:bottom w:val="single" w:sz="4" w:space="0" w:color="auto"/>
              <w:right w:val="single" w:sz="4" w:space="0" w:color="auto"/>
            </w:tcBorders>
            <w:noWrap/>
            <w:vAlign w:val="center"/>
          </w:tcPr>
          <w:p w:rsidR="003F7AEB" w:rsidRPr="00287533" w:rsidRDefault="003F7AEB" w:rsidP="00D17B09">
            <w:pPr>
              <w:jc w:val="center"/>
              <w:rPr>
                <w:color w:val="000000"/>
                <w:sz w:val="22"/>
                <w:szCs w:val="22"/>
              </w:rPr>
            </w:pPr>
            <w:r w:rsidRPr="00287533">
              <w:rPr>
                <w:color w:val="000000"/>
                <w:sz w:val="22"/>
                <w:szCs w:val="22"/>
              </w:rPr>
              <w:t>83,8</w:t>
            </w:r>
          </w:p>
        </w:tc>
        <w:tc>
          <w:tcPr>
            <w:tcW w:w="483"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jc w:val="center"/>
              <w:rPr>
                <w:color w:val="000000"/>
                <w:sz w:val="22"/>
                <w:szCs w:val="22"/>
              </w:rPr>
            </w:pPr>
            <w:r w:rsidRPr="00287533">
              <w:rPr>
                <w:color w:val="000000"/>
                <w:sz w:val="22"/>
                <w:szCs w:val="22"/>
              </w:rPr>
              <w:t>84,1</w:t>
            </w:r>
          </w:p>
        </w:tc>
        <w:tc>
          <w:tcPr>
            <w:tcW w:w="483" w:type="pct"/>
            <w:tcBorders>
              <w:top w:val="single" w:sz="4" w:space="0" w:color="auto"/>
              <w:left w:val="single" w:sz="4" w:space="0" w:color="auto"/>
              <w:bottom w:val="single" w:sz="4" w:space="0" w:color="auto"/>
              <w:right w:val="single" w:sz="4" w:space="0" w:color="auto"/>
            </w:tcBorders>
            <w:vAlign w:val="center"/>
            <w:hideMark/>
          </w:tcPr>
          <w:p w:rsidR="003F7AEB" w:rsidRPr="00287533" w:rsidRDefault="003F7AEB" w:rsidP="00D17B09">
            <w:pPr>
              <w:jc w:val="center"/>
              <w:rPr>
                <w:color w:val="000000"/>
                <w:sz w:val="22"/>
                <w:szCs w:val="22"/>
              </w:rPr>
            </w:pPr>
            <w:r w:rsidRPr="00287533">
              <w:rPr>
                <w:color w:val="000000"/>
                <w:sz w:val="22"/>
                <w:szCs w:val="22"/>
              </w:rPr>
              <w:t>74,5</w:t>
            </w:r>
          </w:p>
        </w:tc>
        <w:tc>
          <w:tcPr>
            <w:tcW w:w="483"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jc w:val="center"/>
              <w:rPr>
                <w:color w:val="000000"/>
                <w:sz w:val="22"/>
                <w:szCs w:val="22"/>
              </w:rPr>
            </w:pPr>
            <w:r w:rsidRPr="00287533">
              <w:rPr>
                <w:color w:val="000000"/>
                <w:sz w:val="22"/>
                <w:szCs w:val="22"/>
              </w:rPr>
              <w:t>70,8</w:t>
            </w:r>
          </w:p>
        </w:tc>
      </w:tr>
      <w:tr w:rsidR="003F7AEB" w:rsidRPr="00287533" w:rsidTr="00B07F5D">
        <w:trPr>
          <w:trHeight w:val="20"/>
          <w:jc w:val="center"/>
        </w:trPr>
        <w:tc>
          <w:tcPr>
            <w:tcW w:w="1580" w:type="pct"/>
            <w:tcBorders>
              <w:top w:val="nil"/>
              <w:left w:val="single" w:sz="4" w:space="0" w:color="auto"/>
              <w:bottom w:val="single" w:sz="4" w:space="0" w:color="auto"/>
              <w:right w:val="single" w:sz="4" w:space="0" w:color="auto"/>
            </w:tcBorders>
            <w:noWrap/>
            <w:vAlign w:val="center"/>
            <w:hideMark/>
          </w:tcPr>
          <w:p w:rsidR="003F7AEB" w:rsidRPr="00287533" w:rsidRDefault="003F7AEB" w:rsidP="00D17B09">
            <w:pPr>
              <w:jc w:val="both"/>
              <w:rPr>
                <w:color w:val="000000"/>
                <w:sz w:val="22"/>
                <w:szCs w:val="22"/>
              </w:rPr>
            </w:pPr>
            <w:r w:rsidRPr="00287533">
              <w:rPr>
                <w:color w:val="000000"/>
                <w:sz w:val="22"/>
                <w:szCs w:val="22"/>
              </w:rPr>
              <w:t>Фрукты и ягоды</w:t>
            </w:r>
          </w:p>
        </w:tc>
        <w:tc>
          <w:tcPr>
            <w:tcW w:w="1209" w:type="pct"/>
            <w:tcBorders>
              <w:top w:val="nil"/>
              <w:left w:val="nil"/>
              <w:bottom w:val="single" w:sz="4" w:space="0" w:color="auto"/>
              <w:right w:val="single" w:sz="4" w:space="0" w:color="auto"/>
            </w:tcBorders>
            <w:noWrap/>
            <w:vAlign w:val="center"/>
            <w:hideMark/>
          </w:tcPr>
          <w:p w:rsidR="003F7AEB" w:rsidRPr="00287533" w:rsidRDefault="003F7AEB" w:rsidP="00D17B09">
            <w:pPr>
              <w:jc w:val="center"/>
              <w:rPr>
                <w:color w:val="000000"/>
                <w:sz w:val="22"/>
                <w:szCs w:val="22"/>
              </w:rPr>
            </w:pPr>
            <w:r w:rsidRPr="00287533">
              <w:rPr>
                <w:color w:val="000000"/>
                <w:sz w:val="22"/>
                <w:szCs w:val="22"/>
              </w:rPr>
              <w:t>100</w:t>
            </w:r>
          </w:p>
        </w:tc>
        <w:tc>
          <w:tcPr>
            <w:tcW w:w="326" w:type="pct"/>
            <w:tcBorders>
              <w:top w:val="nil"/>
              <w:left w:val="nil"/>
              <w:bottom w:val="single" w:sz="4" w:space="0" w:color="auto"/>
              <w:right w:val="single" w:sz="4" w:space="0" w:color="auto"/>
            </w:tcBorders>
            <w:noWrap/>
            <w:vAlign w:val="center"/>
          </w:tcPr>
          <w:p w:rsidR="003F7AEB" w:rsidRPr="00287533" w:rsidRDefault="003F7AEB" w:rsidP="00D17B09">
            <w:pPr>
              <w:jc w:val="center"/>
              <w:rPr>
                <w:color w:val="000000"/>
                <w:sz w:val="22"/>
                <w:szCs w:val="22"/>
              </w:rPr>
            </w:pPr>
            <w:r w:rsidRPr="00287533">
              <w:rPr>
                <w:color w:val="000000"/>
                <w:sz w:val="22"/>
                <w:szCs w:val="22"/>
              </w:rPr>
              <w:t>75,4</w:t>
            </w:r>
          </w:p>
        </w:tc>
        <w:tc>
          <w:tcPr>
            <w:tcW w:w="436" w:type="pct"/>
            <w:tcBorders>
              <w:top w:val="single" w:sz="4" w:space="0" w:color="auto"/>
              <w:left w:val="nil"/>
              <w:bottom w:val="single" w:sz="4" w:space="0" w:color="auto"/>
              <w:right w:val="single" w:sz="4" w:space="0" w:color="auto"/>
            </w:tcBorders>
            <w:noWrap/>
            <w:vAlign w:val="center"/>
          </w:tcPr>
          <w:p w:rsidR="003F7AEB" w:rsidRPr="00287533" w:rsidRDefault="003F7AEB" w:rsidP="00D17B09">
            <w:pPr>
              <w:jc w:val="center"/>
              <w:rPr>
                <w:color w:val="000000"/>
                <w:sz w:val="22"/>
                <w:szCs w:val="22"/>
              </w:rPr>
            </w:pPr>
            <w:r w:rsidRPr="00287533">
              <w:rPr>
                <w:color w:val="000000"/>
                <w:sz w:val="22"/>
                <w:szCs w:val="22"/>
              </w:rPr>
              <w:t>64,8</w:t>
            </w:r>
          </w:p>
        </w:tc>
        <w:tc>
          <w:tcPr>
            <w:tcW w:w="483"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jc w:val="center"/>
              <w:rPr>
                <w:color w:val="000000"/>
                <w:sz w:val="22"/>
                <w:szCs w:val="22"/>
              </w:rPr>
            </w:pPr>
            <w:r w:rsidRPr="00287533">
              <w:rPr>
                <w:color w:val="000000"/>
                <w:sz w:val="22"/>
                <w:szCs w:val="22"/>
              </w:rPr>
              <w:t>59,0</w:t>
            </w:r>
          </w:p>
        </w:tc>
        <w:tc>
          <w:tcPr>
            <w:tcW w:w="483"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jc w:val="center"/>
              <w:rPr>
                <w:color w:val="000000"/>
                <w:sz w:val="22"/>
                <w:szCs w:val="22"/>
              </w:rPr>
            </w:pPr>
            <w:r w:rsidRPr="00287533">
              <w:rPr>
                <w:color w:val="000000"/>
                <w:sz w:val="22"/>
                <w:szCs w:val="22"/>
              </w:rPr>
              <w:t>50,7</w:t>
            </w:r>
          </w:p>
        </w:tc>
        <w:tc>
          <w:tcPr>
            <w:tcW w:w="483"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jc w:val="center"/>
              <w:rPr>
                <w:color w:val="000000"/>
                <w:sz w:val="22"/>
                <w:szCs w:val="22"/>
              </w:rPr>
            </w:pPr>
            <w:r w:rsidRPr="00287533">
              <w:rPr>
                <w:color w:val="000000"/>
                <w:sz w:val="22"/>
                <w:szCs w:val="22"/>
              </w:rPr>
              <w:t>55,9</w:t>
            </w:r>
          </w:p>
        </w:tc>
      </w:tr>
      <w:tr w:rsidR="003F7AEB" w:rsidRPr="00287533" w:rsidTr="00B07F5D">
        <w:trPr>
          <w:trHeight w:val="20"/>
          <w:jc w:val="center"/>
        </w:trPr>
        <w:tc>
          <w:tcPr>
            <w:tcW w:w="1580" w:type="pct"/>
            <w:tcBorders>
              <w:top w:val="nil"/>
              <w:left w:val="single" w:sz="4" w:space="0" w:color="auto"/>
              <w:bottom w:val="single" w:sz="4" w:space="0" w:color="auto"/>
              <w:right w:val="single" w:sz="4" w:space="0" w:color="auto"/>
            </w:tcBorders>
            <w:noWrap/>
            <w:vAlign w:val="center"/>
            <w:hideMark/>
          </w:tcPr>
          <w:p w:rsidR="003F7AEB" w:rsidRPr="00287533" w:rsidRDefault="003F7AEB" w:rsidP="00D17B09">
            <w:pPr>
              <w:jc w:val="both"/>
              <w:rPr>
                <w:color w:val="000000"/>
                <w:sz w:val="22"/>
                <w:szCs w:val="22"/>
              </w:rPr>
            </w:pPr>
            <w:r w:rsidRPr="00287533">
              <w:rPr>
                <w:color w:val="000000"/>
                <w:sz w:val="22"/>
                <w:szCs w:val="22"/>
              </w:rPr>
              <w:t>Мясо и мясопродукты</w:t>
            </w:r>
          </w:p>
        </w:tc>
        <w:tc>
          <w:tcPr>
            <w:tcW w:w="1209" w:type="pct"/>
            <w:tcBorders>
              <w:top w:val="nil"/>
              <w:left w:val="nil"/>
              <w:bottom w:val="single" w:sz="4" w:space="0" w:color="auto"/>
              <w:right w:val="single" w:sz="4" w:space="0" w:color="auto"/>
            </w:tcBorders>
            <w:noWrap/>
            <w:vAlign w:val="center"/>
            <w:hideMark/>
          </w:tcPr>
          <w:p w:rsidR="003F7AEB" w:rsidRPr="00287533" w:rsidRDefault="003F7AEB" w:rsidP="00D17B09">
            <w:pPr>
              <w:jc w:val="center"/>
              <w:rPr>
                <w:color w:val="000000"/>
                <w:sz w:val="22"/>
                <w:szCs w:val="22"/>
              </w:rPr>
            </w:pPr>
            <w:r w:rsidRPr="00287533">
              <w:rPr>
                <w:color w:val="000000"/>
                <w:sz w:val="22"/>
                <w:szCs w:val="22"/>
              </w:rPr>
              <w:t>73</w:t>
            </w:r>
          </w:p>
        </w:tc>
        <w:tc>
          <w:tcPr>
            <w:tcW w:w="326" w:type="pct"/>
            <w:tcBorders>
              <w:top w:val="nil"/>
              <w:left w:val="nil"/>
              <w:bottom w:val="single" w:sz="4" w:space="0" w:color="auto"/>
              <w:right w:val="single" w:sz="4" w:space="0" w:color="auto"/>
            </w:tcBorders>
            <w:noWrap/>
            <w:vAlign w:val="center"/>
          </w:tcPr>
          <w:p w:rsidR="003F7AEB" w:rsidRPr="00287533" w:rsidRDefault="003F7AEB" w:rsidP="00D17B09">
            <w:pPr>
              <w:jc w:val="center"/>
              <w:rPr>
                <w:color w:val="000000"/>
                <w:sz w:val="22"/>
                <w:szCs w:val="22"/>
              </w:rPr>
            </w:pPr>
            <w:r w:rsidRPr="00287533">
              <w:rPr>
                <w:color w:val="000000"/>
                <w:sz w:val="22"/>
                <w:szCs w:val="22"/>
              </w:rPr>
              <w:t>90,5</w:t>
            </w:r>
          </w:p>
        </w:tc>
        <w:tc>
          <w:tcPr>
            <w:tcW w:w="436" w:type="pct"/>
            <w:tcBorders>
              <w:top w:val="single" w:sz="4" w:space="0" w:color="auto"/>
              <w:left w:val="nil"/>
              <w:bottom w:val="single" w:sz="4" w:space="0" w:color="auto"/>
              <w:right w:val="single" w:sz="4" w:space="0" w:color="auto"/>
            </w:tcBorders>
            <w:noWrap/>
            <w:vAlign w:val="center"/>
          </w:tcPr>
          <w:p w:rsidR="003F7AEB" w:rsidRPr="00287533" w:rsidRDefault="003F7AEB" w:rsidP="00D17B09">
            <w:pPr>
              <w:jc w:val="center"/>
              <w:rPr>
                <w:color w:val="000000"/>
                <w:sz w:val="22"/>
                <w:szCs w:val="22"/>
              </w:rPr>
            </w:pPr>
            <w:r w:rsidRPr="00287533">
              <w:rPr>
                <w:color w:val="000000"/>
                <w:sz w:val="22"/>
                <w:szCs w:val="22"/>
              </w:rPr>
              <w:t>84,8</w:t>
            </w:r>
          </w:p>
        </w:tc>
        <w:tc>
          <w:tcPr>
            <w:tcW w:w="483"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jc w:val="center"/>
              <w:rPr>
                <w:color w:val="000000"/>
                <w:sz w:val="22"/>
                <w:szCs w:val="22"/>
              </w:rPr>
            </w:pPr>
            <w:r w:rsidRPr="00287533">
              <w:rPr>
                <w:color w:val="000000"/>
                <w:sz w:val="22"/>
                <w:szCs w:val="22"/>
              </w:rPr>
              <w:t xml:space="preserve">73,3 </w:t>
            </w:r>
          </w:p>
        </w:tc>
        <w:tc>
          <w:tcPr>
            <w:tcW w:w="483"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jc w:val="center"/>
              <w:rPr>
                <w:color w:val="000000"/>
                <w:sz w:val="22"/>
                <w:szCs w:val="22"/>
              </w:rPr>
            </w:pPr>
            <w:r w:rsidRPr="00287533">
              <w:rPr>
                <w:color w:val="000000"/>
                <w:sz w:val="22"/>
                <w:szCs w:val="22"/>
              </w:rPr>
              <w:t>74,7</w:t>
            </w:r>
          </w:p>
        </w:tc>
        <w:tc>
          <w:tcPr>
            <w:tcW w:w="483"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jc w:val="center"/>
              <w:rPr>
                <w:color w:val="000000"/>
                <w:sz w:val="22"/>
                <w:szCs w:val="22"/>
              </w:rPr>
            </w:pPr>
            <w:r w:rsidRPr="00287533">
              <w:rPr>
                <w:color w:val="000000"/>
                <w:sz w:val="22"/>
                <w:szCs w:val="22"/>
              </w:rPr>
              <w:t>73,9</w:t>
            </w:r>
          </w:p>
        </w:tc>
      </w:tr>
      <w:tr w:rsidR="003F7AEB" w:rsidRPr="00287533" w:rsidTr="00B07F5D">
        <w:trPr>
          <w:trHeight w:val="20"/>
          <w:jc w:val="center"/>
        </w:trPr>
        <w:tc>
          <w:tcPr>
            <w:tcW w:w="1580" w:type="pct"/>
            <w:tcBorders>
              <w:top w:val="nil"/>
              <w:left w:val="single" w:sz="4" w:space="0" w:color="auto"/>
              <w:bottom w:val="single" w:sz="4" w:space="0" w:color="auto"/>
              <w:right w:val="single" w:sz="4" w:space="0" w:color="auto"/>
            </w:tcBorders>
            <w:noWrap/>
            <w:vAlign w:val="center"/>
            <w:hideMark/>
          </w:tcPr>
          <w:p w:rsidR="003F7AEB" w:rsidRPr="00287533" w:rsidRDefault="003F7AEB" w:rsidP="00D17B09">
            <w:pPr>
              <w:jc w:val="both"/>
              <w:rPr>
                <w:color w:val="000000"/>
                <w:sz w:val="22"/>
                <w:szCs w:val="22"/>
              </w:rPr>
            </w:pPr>
            <w:r w:rsidRPr="00287533">
              <w:rPr>
                <w:color w:val="000000"/>
                <w:sz w:val="22"/>
                <w:szCs w:val="22"/>
              </w:rPr>
              <w:t>Молоко и молочные продукты</w:t>
            </w:r>
          </w:p>
        </w:tc>
        <w:tc>
          <w:tcPr>
            <w:tcW w:w="1209" w:type="pct"/>
            <w:tcBorders>
              <w:top w:val="nil"/>
              <w:left w:val="nil"/>
              <w:bottom w:val="single" w:sz="4" w:space="0" w:color="auto"/>
              <w:right w:val="single" w:sz="4" w:space="0" w:color="auto"/>
            </w:tcBorders>
            <w:noWrap/>
            <w:vAlign w:val="center"/>
            <w:hideMark/>
          </w:tcPr>
          <w:p w:rsidR="003F7AEB" w:rsidRPr="00287533" w:rsidRDefault="003F7AEB" w:rsidP="00D17B09">
            <w:pPr>
              <w:jc w:val="center"/>
              <w:rPr>
                <w:color w:val="000000"/>
                <w:sz w:val="22"/>
                <w:szCs w:val="22"/>
              </w:rPr>
            </w:pPr>
            <w:r w:rsidRPr="00287533">
              <w:rPr>
                <w:color w:val="000000"/>
                <w:sz w:val="22"/>
                <w:szCs w:val="22"/>
              </w:rPr>
              <w:t>325</w:t>
            </w:r>
          </w:p>
        </w:tc>
        <w:tc>
          <w:tcPr>
            <w:tcW w:w="326" w:type="pct"/>
            <w:tcBorders>
              <w:top w:val="nil"/>
              <w:left w:val="nil"/>
              <w:bottom w:val="single" w:sz="4" w:space="0" w:color="auto"/>
              <w:right w:val="single" w:sz="4" w:space="0" w:color="auto"/>
            </w:tcBorders>
            <w:noWrap/>
            <w:vAlign w:val="center"/>
          </w:tcPr>
          <w:p w:rsidR="003F7AEB" w:rsidRPr="00287533" w:rsidRDefault="003F7AEB" w:rsidP="00D17B09">
            <w:pPr>
              <w:jc w:val="center"/>
              <w:rPr>
                <w:color w:val="000000"/>
                <w:sz w:val="22"/>
                <w:szCs w:val="22"/>
              </w:rPr>
            </w:pPr>
            <w:r w:rsidRPr="00287533">
              <w:rPr>
                <w:color w:val="000000"/>
                <w:sz w:val="22"/>
                <w:szCs w:val="22"/>
              </w:rPr>
              <w:t>264,5</w:t>
            </w:r>
          </w:p>
        </w:tc>
        <w:tc>
          <w:tcPr>
            <w:tcW w:w="436" w:type="pct"/>
            <w:tcBorders>
              <w:top w:val="single" w:sz="4" w:space="0" w:color="auto"/>
              <w:left w:val="nil"/>
              <w:bottom w:val="single" w:sz="4" w:space="0" w:color="auto"/>
              <w:right w:val="single" w:sz="4" w:space="0" w:color="auto"/>
            </w:tcBorders>
            <w:noWrap/>
            <w:vAlign w:val="center"/>
          </w:tcPr>
          <w:p w:rsidR="003F7AEB" w:rsidRPr="00287533" w:rsidRDefault="003F7AEB" w:rsidP="00D17B09">
            <w:pPr>
              <w:jc w:val="center"/>
              <w:rPr>
                <w:color w:val="000000"/>
                <w:sz w:val="22"/>
                <w:szCs w:val="22"/>
              </w:rPr>
            </w:pPr>
            <w:r w:rsidRPr="00287533">
              <w:rPr>
                <w:color w:val="000000"/>
                <w:sz w:val="22"/>
                <w:szCs w:val="22"/>
              </w:rPr>
              <w:t>232,4</w:t>
            </w:r>
          </w:p>
        </w:tc>
        <w:tc>
          <w:tcPr>
            <w:tcW w:w="483"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jc w:val="center"/>
              <w:rPr>
                <w:color w:val="000000"/>
                <w:sz w:val="22"/>
                <w:szCs w:val="22"/>
              </w:rPr>
            </w:pPr>
            <w:r w:rsidRPr="00287533">
              <w:rPr>
                <w:color w:val="000000"/>
                <w:sz w:val="22"/>
                <w:szCs w:val="22"/>
              </w:rPr>
              <w:t>194,5</w:t>
            </w:r>
          </w:p>
        </w:tc>
        <w:tc>
          <w:tcPr>
            <w:tcW w:w="483"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jc w:val="center"/>
              <w:rPr>
                <w:color w:val="000000"/>
                <w:sz w:val="22"/>
                <w:szCs w:val="22"/>
              </w:rPr>
            </w:pPr>
            <w:r w:rsidRPr="00287533">
              <w:rPr>
                <w:color w:val="000000"/>
                <w:sz w:val="22"/>
                <w:szCs w:val="22"/>
              </w:rPr>
              <w:t>181,0</w:t>
            </w:r>
          </w:p>
        </w:tc>
        <w:tc>
          <w:tcPr>
            <w:tcW w:w="483"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jc w:val="center"/>
              <w:rPr>
                <w:color w:val="000000"/>
                <w:sz w:val="22"/>
                <w:szCs w:val="22"/>
              </w:rPr>
            </w:pPr>
            <w:r w:rsidRPr="00287533">
              <w:rPr>
                <w:color w:val="000000"/>
                <w:sz w:val="22"/>
                <w:szCs w:val="22"/>
              </w:rPr>
              <w:t>182,7</w:t>
            </w:r>
          </w:p>
        </w:tc>
      </w:tr>
      <w:tr w:rsidR="003F7AEB" w:rsidRPr="00287533" w:rsidTr="00B07F5D">
        <w:trPr>
          <w:trHeight w:val="20"/>
          <w:jc w:val="center"/>
        </w:trPr>
        <w:tc>
          <w:tcPr>
            <w:tcW w:w="1580" w:type="pct"/>
            <w:tcBorders>
              <w:top w:val="nil"/>
              <w:left w:val="single" w:sz="4" w:space="0" w:color="auto"/>
              <w:bottom w:val="single" w:sz="4" w:space="0" w:color="auto"/>
              <w:right w:val="single" w:sz="4" w:space="0" w:color="auto"/>
            </w:tcBorders>
            <w:noWrap/>
            <w:vAlign w:val="center"/>
          </w:tcPr>
          <w:p w:rsidR="003F7AEB" w:rsidRPr="00287533" w:rsidRDefault="003F7AEB" w:rsidP="00D17B09">
            <w:pPr>
              <w:jc w:val="both"/>
              <w:rPr>
                <w:color w:val="000000"/>
                <w:sz w:val="22"/>
                <w:szCs w:val="22"/>
              </w:rPr>
            </w:pPr>
            <w:r w:rsidRPr="00287533">
              <w:rPr>
                <w:color w:val="000000"/>
                <w:sz w:val="22"/>
                <w:szCs w:val="22"/>
              </w:rPr>
              <w:lastRenderedPageBreak/>
              <w:t>Рыба</w:t>
            </w:r>
          </w:p>
        </w:tc>
        <w:tc>
          <w:tcPr>
            <w:tcW w:w="1209" w:type="pct"/>
            <w:tcBorders>
              <w:top w:val="nil"/>
              <w:left w:val="nil"/>
              <w:bottom w:val="single" w:sz="4" w:space="0" w:color="auto"/>
              <w:right w:val="single" w:sz="4" w:space="0" w:color="auto"/>
            </w:tcBorders>
            <w:noWrap/>
            <w:vAlign w:val="center"/>
          </w:tcPr>
          <w:p w:rsidR="003F7AEB" w:rsidRPr="00287533" w:rsidRDefault="003F7AEB" w:rsidP="00D17B09">
            <w:pPr>
              <w:jc w:val="center"/>
              <w:rPr>
                <w:color w:val="000000"/>
                <w:sz w:val="22"/>
                <w:szCs w:val="22"/>
              </w:rPr>
            </w:pPr>
            <w:r w:rsidRPr="00287533">
              <w:rPr>
                <w:color w:val="000000"/>
                <w:sz w:val="22"/>
                <w:szCs w:val="22"/>
              </w:rPr>
              <w:t>22</w:t>
            </w:r>
          </w:p>
        </w:tc>
        <w:tc>
          <w:tcPr>
            <w:tcW w:w="326" w:type="pct"/>
            <w:tcBorders>
              <w:top w:val="nil"/>
              <w:left w:val="nil"/>
              <w:bottom w:val="single" w:sz="4" w:space="0" w:color="auto"/>
              <w:right w:val="single" w:sz="4" w:space="0" w:color="auto"/>
            </w:tcBorders>
            <w:noWrap/>
            <w:vAlign w:val="center"/>
          </w:tcPr>
          <w:p w:rsidR="003F7AEB" w:rsidRPr="00287533" w:rsidRDefault="003F7AEB" w:rsidP="00D17B09">
            <w:pPr>
              <w:jc w:val="center"/>
              <w:rPr>
                <w:color w:val="000000"/>
                <w:sz w:val="22"/>
                <w:szCs w:val="22"/>
              </w:rPr>
            </w:pPr>
            <w:r w:rsidRPr="00287533">
              <w:rPr>
                <w:color w:val="000000"/>
                <w:sz w:val="22"/>
                <w:szCs w:val="22"/>
              </w:rPr>
              <w:t>21,9</w:t>
            </w:r>
          </w:p>
        </w:tc>
        <w:tc>
          <w:tcPr>
            <w:tcW w:w="436" w:type="pct"/>
            <w:tcBorders>
              <w:top w:val="single" w:sz="4" w:space="0" w:color="auto"/>
              <w:left w:val="nil"/>
              <w:bottom w:val="single" w:sz="4" w:space="0" w:color="auto"/>
              <w:right w:val="single" w:sz="4" w:space="0" w:color="auto"/>
            </w:tcBorders>
            <w:noWrap/>
            <w:vAlign w:val="center"/>
          </w:tcPr>
          <w:p w:rsidR="003F7AEB" w:rsidRPr="00287533" w:rsidRDefault="003F7AEB" w:rsidP="00D17B09">
            <w:pPr>
              <w:jc w:val="center"/>
              <w:rPr>
                <w:color w:val="000000"/>
                <w:sz w:val="22"/>
                <w:szCs w:val="22"/>
              </w:rPr>
            </w:pPr>
            <w:r w:rsidRPr="00287533">
              <w:rPr>
                <w:color w:val="000000"/>
                <w:sz w:val="22"/>
                <w:szCs w:val="22"/>
              </w:rPr>
              <w:t>25,4</w:t>
            </w:r>
          </w:p>
        </w:tc>
        <w:tc>
          <w:tcPr>
            <w:tcW w:w="483"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jc w:val="center"/>
              <w:rPr>
                <w:color w:val="000000"/>
                <w:sz w:val="22"/>
                <w:szCs w:val="22"/>
              </w:rPr>
            </w:pPr>
            <w:r w:rsidRPr="00287533">
              <w:rPr>
                <w:color w:val="000000"/>
                <w:sz w:val="22"/>
                <w:szCs w:val="22"/>
              </w:rPr>
              <w:t>27,1</w:t>
            </w:r>
          </w:p>
        </w:tc>
        <w:tc>
          <w:tcPr>
            <w:tcW w:w="483"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jc w:val="center"/>
              <w:rPr>
                <w:color w:val="000000"/>
                <w:sz w:val="22"/>
                <w:szCs w:val="22"/>
              </w:rPr>
            </w:pPr>
            <w:r w:rsidRPr="00287533">
              <w:rPr>
                <w:color w:val="000000"/>
                <w:sz w:val="22"/>
                <w:szCs w:val="22"/>
              </w:rPr>
              <w:t>24,7</w:t>
            </w:r>
          </w:p>
        </w:tc>
        <w:tc>
          <w:tcPr>
            <w:tcW w:w="483"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jc w:val="center"/>
              <w:rPr>
                <w:color w:val="000000"/>
                <w:sz w:val="22"/>
                <w:szCs w:val="22"/>
              </w:rPr>
            </w:pPr>
            <w:r w:rsidRPr="00287533">
              <w:rPr>
                <w:color w:val="000000"/>
                <w:sz w:val="22"/>
                <w:szCs w:val="22"/>
              </w:rPr>
              <w:t>24,5</w:t>
            </w:r>
          </w:p>
        </w:tc>
      </w:tr>
      <w:tr w:rsidR="003F7AEB" w:rsidRPr="00287533" w:rsidTr="00B07F5D">
        <w:trPr>
          <w:trHeight w:val="20"/>
          <w:jc w:val="center"/>
        </w:trPr>
        <w:tc>
          <w:tcPr>
            <w:tcW w:w="1580" w:type="pct"/>
            <w:tcBorders>
              <w:top w:val="nil"/>
              <w:left w:val="single" w:sz="4" w:space="0" w:color="auto"/>
              <w:bottom w:val="single" w:sz="4" w:space="0" w:color="auto"/>
              <w:right w:val="single" w:sz="4" w:space="0" w:color="auto"/>
            </w:tcBorders>
            <w:noWrap/>
            <w:vAlign w:val="center"/>
            <w:hideMark/>
          </w:tcPr>
          <w:p w:rsidR="003F7AEB" w:rsidRPr="00287533" w:rsidRDefault="003F7AEB" w:rsidP="00D17B09">
            <w:pPr>
              <w:jc w:val="both"/>
              <w:rPr>
                <w:color w:val="000000"/>
                <w:sz w:val="22"/>
                <w:szCs w:val="22"/>
              </w:rPr>
            </w:pPr>
            <w:r w:rsidRPr="00287533">
              <w:rPr>
                <w:color w:val="000000"/>
                <w:sz w:val="22"/>
                <w:szCs w:val="22"/>
              </w:rPr>
              <w:t>Яйцо</w:t>
            </w:r>
          </w:p>
        </w:tc>
        <w:tc>
          <w:tcPr>
            <w:tcW w:w="1209" w:type="pct"/>
            <w:tcBorders>
              <w:top w:val="nil"/>
              <w:left w:val="nil"/>
              <w:bottom w:val="single" w:sz="4" w:space="0" w:color="auto"/>
              <w:right w:val="single" w:sz="4" w:space="0" w:color="auto"/>
            </w:tcBorders>
            <w:noWrap/>
            <w:vAlign w:val="center"/>
            <w:hideMark/>
          </w:tcPr>
          <w:p w:rsidR="003F7AEB" w:rsidRPr="00287533" w:rsidRDefault="003F7AEB" w:rsidP="00D17B09">
            <w:pPr>
              <w:jc w:val="center"/>
              <w:rPr>
                <w:color w:val="000000"/>
                <w:sz w:val="22"/>
                <w:szCs w:val="22"/>
              </w:rPr>
            </w:pPr>
            <w:r w:rsidRPr="00287533">
              <w:rPr>
                <w:color w:val="000000"/>
                <w:sz w:val="22"/>
                <w:szCs w:val="22"/>
              </w:rPr>
              <w:t>260 штук</w:t>
            </w:r>
          </w:p>
        </w:tc>
        <w:tc>
          <w:tcPr>
            <w:tcW w:w="326" w:type="pct"/>
            <w:tcBorders>
              <w:top w:val="nil"/>
              <w:left w:val="nil"/>
              <w:bottom w:val="single" w:sz="4" w:space="0" w:color="auto"/>
              <w:right w:val="single" w:sz="4" w:space="0" w:color="auto"/>
            </w:tcBorders>
            <w:noWrap/>
            <w:vAlign w:val="center"/>
          </w:tcPr>
          <w:p w:rsidR="003F7AEB" w:rsidRPr="00287533" w:rsidRDefault="003F7AEB" w:rsidP="00D17B09">
            <w:pPr>
              <w:jc w:val="center"/>
              <w:rPr>
                <w:color w:val="000000"/>
                <w:sz w:val="22"/>
                <w:szCs w:val="22"/>
              </w:rPr>
            </w:pPr>
            <w:r w:rsidRPr="00287533">
              <w:rPr>
                <w:color w:val="000000"/>
                <w:sz w:val="22"/>
                <w:szCs w:val="22"/>
              </w:rPr>
              <w:t>235</w:t>
            </w:r>
          </w:p>
        </w:tc>
        <w:tc>
          <w:tcPr>
            <w:tcW w:w="436" w:type="pct"/>
            <w:tcBorders>
              <w:top w:val="single" w:sz="4" w:space="0" w:color="auto"/>
              <w:left w:val="nil"/>
              <w:bottom w:val="single" w:sz="4" w:space="0" w:color="auto"/>
              <w:right w:val="single" w:sz="4" w:space="0" w:color="auto"/>
            </w:tcBorders>
            <w:noWrap/>
            <w:vAlign w:val="center"/>
          </w:tcPr>
          <w:p w:rsidR="003F7AEB" w:rsidRPr="00287533" w:rsidRDefault="003F7AEB" w:rsidP="00D17B09">
            <w:pPr>
              <w:jc w:val="center"/>
              <w:rPr>
                <w:color w:val="000000"/>
                <w:sz w:val="22"/>
                <w:szCs w:val="22"/>
              </w:rPr>
            </w:pPr>
            <w:r w:rsidRPr="00287533">
              <w:rPr>
                <w:color w:val="000000"/>
                <w:sz w:val="22"/>
                <w:szCs w:val="22"/>
              </w:rPr>
              <w:t>215</w:t>
            </w:r>
          </w:p>
        </w:tc>
        <w:tc>
          <w:tcPr>
            <w:tcW w:w="483"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jc w:val="center"/>
              <w:rPr>
                <w:color w:val="000000"/>
                <w:sz w:val="22"/>
                <w:szCs w:val="22"/>
              </w:rPr>
            </w:pPr>
            <w:r w:rsidRPr="00287533">
              <w:rPr>
                <w:color w:val="000000"/>
                <w:sz w:val="22"/>
                <w:szCs w:val="22"/>
              </w:rPr>
              <w:t>211</w:t>
            </w:r>
          </w:p>
        </w:tc>
        <w:tc>
          <w:tcPr>
            <w:tcW w:w="483"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jc w:val="center"/>
              <w:rPr>
                <w:color w:val="000000"/>
                <w:sz w:val="22"/>
                <w:szCs w:val="22"/>
              </w:rPr>
            </w:pPr>
            <w:r w:rsidRPr="00287533">
              <w:rPr>
                <w:color w:val="000000"/>
                <w:sz w:val="22"/>
                <w:szCs w:val="22"/>
              </w:rPr>
              <w:t>203</w:t>
            </w:r>
          </w:p>
        </w:tc>
        <w:tc>
          <w:tcPr>
            <w:tcW w:w="483"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jc w:val="center"/>
              <w:rPr>
                <w:color w:val="000000"/>
                <w:sz w:val="22"/>
                <w:szCs w:val="22"/>
              </w:rPr>
            </w:pPr>
            <w:r w:rsidRPr="00287533">
              <w:rPr>
                <w:color w:val="000000"/>
                <w:sz w:val="22"/>
                <w:szCs w:val="22"/>
              </w:rPr>
              <w:t>206</w:t>
            </w:r>
          </w:p>
        </w:tc>
      </w:tr>
      <w:tr w:rsidR="003F7AEB" w:rsidRPr="00287533" w:rsidTr="00B07F5D">
        <w:trPr>
          <w:trHeight w:val="20"/>
          <w:jc w:val="center"/>
        </w:trPr>
        <w:tc>
          <w:tcPr>
            <w:tcW w:w="1580" w:type="pct"/>
            <w:tcBorders>
              <w:top w:val="nil"/>
              <w:left w:val="single" w:sz="4" w:space="0" w:color="auto"/>
              <w:bottom w:val="single" w:sz="4" w:space="0" w:color="auto"/>
              <w:right w:val="single" w:sz="4" w:space="0" w:color="auto"/>
            </w:tcBorders>
            <w:noWrap/>
            <w:vAlign w:val="center"/>
            <w:hideMark/>
          </w:tcPr>
          <w:p w:rsidR="003F7AEB" w:rsidRPr="00287533" w:rsidRDefault="003F7AEB" w:rsidP="00D17B09">
            <w:pPr>
              <w:jc w:val="both"/>
              <w:rPr>
                <w:color w:val="000000"/>
                <w:sz w:val="22"/>
                <w:szCs w:val="22"/>
              </w:rPr>
            </w:pPr>
            <w:r w:rsidRPr="00287533">
              <w:rPr>
                <w:color w:val="000000"/>
                <w:sz w:val="22"/>
                <w:szCs w:val="22"/>
              </w:rPr>
              <w:t>Сахар</w:t>
            </w:r>
          </w:p>
        </w:tc>
        <w:tc>
          <w:tcPr>
            <w:tcW w:w="1209" w:type="pct"/>
            <w:tcBorders>
              <w:top w:val="nil"/>
              <w:left w:val="nil"/>
              <w:bottom w:val="single" w:sz="4" w:space="0" w:color="auto"/>
              <w:right w:val="single" w:sz="4" w:space="0" w:color="auto"/>
            </w:tcBorders>
            <w:noWrap/>
            <w:vAlign w:val="center"/>
            <w:hideMark/>
          </w:tcPr>
          <w:p w:rsidR="003F7AEB" w:rsidRPr="00287533" w:rsidRDefault="003F7AEB" w:rsidP="00D17B09">
            <w:pPr>
              <w:jc w:val="center"/>
              <w:rPr>
                <w:color w:val="000000"/>
                <w:sz w:val="22"/>
                <w:szCs w:val="22"/>
              </w:rPr>
            </w:pPr>
            <w:r w:rsidRPr="00287533">
              <w:rPr>
                <w:color w:val="000000"/>
                <w:sz w:val="22"/>
                <w:szCs w:val="22"/>
              </w:rPr>
              <w:t>24</w:t>
            </w:r>
          </w:p>
        </w:tc>
        <w:tc>
          <w:tcPr>
            <w:tcW w:w="326" w:type="pct"/>
            <w:tcBorders>
              <w:top w:val="nil"/>
              <w:left w:val="nil"/>
              <w:bottom w:val="single" w:sz="4" w:space="0" w:color="auto"/>
              <w:right w:val="single" w:sz="4" w:space="0" w:color="auto"/>
            </w:tcBorders>
            <w:noWrap/>
            <w:vAlign w:val="center"/>
          </w:tcPr>
          <w:p w:rsidR="003F7AEB" w:rsidRPr="00287533" w:rsidRDefault="003F7AEB" w:rsidP="00D17B09">
            <w:pPr>
              <w:jc w:val="center"/>
              <w:rPr>
                <w:color w:val="000000"/>
                <w:sz w:val="22"/>
                <w:szCs w:val="22"/>
              </w:rPr>
            </w:pPr>
            <w:r w:rsidRPr="00287533">
              <w:rPr>
                <w:color w:val="000000"/>
                <w:sz w:val="22"/>
                <w:szCs w:val="22"/>
              </w:rPr>
              <w:t>31,2</w:t>
            </w:r>
          </w:p>
        </w:tc>
        <w:tc>
          <w:tcPr>
            <w:tcW w:w="436" w:type="pct"/>
            <w:tcBorders>
              <w:top w:val="single" w:sz="4" w:space="0" w:color="auto"/>
              <w:left w:val="nil"/>
              <w:bottom w:val="single" w:sz="4" w:space="0" w:color="auto"/>
              <w:right w:val="single" w:sz="4" w:space="0" w:color="auto"/>
            </w:tcBorders>
            <w:noWrap/>
            <w:vAlign w:val="center"/>
          </w:tcPr>
          <w:p w:rsidR="003F7AEB" w:rsidRPr="00287533" w:rsidRDefault="003F7AEB" w:rsidP="00D17B09">
            <w:pPr>
              <w:jc w:val="center"/>
              <w:rPr>
                <w:color w:val="000000"/>
                <w:sz w:val="22"/>
                <w:szCs w:val="22"/>
              </w:rPr>
            </w:pPr>
            <w:r w:rsidRPr="00287533">
              <w:rPr>
                <w:color w:val="000000"/>
                <w:sz w:val="22"/>
                <w:szCs w:val="22"/>
              </w:rPr>
              <w:t>28,1</w:t>
            </w:r>
          </w:p>
        </w:tc>
        <w:tc>
          <w:tcPr>
            <w:tcW w:w="483"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jc w:val="center"/>
              <w:rPr>
                <w:color w:val="000000"/>
                <w:sz w:val="22"/>
                <w:szCs w:val="22"/>
              </w:rPr>
            </w:pPr>
            <w:r w:rsidRPr="00287533">
              <w:rPr>
                <w:color w:val="000000"/>
                <w:sz w:val="22"/>
                <w:szCs w:val="22"/>
              </w:rPr>
              <w:t>33,4</w:t>
            </w:r>
          </w:p>
        </w:tc>
        <w:tc>
          <w:tcPr>
            <w:tcW w:w="483"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jc w:val="center"/>
              <w:rPr>
                <w:color w:val="000000"/>
                <w:sz w:val="22"/>
                <w:szCs w:val="22"/>
              </w:rPr>
            </w:pPr>
            <w:r w:rsidRPr="00287533">
              <w:rPr>
                <w:color w:val="000000"/>
                <w:sz w:val="22"/>
                <w:szCs w:val="22"/>
              </w:rPr>
              <w:t>32,9</w:t>
            </w:r>
          </w:p>
        </w:tc>
        <w:tc>
          <w:tcPr>
            <w:tcW w:w="483"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jc w:val="center"/>
              <w:rPr>
                <w:color w:val="000000"/>
                <w:sz w:val="22"/>
                <w:szCs w:val="22"/>
              </w:rPr>
            </w:pPr>
            <w:r w:rsidRPr="00287533">
              <w:rPr>
                <w:color w:val="000000"/>
                <w:sz w:val="22"/>
                <w:szCs w:val="22"/>
              </w:rPr>
              <w:t>33,2</w:t>
            </w:r>
          </w:p>
        </w:tc>
      </w:tr>
      <w:tr w:rsidR="003F7AEB" w:rsidRPr="00287533" w:rsidTr="00B07F5D">
        <w:trPr>
          <w:trHeight w:val="20"/>
          <w:jc w:val="center"/>
        </w:trPr>
        <w:tc>
          <w:tcPr>
            <w:tcW w:w="1580" w:type="pct"/>
            <w:tcBorders>
              <w:top w:val="nil"/>
              <w:left w:val="single" w:sz="4" w:space="0" w:color="auto"/>
              <w:bottom w:val="single" w:sz="4" w:space="0" w:color="auto"/>
              <w:right w:val="single" w:sz="4" w:space="0" w:color="auto"/>
            </w:tcBorders>
            <w:noWrap/>
            <w:vAlign w:val="center"/>
            <w:hideMark/>
          </w:tcPr>
          <w:p w:rsidR="003F7AEB" w:rsidRPr="00287533" w:rsidRDefault="003F7AEB" w:rsidP="00D17B09">
            <w:pPr>
              <w:jc w:val="both"/>
              <w:rPr>
                <w:color w:val="000000"/>
                <w:sz w:val="22"/>
                <w:szCs w:val="22"/>
              </w:rPr>
            </w:pPr>
            <w:r w:rsidRPr="00287533">
              <w:rPr>
                <w:color w:val="000000"/>
                <w:sz w:val="22"/>
                <w:szCs w:val="22"/>
              </w:rPr>
              <w:t>Масло растительное</w:t>
            </w:r>
          </w:p>
        </w:tc>
        <w:tc>
          <w:tcPr>
            <w:tcW w:w="1209" w:type="pct"/>
            <w:tcBorders>
              <w:top w:val="nil"/>
              <w:left w:val="nil"/>
              <w:bottom w:val="single" w:sz="4" w:space="0" w:color="auto"/>
              <w:right w:val="single" w:sz="4" w:space="0" w:color="auto"/>
            </w:tcBorders>
            <w:noWrap/>
            <w:vAlign w:val="center"/>
            <w:hideMark/>
          </w:tcPr>
          <w:p w:rsidR="003F7AEB" w:rsidRPr="00287533" w:rsidRDefault="003F7AEB" w:rsidP="00D17B09">
            <w:pPr>
              <w:jc w:val="center"/>
              <w:rPr>
                <w:color w:val="000000"/>
                <w:sz w:val="22"/>
                <w:szCs w:val="22"/>
              </w:rPr>
            </w:pPr>
            <w:r w:rsidRPr="00287533">
              <w:rPr>
                <w:color w:val="000000"/>
                <w:sz w:val="22"/>
                <w:szCs w:val="22"/>
              </w:rPr>
              <w:t>12</w:t>
            </w:r>
          </w:p>
        </w:tc>
        <w:tc>
          <w:tcPr>
            <w:tcW w:w="326" w:type="pct"/>
            <w:tcBorders>
              <w:top w:val="nil"/>
              <w:left w:val="nil"/>
              <w:bottom w:val="single" w:sz="4" w:space="0" w:color="auto"/>
              <w:right w:val="single" w:sz="4" w:space="0" w:color="auto"/>
            </w:tcBorders>
            <w:noWrap/>
            <w:vAlign w:val="center"/>
          </w:tcPr>
          <w:p w:rsidR="003F7AEB" w:rsidRPr="00287533" w:rsidRDefault="003F7AEB" w:rsidP="00D17B09">
            <w:pPr>
              <w:jc w:val="center"/>
              <w:rPr>
                <w:color w:val="000000"/>
                <w:sz w:val="22"/>
                <w:szCs w:val="22"/>
              </w:rPr>
            </w:pPr>
            <w:r w:rsidRPr="00287533">
              <w:rPr>
                <w:color w:val="000000"/>
                <w:sz w:val="22"/>
                <w:szCs w:val="22"/>
              </w:rPr>
              <w:t>10,6</w:t>
            </w:r>
          </w:p>
        </w:tc>
        <w:tc>
          <w:tcPr>
            <w:tcW w:w="436" w:type="pct"/>
            <w:tcBorders>
              <w:top w:val="single" w:sz="4" w:space="0" w:color="auto"/>
              <w:left w:val="nil"/>
              <w:bottom w:val="single" w:sz="4" w:space="0" w:color="auto"/>
              <w:right w:val="single" w:sz="4" w:space="0" w:color="auto"/>
            </w:tcBorders>
            <w:noWrap/>
            <w:vAlign w:val="center"/>
          </w:tcPr>
          <w:p w:rsidR="003F7AEB" w:rsidRPr="00287533" w:rsidRDefault="003F7AEB" w:rsidP="00D17B09">
            <w:pPr>
              <w:jc w:val="center"/>
              <w:rPr>
                <w:color w:val="000000"/>
                <w:sz w:val="22"/>
                <w:szCs w:val="22"/>
              </w:rPr>
            </w:pPr>
            <w:r w:rsidRPr="00287533">
              <w:rPr>
                <w:color w:val="000000"/>
                <w:sz w:val="22"/>
                <w:szCs w:val="22"/>
              </w:rPr>
              <w:t>11,5</w:t>
            </w:r>
          </w:p>
        </w:tc>
        <w:tc>
          <w:tcPr>
            <w:tcW w:w="483"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jc w:val="center"/>
              <w:rPr>
                <w:color w:val="000000"/>
                <w:sz w:val="22"/>
                <w:szCs w:val="22"/>
              </w:rPr>
            </w:pPr>
            <w:r w:rsidRPr="00287533">
              <w:rPr>
                <w:color w:val="000000"/>
                <w:sz w:val="22"/>
                <w:szCs w:val="22"/>
              </w:rPr>
              <w:t>15,6</w:t>
            </w:r>
          </w:p>
        </w:tc>
        <w:tc>
          <w:tcPr>
            <w:tcW w:w="483"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jc w:val="center"/>
              <w:rPr>
                <w:color w:val="000000"/>
                <w:sz w:val="22"/>
                <w:szCs w:val="22"/>
              </w:rPr>
            </w:pPr>
            <w:r w:rsidRPr="00287533">
              <w:rPr>
                <w:color w:val="000000"/>
                <w:sz w:val="22"/>
                <w:szCs w:val="22"/>
              </w:rPr>
              <w:t>15,7</w:t>
            </w:r>
          </w:p>
        </w:tc>
        <w:tc>
          <w:tcPr>
            <w:tcW w:w="483" w:type="pct"/>
            <w:tcBorders>
              <w:top w:val="single" w:sz="4" w:space="0" w:color="auto"/>
              <w:left w:val="single" w:sz="4" w:space="0" w:color="auto"/>
              <w:bottom w:val="single" w:sz="4" w:space="0" w:color="auto"/>
              <w:right w:val="single" w:sz="4" w:space="0" w:color="auto"/>
            </w:tcBorders>
            <w:vAlign w:val="center"/>
          </w:tcPr>
          <w:p w:rsidR="003F7AEB" w:rsidRPr="00287533" w:rsidRDefault="003F7AEB" w:rsidP="00D17B09">
            <w:pPr>
              <w:jc w:val="center"/>
              <w:rPr>
                <w:color w:val="000000"/>
                <w:sz w:val="22"/>
                <w:szCs w:val="22"/>
              </w:rPr>
            </w:pPr>
            <w:r w:rsidRPr="00287533">
              <w:rPr>
                <w:color w:val="000000"/>
                <w:sz w:val="22"/>
                <w:szCs w:val="22"/>
              </w:rPr>
              <w:t>15,0</w:t>
            </w:r>
          </w:p>
        </w:tc>
      </w:tr>
    </w:tbl>
    <w:p w:rsidR="003F7AEB" w:rsidRDefault="003F7AEB" w:rsidP="003F7AEB">
      <w:pPr>
        <w:shd w:val="clear" w:color="auto" w:fill="FFFFFF"/>
        <w:ind w:firstLine="720"/>
        <w:jc w:val="both"/>
      </w:pPr>
    </w:p>
    <w:p w:rsidR="003F7AEB" w:rsidRPr="0087123C" w:rsidRDefault="003F7AEB" w:rsidP="00CD7E29">
      <w:pPr>
        <w:shd w:val="clear" w:color="auto" w:fill="FFFFFF"/>
        <w:ind w:firstLine="709"/>
        <w:jc w:val="both"/>
      </w:pPr>
      <w:r w:rsidRPr="0087123C">
        <w:t xml:space="preserve">В сравнении со средними рекомендуемыми нормами потребления в ЕАО значительно ниже рекомендуемого объема потребление овощей – </w:t>
      </w:r>
      <w:r>
        <w:t>в 1,9 раза;</w:t>
      </w:r>
      <w:r w:rsidRPr="0087123C">
        <w:t xml:space="preserve"> фруктов и ягод – в </w:t>
      </w:r>
      <w:r>
        <w:t>1,8</w:t>
      </w:r>
      <w:r w:rsidRPr="0087123C">
        <w:t xml:space="preserve"> раза; молока и </w:t>
      </w:r>
      <w:r>
        <w:t>молочных продуктов – в 1,8 раза;</w:t>
      </w:r>
      <w:r w:rsidRPr="0087123C">
        <w:t xml:space="preserve"> </w:t>
      </w:r>
      <w:r>
        <w:t>картофеля – в 1,5 раза;</w:t>
      </w:r>
      <w:r w:rsidRPr="0087123C">
        <w:t xml:space="preserve"> яиц - на 2</w:t>
      </w:r>
      <w:r>
        <w:t>0</w:t>
      </w:r>
      <w:r w:rsidRPr="0087123C">
        <w:t>,</w:t>
      </w:r>
      <w:r>
        <w:t>8 %</w:t>
      </w:r>
      <w:r w:rsidRPr="0087123C">
        <w:t>.</w:t>
      </w:r>
    </w:p>
    <w:p w:rsidR="003F7AEB" w:rsidRPr="0087123C" w:rsidRDefault="003F7AEB" w:rsidP="00CD7E29">
      <w:pPr>
        <w:shd w:val="clear" w:color="auto" w:fill="FFFFFF"/>
        <w:ind w:firstLine="709"/>
        <w:jc w:val="both"/>
      </w:pPr>
      <w:r w:rsidRPr="0087123C">
        <w:t xml:space="preserve">Выше рекомендованных рациональных норм потребление сахара – </w:t>
      </w:r>
      <w:r>
        <w:t>на 38,3 %</w:t>
      </w:r>
      <w:r w:rsidRPr="0087123C">
        <w:t xml:space="preserve">,  хлебных продуктов – на </w:t>
      </w:r>
      <w:r>
        <w:t>4,6</w:t>
      </w:r>
      <w:r w:rsidRPr="0087123C">
        <w:t xml:space="preserve"> %.</w:t>
      </w:r>
    </w:p>
    <w:p w:rsidR="003F7AEB" w:rsidRPr="0087123C" w:rsidRDefault="003F7AEB" w:rsidP="00CD7E29">
      <w:pPr>
        <w:shd w:val="clear" w:color="auto" w:fill="FFFFFF"/>
        <w:ind w:firstLine="709"/>
        <w:jc w:val="both"/>
      </w:pPr>
      <w:r w:rsidRPr="0087123C">
        <w:t>Потребление ниже рекомендуемых норм продуктов, являющихся источником белка (молоко и молочные продукты, яйца), витаминов и микроэлементов (овощи и фрукты), приводит к несбалансированности питания по белкам, жирам, углеводам и энергетической ценности питания, что является одной из причин возникновения алиментарно-зависимых заболеваний среди населения.</w:t>
      </w:r>
    </w:p>
    <w:p w:rsidR="003F7AEB" w:rsidRDefault="003F7AEB" w:rsidP="00CD7E29">
      <w:pPr>
        <w:pStyle w:val="Default"/>
        <w:ind w:firstLine="709"/>
        <w:jc w:val="both"/>
      </w:pPr>
      <w:r>
        <w:t>В 2020</w:t>
      </w:r>
      <w:r w:rsidRPr="00B07F4E">
        <w:t xml:space="preserve"> году</w:t>
      </w:r>
      <w:r>
        <w:t xml:space="preserve"> на территории Еврейской автономной области отобрано  и исследовано1410 проб отечественной и импортной пищевой продукции. Относительно 2019 года количество исследованных проб сократилось в 2 раза </w:t>
      </w:r>
    </w:p>
    <w:p w:rsidR="003F7AEB" w:rsidRDefault="003F7AEB" w:rsidP="00CD7E29">
      <w:pPr>
        <w:pStyle w:val="Default"/>
        <w:ind w:firstLine="709"/>
        <w:jc w:val="both"/>
      </w:pPr>
      <w:r w:rsidRPr="00B07F4E">
        <w:t xml:space="preserve"> </w:t>
      </w:r>
      <w:r>
        <w:t xml:space="preserve">В истекшем году </w:t>
      </w:r>
      <w:r w:rsidRPr="00B07F4E">
        <w:t xml:space="preserve">на соответствие санитарно-эпидемиологическим требованиям по </w:t>
      </w:r>
      <w:r>
        <w:t xml:space="preserve">санитарно-химическим показателям </w:t>
      </w:r>
      <w:r w:rsidRPr="00B07F4E">
        <w:t xml:space="preserve">исследовано </w:t>
      </w:r>
      <w:r>
        <w:t>218 проб. Н</w:t>
      </w:r>
      <w:r w:rsidRPr="00B07F4E">
        <w:t>е</w:t>
      </w:r>
      <w:r>
        <w:t xml:space="preserve"> </w:t>
      </w:r>
      <w:r w:rsidRPr="00B07F4E">
        <w:t>соответст</w:t>
      </w:r>
      <w:r>
        <w:t>вующих гигиеническим нормативам</w:t>
      </w:r>
      <w:r w:rsidRPr="00B07F4E">
        <w:t xml:space="preserve"> не установлено.</w:t>
      </w:r>
    </w:p>
    <w:p w:rsidR="003F7AEB" w:rsidRDefault="003F7AEB" w:rsidP="00CD7E29">
      <w:pPr>
        <w:pStyle w:val="Default"/>
        <w:ind w:firstLine="709"/>
        <w:jc w:val="both"/>
      </w:pPr>
      <w:r>
        <w:t>На соответствие пищевой продукции микробиологическим показателям безопасности исследовано 727 проб пищевой продукции. Удельный вес проб не соответствующих</w:t>
      </w:r>
      <w:r w:rsidRPr="00B07F4E">
        <w:t xml:space="preserve"> санитарно-эпидемиологическим требованиям </w:t>
      </w:r>
      <w:r>
        <w:t>составил 3,1%.</w:t>
      </w:r>
    </w:p>
    <w:p w:rsidR="003F7AEB" w:rsidRDefault="003F7AEB" w:rsidP="00CD7E29">
      <w:pPr>
        <w:pStyle w:val="Default"/>
        <w:ind w:firstLine="709"/>
        <w:jc w:val="both"/>
      </w:pPr>
      <w:r>
        <w:t>Относительно 2019 года произошло снижение доли проб пищевой продукции, не соответствующей санитарно-эпидемиологическим требованиям по микробиологическим показателям (с 4,2% в 2019 г. до 3,1% в 2020 г.).</w:t>
      </w:r>
    </w:p>
    <w:p w:rsidR="003F7AEB" w:rsidRDefault="003F7AEB" w:rsidP="00CD7E29">
      <w:pPr>
        <w:pStyle w:val="Default"/>
        <w:ind w:firstLine="709"/>
        <w:jc w:val="both"/>
      </w:pPr>
      <w:r>
        <w:t xml:space="preserve">В 2020 году по сравнению с 2019 годом снизилась доля проб продукции, не соответствующих санитарно-эпидемиологическим требованиям по микробиологическим показателям, </w:t>
      </w:r>
      <w:r w:rsidRPr="00B07F4E">
        <w:t>в группах</w:t>
      </w:r>
      <w:r>
        <w:t>:</w:t>
      </w:r>
      <w:r w:rsidRPr="00B07F4E">
        <w:t xml:space="preserve"> «птица, яйца и продукты их переработки»,</w:t>
      </w:r>
      <w:r w:rsidRPr="00433511">
        <w:t xml:space="preserve"> </w:t>
      </w:r>
      <w:r>
        <w:t xml:space="preserve">«молоко и молочная продукция»,  «кулинарные изделия», </w:t>
      </w:r>
      <w:r w:rsidRPr="00B07F4E">
        <w:t xml:space="preserve">«продукция предприятий общественного питания»,  </w:t>
      </w:r>
      <w:r>
        <w:t xml:space="preserve">«кондитерские изделия», «вода, расфасованная в емкости». </w:t>
      </w:r>
    </w:p>
    <w:p w:rsidR="003F7AEB" w:rsidRDefault="003F7AEB" w:rsidP="00CD7E29">
      <w:pPr>
        <w:pStyle w:val="Default"/>
        <w:ind w:firstLine="709"/>
        <w:jc w:val="both"/>
      </w:pPr>
      <w:r>
        <w:t xml:space="preserve">Вместе с тем, отмечался рост доли проб продукции, не соответствующей санитарно-эпидемиологическим требованиям по микробиологическим показателям, </w:t>
      </w:r>
      <w:r w:rsidRPr="00B07F4E">
        <w:t>в группах</w:t>
      </w:r>
      <w:r>
        <w:t>:</w:t>
      </w:r>
    </w:p>
    <w:p w:rsidR="003F7AEB" w:rsidRDefault="003F7AEB" w:rsidP="00CD7E29">
      <w:pPr>
        <w:pStyle w:val="Default"/>
        <w:numPr>
          <w:ilvl w:val="0"/>
          <w:numId w:val="29"/>
        </w:numPr>
        <w:jc w:val="both"/>
      </w:pPr>
      <w:r>
        <w:t xml:space="preserve">отечественной продукции </w:t>
      </w:r>
      <w:r w:rsidRPr="00B07F4E">
        <w:t>«мясо и мясные продукты»</w:t>
      </w:r>
      <w:r>
        <w:t xml:space="preserve"> с 1,0% в 2019 г. до 2,4% в 2020 г.;</w:t>
      </w:r>
    </w:p>
    <w:p w:rsidR="003F7AEB" w:rsidRDefault="003F7AEB" w:rsidP="00CD7E29">
      <w:pPr>
        <w:pStyle w:val="Default"/>
        <w:numPr>
          <w:ilvl w:val="0"/>
          <w:numId w:val="29"/>
        </w:numPr>
        <w:jc w:val="both"/>
      </w:pPr>
      <w:r>
        <w:t>отечественной продукции «рыба, нерыбные объекты промысла и продукты, вырабатываемые из них» с 0% в 2019 г. до 8,3% в 2020 г..</w:t>
      </w:r>
    </w:p>
    <w:p w:rsidR="003F7AEB" w:rsidRDefault="003F7AEB" w:rsidP="00CD7E29">
      <w:pPr>
        <w:pStyle w:val="Default"/>
        <w:ind w:firstLine="709"/>
        <w:jc w:val="both"/>
      </w:pPr>
      <w:r w:rsidRPr="00B07F4E">
        <w:t>По территориям Еврейской автономной области наибольший удельный вес проб продовольственного сырья и пищевых продуктов, не отвечающих гигиеническим требованиям по микробиологическим показателям, превышающий среднеобластные, зарегистрирован</w:t>
      </w:r>
      <w:r>
        <w:t xml:space="preserve"> в 4 территориях из 6 (табл. №13</w:t>
      </w:r>
      <w:r w:rsidRPr="00B07F4E">
        <w:t>):</w:t>
      </w:r>
    </w:p>
    <w:p w:rsidR="003F7AEB" w:rsidRPr="00B07F4E" w:rsidRDefault="003F7AEB" w:rsidP="003F7AEB">
      <w:pPr>
        <w:pStyle w:val="Default"/>
        <w:ind w:firstLine="709"/>
        <w:jc w:val="both"/>
      </w:pPr>
    </w:p>
    <w:p w:rsidR="003F7AEB" w:rsidRPr="00B07F4E" w:rsidRDefault="003F7AEB" w:rsidP="003F7AEB">
      <w:pPr>
        <w:pStyle w:val="Default"/>
        <w:jc w:val="right"/>
        <w:rPr>
          <w:sz w:val="22"/>
          <w:szCs w:val="22"/>
        </w:rPr>
      </w:pPr>
      <w:r>
        <w:rPr>
          <w:sz w:val="22"/>
          <w:szCs w:val="22"/>
        </w:rPr>
        <w:t>Таблица №13</w:t>
      </w:r>
    </w:p>
    <w:p w:rsidR="003F7AEB" w:rsidRDefault="003F7AEB" w:rsidP="003F7AEB">
      <w:pPr>
        <w:pStyle w:val="Default"/>
        <w:jc w:val="center"/>
        <w:rPr>
          <w:b/>
          <w:sz w:val="22"/>
          <w:szCs w:val="22"/>
        </w:rPr>
      </w:pPr>
      <w:r w:rsidRPr="00B07F4E">
        <w:rPr>
          <w:b/>
          <w:sz w:val="22"/>
          <w:szCs w:val="22"/>
        </w:rPr>
        <w:t>Удельный вес проб пищевого сырья и пищевых продуктов, не отвечающих требованиям гигиенических нормативов по микробиологическим  показателям по территориям области</w:t>
      </w:r>
    </w:p>
    <w:p w:rsidR="003F7AEB" w:rsidRPr="00B07F4E" w:rsidRDefault="003F7AEB" w:rsidP="003F7AEB">
      <w:pPr>
        <w:pStyle w:val="Default"/>
        <w:jc w:val="center"/>
        <w:rPr>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3656"/>
        <w:gridCol w:w="2038"/>
        <w:gridCol w:w="2038"/>
        <w:gridCol w:w="1704"/>
      </w:tblGrid>
      <w:tr w:rsidR="003F7AEB" w:rsidRPr="00B07F4E" w:rsidTr="00CD7E29">
        <w:trPr>
          <w:trHeight w:val="357"/>
          <w:jc w:val="center"/>
        </w:trPr>
        <w:tc>
          <w:tcPr>
            <w:tcW w:w="1937" w:type="pct"/>
            <w:shd w:val="clear" w:color="auto" w:fill="FFFFFF"/>
          </w:tcPr>
          <w:p w:rsidR="003F7AEB" w:rsidRPr="00B07F4E" w:rsidRDefault="003F7AEB" w:rsidP="00D17B09">
            <w:pPr>
              <w:pStyle w:val="Default"/>
              <w:rPr>
                <w:sz w:val="22"/>
                <w:szCs w:val="22"/>
              </w:rPr>
            </w:pPr>
            <w:r w:rsidRPr="00B07F4E">
              <w:rPr>
                <w:sz w:val="22"/>
                <w:szCs w:val="22"/>
              </w:rPr>
              <w:t xml:space="preserve">Наименование продуктов </w:t>
            </w:r>
          </w:p>
        </w:tc>
        <w:tc>
          <w:tcPr>
            <w:tcW w:w="1080" w:type="pct"/>
            <w:shd w:val="clear" w:color="auto" w:fill="FFFFFF"/>
          </w:tcPr>
          <w:p w:rsidR="003F7AEB" w:rsidRPr="00B07F4E" w:rsidRDefault="003F7AEB" w:rsidP="00D17B09">
            <w:pPr>
              <w:pStyle w:val="Default"/>
              <w:jc w:val="center"/>
              <w:rPr>
                <w:sz w:val="22"/>
                <w:szCs w:val="22"/>
              </w:rPr>
            </w:pPr>
            <w:r w:rsidRPr="00B07F4E">
              <w:rPr>
                <w:sz w:val="22"/>
                <w:szCs w:val="22"/>
              </w:rPr>
              <w:t>2018</w:t>
            </w:r>
            <w:r>
              <w:rPr>
                <w:sz w:val="22"/>
                <w:szCs w:val="22"/>
              </w:rPr>
              <w:t xml:space="preserve"> год</w:t>
            </w:r>
          </w:p>
        </w:tc>
        <w:tc>
          <w:tcPr>
            <w:tcW w:w="1080" w:type="pct"/>
            <w:shd w:val="clear" w:color="auto" w:fill="FFFFFF"/>
          </w:tcPr>
          <w:p w:rsidR="003F7AEB" w:rsidRPr="00B07F4E" w:rsidRDefault="003F7AEB" w:rsidP="00D17B09">
            <w:pPr>
              <w:pStyle w:val="Default"/>
              <w:jc w:val="center"/>
              <w:rPr>
                <w:sz w:val="22"/>
                <w:szCs w:val="22"/>
              </w:rPr>
            </w:pPr>
            <w:r>
              <w:rPr>
                <w:sz w:val="22"/>
                <w:szCs w:val="22"/>
              </w:rPr>
              <w:t>2019 год</w:t>
            </w:r>
          </w:p>
        </w:tc>
        <w:tc>
          <w:tcPr>
            <w:tcW w:w="903" w:type="pct"/>
            <w:shd w:val="clear" w:color="auto" w:fill="FFFFFF"/>
          </w:tcPr>
          <w:p w:rsidR="003F7AEB" w:rsidRPr="00B07F4E" w:rsidRDefault="003F7AEB" w:rsidP="00D17B09">
            <w:pPr>
              <w:pStyle w:val="Default"/>
              <w:jc w:val="center"/>
              <w:rPr>
                <w:sz w:val="22"/>
                <w:szCs w:val="22"/>
              </w:rPr>
            </w:pPr>
            <w:r>
              <w:rPr>
                <w:sz w:val="22"/>
                <w:szCs w:val="22"/>
              </w:rPr>
              <w:t>2020 год</w:t>
            </w:r>
          </w:p>
        </w:tc>
      </w:tr>
      <w:tr w:rsidR="003F7AEB" w:rsidRPr="00B07F4E" w:rsidTr="00CD7E29">
        <w:trPr>
          <w:trHeight w:val="293"/>
          <w:jc w:val="center"/>
        </w:trPr>
        <w:tc>
          <w:tcPr>
            <w:tcW w:w="1937" w:type="pct"/>
            <w:shd w:val="clear" w:color="auto" w:fill="FFFFFF"/>
          </w:tcPr>
          <w:p w:rsidR="003F7AEB" w:rsidRPr="00B07F4E" w:rsidRDefault="003F7AEB" w:rsidP="00D17B09">
            <w:pPr>
              <w:pStyle w:val="Default"/>
              <w:rPr>
                <w:sz w:val="22"/>
                <w:szCs w:val="22"/>
              </w:rPr>
            </w:pPr>
            <w:r w:rsidRPr="00B07F4E">
              <w:rPr>
                <w:sz w:val="22"/>
                <w:szCs w:val="22"/>
              </w:rPr>
              <w:t>Всего (ЕАО)</w:t>
            </w:r>
          </w:p>
        </w:tc>
        <w:tc>
          <w:tcPr>
            <w:tcW w:w="1080" w:type="pct"/>
            <w:shd w:val="clear" w:color="auto" w:fill="FFFFFF"/>
          </w:tcPr>
          <w:p w:rsidR="003F7AEB" w:rsidRPr="00B07F4E" w:rsidRDefault="003F7AEB" w:rsidP="00D17B09">
            <w:pPr>
              <w:pStyle w:val="Default"/>
              <w:jc w:val="center"/>
              <w:rPr>
                <w:sz w:val="22"/>
                <w:szCs w:val="22"/>
              </w:rPr>
            </w:pPr>
            <w:r w:rsidRPr="00B07F4E">
              <w:rPr>
                <w:sz w:val="22"/>
                <w:szCs w:val="22"/>
              </w:rPr>
              <w:t>4,2</w:t>
            </w:r>
          </w:p>
        </w:tc>
        <w:tc>
          <w:tcPr>
            <w:tcW w:w="1080" w:type="pct"/>
            <w:shd w:val="clear" w:color="auto" w:fill="FFFFFF"/>
          </w:tcPr>
          <w:p w:rsidR="003F7AEB" w:rsidRPr="00B07F4E" w:rsidRDefault="003F7AEB" w:rsidP="00D17B09">
            <w:pPr>
              <w:pStyle w:val="Default"/>
              <w:jc w:val="center"/>
              <w:rPr>
                <w:sz w:val="22"/>
                <w:szCs w:val="22"/>
                <w:lang w:val="en-US"/>
              </w:rPr>
            </w:pPr>
            <w:r w:rsidRPr="00B07F4E">
              <w:rPr>
                <w:sz w:val="22"/>
                <w:szCs w:val="22"/>
              </w:rPr>
              <w:t>4,2</w:t>
            </w:r>
          </w:p>
        </w:tc>
        <w:tc>
          <w:tcPr>
            <w:tcW w:w="903" w:type="pct"/>
            <w:shd w:val="clear" w:color="auto" w:fill="FFFFFF"/>
          </w:tcPr>
          <w:p w:rsidR="003F7AEB" w:rsidRPr="00B07F4E" w:rsidRDefault="003F7AEB" w:rsidP="00D17B09">
            <w:pPr>
              <w:pStyle w:val="Default"/>
              <w:jc w:val="center"/>
              <w:rPr>
                <w:sz w:val="22"/>
                <w:szCs w:val="22"/>
              </w:rPr>
            </w:pPr>
            <w:r>
              <w:rPr>
                <w:sz w:val="22"/>
                <w:szCs w:val="22"/>
              </w:rPr>
              <w:t>3,1</w:t>
            </w:r>
          </w:p>
        </w:tc>
      </w:tr>
      <w:tr w:rsidR="003F7AEB" w:rsidRPr="00B07F4E" w:rsidTr="00CD7E29">
        <w:trPr>
          <w:trHeight w:val="293"/>
          <w:jc w:val="center"/>
        </w:trPr>
        <w:tc>
          <w:tcPr>
            <w:tcW w:w="1937" w:type="pct"/>
            <w:shd w:val="clear" w:color="auto" w:fill="FFFFFF"/>
          </w:tcPr>
          <w:p w:rsidR="003F7AEB" w:rsidRPr="00B07F4E" w:rsidRDefault="003F7AEB" w:rsidP="00D17B09">
            <w:pPr>
              <w:pStyle w:val="Default"/>
              <w:rPr>
                <w:sz w:val="22"/>
                <w:szCs w:val="22"/>
              </w:rPr>
            </w:pPr>
            <w:r w:rsidRPr="00B07F4E">
              <w:rPr>
                <w:sz w:val="22"/>
                <w:szCs w:val="22"/>
              </w:rPr>
              <w:t>г. Биробиджан</w:t>
            </w:r>
          </w:p>
        </w:tc>
        <w:tc>
          <w:tcPr>
            <w:tcW w:w="1080" w:type="pct"/>
            <w:shd w:val="clear" w:color="auto" w:fill="FFFFFF"/>
          </w:tcPr>
          <w:p w:rsidR="003F7AEB" w:rsidRPr="00B07F4E" w:rsidRDefault="003F7AEB" w:rsidP="00D17B09">
            <w:pPr>
              <w:pStyle w:val="Default"/>
              <w:jc w:val="center"/>
              <w:rPr>
                <w:sz w:val="22"/>
                <w:szCs w:val="22"/>
              </w:rPr>
            </w:pPr>
            <w:r w:rsidRPr="00B07F4E">
              <w:rPr>
                <w:sz w:val="22"/>
                <w:szCs w:val="22"/>
              </w:rPr>
              <w:t>2,5</w:t>
            </w:r>
          </w:p>
        </w:tc>
        <w:tc>
          <w:tcPr>
            <w:tcW w:w="1080" w:type="pct"/>
            <w:shd w:val="clear" w:color="auto" w:fill="FFFFFF"/>
          </w:tcPr>
          <w:p w:rsidR="003F7AEB" w:rsidRPr="00B07F4E" w:rsidRDefault="003F7AEB" w:rsidP="00D17B09">
            <w:pPr>
              <w:pStyle w:val="Default"/>
              <w:jc w:val="center"/>
              <w:rPr>
                <w:sz w:val="22"/>
                <w:szCs w:val="22"/>
              </w:rPr>
            </w:pPr>
            <w:r w:rsidRPr="00B07F4E">
              <w:rPr>
                <w:sz w:val="22"/>
                <w:szCs w:val="22"/>
              </w:rPr>
              <w:t>3,1</w:t>
            </w:r>
          </w:p>
        </w:tc>
        <w:tc>
          <w:tcPr>
            <w:tcW w:w="903" w:type="pct"/>
            <w:shd w:val="clear" w:color="auto" w:fill="FFFFFF"/>
          </w:tcPr>
          <w:p w:rsidR="003F7AEB" w:rsidRPr="00B07F4E" w:rsidRDefault="003F7AEB" w:rsidP="00D17B09">
            <w:pPr>
              <w:pStyle w:val="Default"/>
              <w:jc w:val="center"/>
              <w:rPr>
                <w:sz w:val="22"/>
                <w:szCs w:val="22"/>
              </w:rPr>
            </w:pPr>
            <w:r>
              <w:rPr>
                <w:sz w:val="22"/>
                <w:szCs w:val="22"/>
              </w:rPr>
              <w:t>2,9</w:t>
            </w:r>
          </w:p>
        </w:tc>
      </w:tr>
      <w:tr w:rsidR="003F7AEB" w:rsidRPr="00B07F4E" w:rsidTr="00CD7E29">
        <w:trPr>
          <w:trHeight w:val="293"/>
          <w:jc w:val="center"/>
        </w:trPr>
        <w:tc>
          <w:tcPr>
            <w:tcW w:w="1937" w:type="pct"/>
            <w:shd w:val="clear" w:color="auto" w:fill="FFFFFF"/>
          </w:tcPr>
          <w:p w:rsidR="003F7AEB" w:rsidRPr="00B07F4E" w:rsidRDefault="003F7AEB" w:rsidP="00D17B09">
            <w:pPr>
              <w:pStyle w:val="Default"/>
              <w:rPr>
                <w:sz w:val="22"/>
                <w:szCs w:val="22"/>
              </w:rPr>
            </w:pPr>
            <w:r w:rsidRPr="00B07F4E">
              <w:rPr>
                <w:sz w:val="22"/>
                <w:szCs w:val="22"/>
              </w:rPr>
              <w:lastRenderedPageBreak/>
              <w:t>Биробиджанский район</w:t>
            </w:r>
          </w:p>
        </w:tc>
        <w:tc>
          <w:tcPr>
            <w:tcW w:w="1080" w:type="pct"/>
            <w:shd w:val="clear" w:color="auto" w:fill="FFFFFF"/>
          </w:tcPr>
          <w:p w:rsidR="003F7AEB" w:rsidRPr="00B07F4E" w:rsidRDefault="003F7AEB" w:rsidP="00D17B09">
            <w:pPr>
              <w:pStyle w:val="Default"/>
              <w:jc w:val="center"/>
              <w:rPr>
                <w:sz w:val="22"/>
                <w:szCs w:val="22"/>
              </w:rPr>
            </w:pPr>
            <w:r w:rsidRPr="00B07F4E">
              <w:rPr>
                <w:sz w:val="22"/>
                <w:szCs w:val="22"/>
              </w:rPr>
              <w:t>12,4</w:t>
            </w:r>
          </w:p>
        </w:tc>
        <w:tc>
          <w:tcPr>
            <w:tcW w:w="1080" w:type="pct"/>
            <w:shd w:val="clear" w:color="auto" w:fill="FFFFFF"/>
          </w:tcPr>
          <w:p w:rsidR="003F7AEB" w:rsidRPr="00B07F4E" w:rsidRDefault="003F7AEB" w:rsidP="00D17B09">
            <w:pPr>
              <w:pStyle w:val="Default"/>
              <w:jc w:val="center"/>
              <w:rPr>
                <w:sz w:val="22"/>
                <w:szCs w:val="22"/>
              </w:rPr>
            </w:pPr>
            <w:r w:rsidRPr="00B07F4E">
              <w:rPr>
                <w:sz w:val="22"/>
                <w:szCs w:val="22"/>
              </w:rPr>
              <w:t>9,6</w:t>
            </w:r>
          </w:p>
        </w:tc>
        <w:tc>
          <w:tcPr>
            <w:tcW w:w="903" w:type="pct"/>
            <w:shd w:val="clear" w:color="auto" w:fill="FFFFFF"/>
          </w:tcPr>
          <w:p w:rsidR="003F7AEB" w:rsidRPr="00B07F4E" w:rsidRDefault="003F7AEB" w:rsidP="00D17B09">
            <w:pPr>
              <w:pStyle w:val="Default"/>
              <w:jc w:val="center"/>
              <w:rPr>
                <w:sz w:val="22"/>
                <w:szCs w:val="22"/>
              </w:rPr>
            </w:pPr>
            <w:r>
              <w:rPr>
                <w:sz w:val="22"/>
                <w:szCs w:val="22"/>
              </w:rPr>
              <w:t>4,7</w:t>
            </w:r>
          </w:p>
        </w:tc>
      </w:tr>
      <w:tr w:rsidR="003F7AEB" w:rsidRPr="00B07F4E" w:rsidTr="00CD7E29">
        <w:trPr>
          <w:trHeight w:val="284"/>
          <w:jc w:val="center"/>
        </w:trPr>
        <w:tc>
          <w:tcPr>
            <w:tcW w:w="1937" w:type="pct"/>
            <w:shd w:val="clear" w:color="auto" w:fill="FFFFFF"/>
          </w:tcPr>
          <w:p w:rsidR="003F7AEB" w:rsidRPr="00B07F4E" w:rsidRDefault="003F7AEB" w:rsidP="00D17B09">
            <w:pPr>
              <w:pStyle w:val="Default"/>
              <w:rPr>
                <w:sz w:val="22"/>
                <w:szCs w:val="22"/>
              </w:rPr>
            </w:pPr>
            <w:r w:rsidRPr="00B07F4E">
              <w:rPr>
                <w:sz w:val="22"/>
                <w:szCs w:val="22"/>
              </w:rPr>
              <w:t>Облученский район</w:t>
            </w:r>
          </w:p>
        </w:tc>
        <w:tc>
          <w:tcPr>
            <w:tcW w:w="1080" w:type="pct"/>
            <w:shd w:val="clear" w:color="auto" w:fill="FFFFFF"/>
          </w:tcPr>
          <w:p w:rsidR="003F7AEB" w:rsidRPr="00B07F4E" w:rsidRDefault="003F7AEB" w:rsidP="00D17B09">
            <w:pPr>
              <w:pStyle w:val="Default"/>
              <w:jc w:val="center"/>
              <w:rPr>
                <w:sz w:val="22"/>
                <w:szCs w:val="22"/>
              </w:rPr>
            </w:pPr>
            <w:r w:rsidRPr="00B07F4E">
              <w:rPr>
                <w:sz w:val="22"/>
                <w:szCs w:val="22"/>
              </w:rPr>
              <w:t>7,0</w:t>
            </w:r>
          </w:p>
        </w:tc>
        <w:tc>
          <w:tcPr>
            <w:tcW w:w="1080" w:type="pct"/>
            <w:shd w:val="clear" w:color="auto" w:fill="FFFFFF"/>
          </w:tcPr>
          <w:p w:rsidR="003F7AEB" w:rsidRPr="00B07F4E" w:rsidRDefault="003F7AEB" w:rsidP="00D17B09">
            <w:pPr>
              <w:pStyle w:val="Default"/>
              <w:jc w:val="center"/>
              <w:rPr>
                <w:sz w:val="22"/>
                <w:szCs w:val="22"/>
                <w:lang w:val="en-US"/>
              </w:rPr>
            </w:pPr>
            <w:r w:rsidRPr="00B07F4E">
              <w:rPr>
                <w:sz w:val="22"/>
                <w:szCs w:val="22"/>
                <w:lang w:val="en-US"/>
              </w:rPr>
              <w:t>4</w:t>
            </w:r>
            <w:r w:rsidRPr="00B07F4E">
              <w:rPr>
                <w:sz w:val="22"/>
                <w:szCs w:val="22"/>
              </w:rPr>
              <w:t>,</w:t>
            </w:r>
            <w:r w:rsidRPr="00B07F4E">
              <w:rPr>
                <w:sz w:val="22"/>
                <w:szCs w:val="22"/>
                <w:lang w:val="en-US"/>
              </w:rPr>
              <w:t>8</w:t>
            </w:r>
          </w:p>
        </w:tc>
        <w:tc>
          <w:tcPr>
            <w:tcW w:w="903" w:type="pct"/>
            <w:shd w:val="clear" w:color="auto" w:fill="FFFFFF"/>
          </w:tcPr>
          <w:p w:rsidR="003F7AEB" w:rsidRPr="00B07F4E" w:rsidRDefault="003F7AEB" w:rsidP="00D17B09">
            <w:pPr>
              <w:pStyle w:val="Default"/>
              <w:jc w:val="center"/>
              <w:rPr>
                <w:sz w:val="22"/>
                <w:szCs w:val="22"/>
              </w:rPr>
            </w:pPr>
            <w:r>
              <w:rPr>
                <w:sz w:val="22"/>
                <w:szCs w:val="22"/>
              </w:rPr>
              <w:t>2,4</w:t>
            </w:r>
          </w:p>
        </w:tc>
      </w:tr>
      <w:tr w:rsidR="003F7AEB" w:rsidRPr="00B07F4E" w:rsidTr="00CD7E29">
        <w:trPr>
          <w:trHeight w:val="284"/>
          <w:jc w:val="center"/>
        </w:trPr>
        <w:tc>
          <w:tcPr>
            <w:tcW w:w="1937" w:type="pct"/>
            <w:shd w:val="clear" w:color="auto" w:fill="FFFFFF"/>
          </w:tcPr>
          <w:p w:rsidR="003F7AEB" w:rsidRPr="00B07F4E" w:rsidRDefault="003F7AEB" w:rsidP="00D17B09">
            <w:pPr>
              <w:pStyle w:val="Default"/>
              <w:rPr>
                <w:sz w:val="22"/>
                <w:szCs w:val="22"/>
              </w:rPr>
            </w:pPr>
            <w:r w:rsidRPr="00B07F4E">
              <w:rPr>
                <w:sz w:val="22"/>
                <w:szCs w:val="22"/>
              </w:rPr>
              <w:t>Смидовичский район</w:t>
            </w:r>
          </w:p>
        </w:tc>
        <w:tc>
          <w:tcPr>
            <w:tcW w:w="1080" w:type="pct"/>
            <w:shd w:val="clear" w:color="auto" w:fill="FFFFFF"/>
          </w:tcPr>
          <w:p w:rsidR="003F7AEB" w:rsidRPr="00B07F4E" w:rsidRDefault="003F7AEB" w:rsidP="00D17B09">
            <w:pPr>
              <w:pStyle w:val="Default"/>
              <w:jc w:val="center"/>
              <w:rPr>
                <w:sz w:val="22"/>
                <w:szCs w:val="22"/>
              </w:rPr>
            </w:pPr>
            <w:r w:rsidRPr="00B07F4E">
              <w:rPr>
                <w:sz w:val="22"/>
                <w:szCs w:val="22"/>
              </w:rPr>
              <w:t>10,3</w:t>
            </w:r>
          </w:p>
        </w:tc>
        <w:tc>
          <w:tcPr>
            <w:tcW w:w="1080" w:type="pct"/>
            <w:shd w:val="clear" w:color="auto" w:fill="FFFFFF"/>
          </w:tcPr>
          <w:p w:rsidR="003F7AEB" w:rsidRPr="00B07F4E" w:rsidRDefault="003F7AEB" w:rsidP="00D17B09">
            <w:pPr>
              <w:pStyle w:val="Default"/>
              <w:jc w:val="center"/>
              <w:rPr>
                <w:sz w:val="22"/>
                <w:szCs w:val="22"/>
              </w:rPr>
            </w:pPr>
            <w:r w:rsidRPr="00B07F4E">
              <w:rPr>
                <w:sz w:val="22"/>
                <w:szCs w:val="22"/>
              </w:rPr>
              <w:t>8,8</w:t>
            </w:r>
          </w:p>
        </w:tc>
        <w:tc>
          <w:tcPr>
            <w:tcW w:w="903" w:type="pct"/>
            <w:shd w:val="clear" w:color="auto" w:fill="FFFFFF"/>
          </w:tcPr>
          <w:p w:rsidR="003F7AEB" w:rsidRPr="00B07F4E" w:rsidRDefault="003F7AEB" w:rsidP="00D17B09">
            <w:pPr>
              <w:pStyle w:val="Default"/>
              <w:jc w:val="center"/>
              <w:rPr>
                <w:sz w:val="22"/>
                <w:szCs w:val="22"/>
              </w:rPr>
            </w:pPr>
            <w:r>
              <w:rPr>
                <w:sz w:val="22"/>
                <w:szCs w:val="22"/>
              </w:rPr>
              <w:t>5,0</w:t>
            </w:r>
          </w:p>
        </w:tc>
      </w:tr>
      <w:tr w:rsidR="003F7AEB" w:rsidRPr="00B07F4E" w:rsidTr="00CD7E29">
        <w:trPr>
          <w:trHeight w:val="284"/>
          <w:jc w:val="center"/>
        </w:trPr>
        <w:tc>
          <w:tcPr>
            <w:tcW w:w="1937" w:type="pct"/>
            <w:shd w:val="clear" w:color="auto" w:fill="FFFFFF"/>
          </w:tcPr>
          <w:p w:rsidR="003F7AEB" w:rsidRPr="00B07F4E" w:rsidRDefault="003F7AEB" w:rsidP="00D17B09">
            <w:pPr>
              <w:pStyle w:val="Default"/>
              <w:rPr>
                <w:sz w:val="22"/>
                <w:szCs w:val="22"/>
              </w:rPr>
            </w:pPr>
            <w:r w:rsidRPr="00B07F4E">
              <w:rPr>
                <w:sz w:val="22"/>
                <w:szCs w:val="22"/>
              </w:rPr>
              <w:t>Ленинский район</w:t>
            </w:r>
          </w:p>
        </w:tc>
        <w:tc>
          <w:tcPr>
            <w:tcW w:w="1080" w:type="pct"/>
            <w:shd w:val="clear" w:color="auto" w:fill="FFFFFF"/>
          </w:tcPr>
          <w:p w:rsidR="003F7AEB" w:rsidRPr="00B07F4E" w:rsidRDefault="003F7AEB" w:rsidP="00D17B09">
            <w:pPr>
              <w:pStyle w:val="Default"/>
              <w:jc w:val="center"/>
              <w:rPr>
                <w:sz w:val="22"/>
                <w:szCs w:val="22"/>
              </w:rPr>
            </w:pPr>
            <w:r w:rsidRPr="00B07F4E">
              <w:rPr>
                <w:sz w:val="22"/>
                <w:szCs w:val="22"/>
              </w:rPr>
              <w:t>13,8</w:t>
            </w:r>
          </w:p>
        </w:tc>
        <w:tc>
          <w:tcPr>
            <w:tcW w:w="1080" w:type="pct"/>
            <w:shd w:val="clear" w:color="auto" w:fill="FFFFFF"/>
          </w:tcPr>
          <w:p w:rsidR="003F7AEB" w:rsidRPr="00B07F4E" w:rsidRDefault="003F7AEB" w:rsidP="00D17B09">
            <w:pPr>
              <w:pStyle w:val="Default"/>
              <w:jc w:val="center"/>
              <w:rPr>
                <w:sz w:val="22"/>
                <w:szCs w:val="22"/>
              </w:rPr>
            </w:pPr>
            <w:r w:rsidRPr="00B07F4E">
              <w:rPr>
                <w:sz w:val="22"/>
                <w:szCs w:val="22"/>
              </w:rPr>
              <w:t>8,8</w:t>
            </w:r>
          </w:p>
        </w:tc>
        <w:tc>
          <w:tcPr>
            <w:tcW w:w="903" w:type="pct"/>
            <w:shd w:val="clear" w:color="auto" w:fill="FFFFFF"/>
          </w:tcPr>
          <w:p w:rsidR="003F7AEB" w:rsidRPr="00B07F4E" w:rsidRDefault="003F7AEB" w:rsidP="00D17B09">
            <w:pPr>
              <w:pStyle w:val="Default"/>
              <w:jc w:val="center"/>
              <w:rPr>
                <w:sz w:val="22"/>
                <w:szCs w:val="22"/>
              </w:rPr>
            </w:pPr>
            <w:r>
              <w:rPr>
                <w:sz w:val="22"/>
                <w:szCs w:val="22"/>
              </w:rPr>
              <w:t>3,8</w:t>
            </w:r>
          </w:p>
        </w:tc>
      </w:tr>
      <w:tr w:rsidR="003F7AEB" w:rsidRPr="00B07F4E" w:rsidTr="00CD7E29">
        <w:trPr>
          <w:trHeight w:val="284"/>
          <w:jc w:val="center"/>
        </w:trPr>
        <w:tc>
          <w:tcPr>
            <w:tcW w:w="1937" w:type="pct"/>
            <w:shd w:val="clear" w:color="auto" w:fill="FFFFFF"/>
          </w:tcPr>
          <w:p w:rsidR="003F7AEB" w:rsidRPr="00B07F4E" w:rsidRDefault="003F7AEB" w:rsidP="00D17B09">
            <w:pPr>
              <w:pStyle w:val="Default"/>
              <w:rPr>
                <w:sz w:val="22"/>
                <w:szCs w:val="22"/>
              </w:rPr>
            </w:pPr>
            <w:r w:rsidRPr="00B07F4E">
              <w:rPr>
                <w:sz w:val="22"/>
                <w:szCs w:val="22"/>
              </w:rPr>
              <w:t>Октябрьский район</w:t>
            </w:r>
          </w:p>
        </w:tc>
        <w:tc>
          <w:tcPr>
            <w:tcW w:w="1080" w:type="pct"/>
            <w:shd w:val="clear" w:color="auto" w:fill="FFFFFF"/>
          </w:tcPr>
          <w:p w:rsidR="003F7AEB" w:rsidRPr="00B07F4E" w:rsidRDefault="003F7AEB" w:rsidP="00D17B09">
            <w:pPr>
              <w:pStyle w:val="Default"/>
              <w:jc w:val="center"/>
              <w:rPr>
                <w:sz w:val="22"/>
                <w:szCs w:val="22"/>
              </w:rPr>
            </w:pPr>
            <w:r w:rsidRPr="00B07F4E">
              <w:rPr>
                <w:sz w:val="22"/>
                <w:szCs w:val="22"/>
              </w:rPr>
              <w:t>2,5</w:t>
            </w:r>
          </w:p>
        </w:tc>
        <w:tc>
          <w:tcPr>
            <w:tcW w:w="1080" w:type="pct"/>
            <w:shd w:val="clear" w:color="auto" w:fill="FFFFFF"/>
          </w:tcPr>
          <w:p w:rsidR="003F7AEB" w:rsidRPr="00B07F4E" w:rsidRDefault="003F7AEB" w:rsidP="00D17B09">
            <w:pPr>
              <w:pStyle w:val="Default"/>
              <w:jc w:val="center"/>
              <w:rPr>
                <w:sz w:val="22"/>
                <w:szCs w:val="22"/>
              </w:rPr>
            </w:pPr>
            <w:r w:rsidRPr="00B07F4E">
              <w:rPr>
                <w:sz w:val="22"/>
                <w:szCs w:val="22"/>
              </w:rPr>
              <w:t>12,5</w:t>
            </w:r>
          </w:p>
        </w:tc>
        <w:tc>
          <w:tcPr>
            <w:tcW w:w="903" w:type="pct"/>
            <w:shd w:val="clear" w:color="auto" w:fill="FFFFFF"/>
          </w:tcPr>
          <w:p w:rsidR="003F7AEB" w:rsidRPr="00B07F4E" w:rsidRDefault="003F7AEB" w:rsidP="00D17B09">
            <w:pPr>
              <w:pStyle w:val="Default"/>
              <w:jc w:val="center"/>
              <w:rPr>
                <w:sz w:val="22"/>
                <w:szCs w:val="22"/>
              </w:rPr>
            </w:pPr>
            <w:r>
              <w:rPr>
                <w:sz w:val="22"/>
                <w:szCs w:val="22"/>
              </w:rPr>
              <w:t>6,2</w:t>
            </w:r>
          </w:p>
        </w:tc>
      </w:tr>
    </w:tbl>
    <w:p w:rsidR="003F7AEB" w:rsidRDefault="003F7AEB" w:rsidP="003F7AEB">
      <w:pPr>
        <w:autoSpaceDE w:val="0"/>
        <w:autoSpaceDN w:val="0"/>
        <w:adjustRightInd w:val="0"/>
        <w:spacing w:line="240" w:lineRule="atLeast"/>
        <w:ind w:firstLine="709"/>
        <w:jc w:val="both"/>
      </w:pPr>
    </w:p>
    <w:p w:rsidR="003F7AEB" w:rsidRPr="0087123C" w:rsidRDefault="003F7AEB" w:rsidP="003F7AEB">
      <w:pPr>
        <w:autoSpaceDE w:val="0"/>
        <w:autoSpaceDN w:val="0"/>
        <w:adjustRightInd w:val="0"/>
        <w:spacing w:line="240" w:lineRule="atLeast"/>
        <w:ind w:firstLine="709"/>
        <w:jc w:val="both"/>
      </w:pPr>
      <w:r w:rsidRPr="0087123C">
        <w:t>В системе социально-гигиенического мониторинга по разделу «Контаминация продуктов питания химическими веществами» проводи</w:t>
      </w:r>
      <w:r>
        <w:t>тся</w:t>
      </w:r>
      <w:r w:rsidRPr="0087123C">
        <w:t xml:space="preserve"> оценка риска – вероятность причинения вреда здоровью.</w:t>
      </w:r>
    </w:p>
    <w:p w:rsidR="003F7AEB" w:rsidRPr="0087123C" w:rsidRDefault="003F7AEB" w:rsidP="003F7AEB">
      <w:pPr>
        <w:autoSpaceDE w:val="0"/>
        <w:autoSpaceDN w:val="0"/>
        <w:adjustRightInd w:val="0"/>
        <w:spacing w:line="240" w:lineRule="atLeast"/>
        <w:ind w:firstLine="709"/>
        <w:jc w:val="both"/>
      </w:pPr>
      <w:r w:rsidRPr="0087123C">
        <w:t xml:space="preserve">Исследование проб продуктов питания проводится на свинец, мышьяк, кадмий, ртуть, пестициды, микотоксины, нитраты, нитриты и другие токсиканты (всего более 20 показателей). </w:t>
      </w:r>
    </w:p>
    <w:p w:rsidR="003F7AEB" w:rsidRPr="0087123C" w:rsidRDefault="003F7AEB" w:rsidP="003F7AEB">
      <w:pPr>
        <w:ind w:firstLine="709"/>
        <w:jc w:val="both"/>
      </w:pPr>
      <w:r w:rsidRPr="0087123C">
        <w:t xml:space="preserve">По результатам расширенного мониторинга химического загрязнения пищевых продуктов в муниципальных образованиях Еврейской автономной области проводился расчет вероятной химической нагрузки на население, связанной с загрязнением пищевых продуктов приоритетными токсичными элементами (свинец, мышьяк, кадмий, ртуть, нитраты). Учитывая, что средняя концентрация химических веществ в продуктах питания, как правило, не превышает предельно допустимых концентраций, целесообразно рассматривать загрязнения продуктов питания через расчет химической нагрузки, с учетом среднего потребления продуктов питания населением Еврейской автономной области.   </w:t>
      </w:r>
    </w:p>
    <w:p w:rsidR="003F7AEB" w:rsidRPr="0087123C" w:rsidRDefault="003F7AEB" w:rsidP="003F7AEB">
      <w:pPr>
        <w:ind w:firstLine="709"/>
        <w:jc w:val="both"/>
      </w:pPr>
      <w:r w:rsidRPr="0087123C">
        <w:t>По среднему количеству исследований (наличию объема информации) были приоритетны для изучения плодоовощная продукция, хлебобулочные изделия, мясо и мясные продукты, рыба, сахар и кондитерские изделия, молоко и молочные продукты (более 90,0 %).</w:t>
      </w:r>
    </w:p>
    <w:p w:rsidR="003F7AEB" w:rsidRPr="0087123C" w:rsidRDefault="003F7AEB" w:rsidP="003F7AEB">
      <w:pPr>
        <w:ind w:firstLine="709"/>
        <w:jc w:val="both"/>
        <w:rPr>
          <w:color w:val="000000"/>
        </w:rPr>
      </w:pPr>
      <w:r w:rsidRPr="0087123C">
        <w:rPr>
          <w:color w:val="000000"/>
        </w:rPr>
        <w:t>Для характеристики канцерогенного и неканцерогенного риска рассчитаны</w:t>
      </w:r>
      <w:r w:rsidRPr="0087123C">
        <w:rPr>
          <w:color w:val="000000"/>
        </w:rPr>
        <w:br/>
        <w:t xml:space="preserve">соответствующие среднедневные дозы поступления данных </w:t>
      </w:r>
      <w:r>
        <w:rPr>
          <w:color w:val="000000"/>
        </w:rPr>
        <w:t>контаминантов</w:t>
      </w:r>
      <w:r w:rsidRPr="0087123C">
        <w:rPr>
          <w:color w:val="000000"/>
        </w:rPr>
        <w:t xml:space="preserve"> в связи с</w:t>
      </w:r>
      <w:r w:rsidRPr="0087123C">
        <w:rPr>
          <w:color w:val="000000"/>
        </w:rPr>
        <w:br/>
        <w:t>потреблением продуктов питания в соответствии с Р 2.1.10.1920-04 «Руководство по</w:t>
      </w:r>
      <w:r w:rsidRPr="0087123C">
        <w:rPr>
          <w:color w:val="000000"/>
        </w:rPr>
        <w:br/>
        <w:t>оценке риска для здоровья населения при воздействии химических веществ, загрязняющих окружающую среду» по стандартной формуле (при использовании бюджетных методов потребления).</w:t>
      </w:r>
    </w:p>
    <w:p w:rsidR="003F7AEB" w:rsidRPr="0087123C" w:rsidRDefault="003F7AEB" w:rsidP="003F7AEB">
      <w:pPr>
        <w:ind w:firstLine="709"/>
        <w:jc w:val="both"/>
        <w:rPr>
          <w:color w:val="000000"/>
        </w:rPr>
      </w:pPr>
      <w:r w:rsidRPr="002469EF">
        <w:rPr>
          <w:color w:val="000000"/>
        </w:rPr>
        <w:t>Для характеристики индивидуального канцерогенного риска (CR) от воздействия</w:t>
      </w:r>
      <w:r>
        <w:rPr>
          <w:color w:val="000000"/>
        </w:rPr>
        <w:t xml:space="preserve"> </w:t>
      </w:r>
      <w:r w:rsidRPr="002469EF">
        <w:rPr>
          <w:color w:val="000000"/>
        </w:rPr>
        <w:t>мышьяка, кадмия и свинца и неканцерогенного риска от воздействия всех</w:t>
      </w:r>
      <w:r w:rsidRPr="002469EF">
        <w:rPr>
          <w:color w:val="000000"/>
        </w:rPr>
        <w:br/>
        <w:t>рассматриваемых контаминантов путем расчета коэффициентов (</w:t>
      </w:r>
      <w:r w:rsidRPr="002469EF">
        <w:rPr>
          <w:color w:val="000000"/>
          <w:lang w:val="en-US"/>
        </w:rPr>
        <w:t>HQ</w:t>
      </w:r>
      <w:r w:rsidRPr="002469EF">
        <w:rPr>
          <w:color w:val="000000"/>
        </w:rPr>
        <w:t>) и индексов опасности (HI) использованы величины факторов канцерогенного потенциала и референтных доз при хроническом пероральном поступлении.</w:t>
      </w:r>
    </w:p>
    <w:p w:rsidR="003F7AEB" w:rsidRPr="0087123C" w:rsidRDefault="003F7AEB" w:rsidP="003F7AEB">
      <w:pPr>
        <w:ind w:firstLine="709"/>
        <w:jc w:val="both"/>
        <w:rPr>
          <w:color w:val="000000"/>
        </w:rPr>
      </w:pPr>
      <w:r w:rsidRPr="0087123C">
        <w:rPr>
          <w:color w:val="000000"/>
        </w:rPr>
        <w:t>Рассчитанные коэффициенты опасности (HQ) на уровнях среднего и максимального содержания свинца, кадмия, мышьяка, ртути и нитратов в пищевых</w:t>
      </w:r>
      <w:r w:rsidRPr="0087123C">
        <w:rPr>
          <w:color w:val="000000"/>
        </w:rPr>
        <w:br/>
        <w:t>продуктах на территориях Еврейской автономной области представлены в таблице</w:t>
      </w:r>
      <w:r>
        <w:rPr>
          <w:color w:val="000000"/>
        </w:rPr>
        <w:t xml:space="preserve"> №14:</w:t>
      </w:r>
    </w:p>
    <w:p w:rsidR="003F7AEB" w:rsidRPr="0087123C" w:rsidRDefault="003F7AEB" w:rsidP="003F7AEB">
      <w:pPr>
        <w:ind w:firstLine="709"/>
        <w:jc w:val="right"/>
        <w:rPr>
          <w:color w:val="000000"/>
        </w:rPr>
      </w:pPr>
    </w:p>
    <w:p w:rsidR="003F7AEB" w:rsidRPr="0087123C" w:rsidRDefault="003F7AEB" w:rsidP="003F7AEB">
      <w:pPr>
        <w:ind w:firstLine="709"/>
        <w:jc w:val="right"/>
        <w:rPr>
          <w:color w:val="000000"/>
        </w:rPr>
      </w:pPr>
      <w:r w:rsidRPr="0087123C">
        <w:rPr>
          <w:color w:val="000000"/>
        </w:rPr>
        <w:t>Таблица</w:t>
      </w:r>
      <w:r>
        <w:rPr>
          <w:color w:val="000000"/>
        </w:rPr>
        <w:t xml:space="preserve"> №14</w:t>
      </w:r>
      <w:r w:rsidRPr="0087123C">
        <w:rPr>
          <w:color w:val="000000"/>
        </w:rPr>
        <w:t xml:space="preserve">  </w:t>
      </w:r>
    </w:p>
    <w:p w:rsidR="003F7AEB" w:rsidRPr="00287533" w:rsidRDefault="003F7AEB" w:rsidP="003F7AEB">
      <w:pPr>
        <w:ind w:firstLine="709"/>
        <w:jc w:val="center"/>
        <w:rPr>
          <w:b/>
          <w:bCs/>
          <w:color w:val="000000"/>
          <w:sz w:val="22"/>
          <w:szCs w:val="22"/>
        </w:rPr>
      </w:pPr>
      <w:r w:rsidRPr="00287533">
        <w:rPr>
          <w:b/>
          <w:bCs/>
          <w:color w:val="000000"/>
          <w:sz w:val="22"/>
          <w:szCs w:val="22"/>
        </w:rPr>
        <w:t>Коэффициенты опасности (HQ)</w:t>
      </w:r>
    </w:p>
    <w:p w:rsidR="003F7AEB" w:rsidRDefault="003F7AEB" w:rsidP="003F7AEB">
      <w:pPr>
        <w:ind w:firstLine="709"/>
        <w:jc w:val="center"/>
        <w:rPr>
          <w:b/>
          <w:bCs/>
          <w:color w:val="000000"/>
          <w:sz w:val="22"/>
          <w:szCs w:val="22"/>
        </w:rPr>
      </w:pPr>
      <w:r w:rsidRPr="00287533">
        <w:rPr>
          <w:b/>
          <w:bCs/>
          <w:color w:val="000000"/>
          <w:sz w:val="22"/>
          <w:szCs w:val="22"/>
        </w:rPr>
        <w:t xml:space="preserve"> по исследуемым контаминантам в пищевых  продуктах</w:t>
      </w:r>
    </w:p>
    <w:p w:rsidR="003F7AEB" w:rsidRPr="00287533" w:rsidRDefault="003F7AEB" w:rsidP="003F7AEB">
      <w:pPr>
        <w:ind w:firstLine="709"/>
        <w:jc w:val="center"/>
        <w:rPr>
          <w:b/>
          <w:bCs/>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789"/>
        <w:gridCol w:w="791"/>
        <w:gridCol w:w="792"/>
        <w:gridCol w:w="752"/>
        <w:gridCol w:w="792"/>
        <w:gridCol w:w="790"/>
        <w:gridCol w:w="790"/>
        <w:gridCol w:w="792"/>
        <w:gridCol w:w="733"/>
        <w:gridCol w:w="868"/>
      </w:tblGrid>
      <w:tr w:rsidR="003F7AEB" w:rsidRPr="00CD7E29" w:rsidTr="00CD7E29">
        <w:tc>
          <w:tcPr>
            <w:tcW w:w="708" w:type="pct"/>
            <w:vMerge w:val="restar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color w:val="000000"/>
                <w:sz w:val="20"/>
                <w:szCs w:val="22"/>
              </w:rPr>
              <w:t>Муниципальное образование</w:t>
            </w:r>
          </w:p>
        </w:tc>
        <w:tc>
          <w:tcPr>
            <w:tcW w:w="2192" w:type="pct"/>
            <w:gridSpan w:val="5"/>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lang w:val="en-US"/>
              </w:rPr>
              <w:t xml:space="preserve">HQ </w:t>
            </w:r>
            <w:r w:rsidRPr="00CD7E29">
              <w:rPr>
                <w:bCs/>
                <w:color w:val="000000"/>
                <w:sz w:val="20"/>
                <w:szCs w:val="22"/>
              </w:rPr>
              <w:t>при средней концентрации</w:t>
            </w:r>
          </w:p>
        </w:tc>
        <w:tc>
          <w:tcPr>
            <w:tcW w:w="2101" w:type="pct"/>
            <w:gridSpan w:val="5"/>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lang w:val="en-US"/>
              </w:rPr>
              <w:t xml:space="preserve">HQ </w:t>
            </w:r>
            <w:r w:rsidRPr="00CD7E29">
              <w:rPr>
                <w:bCs/>
                <w:color w:val="000000"/>
                <w:sz w:val="20"/>
                <w:szCs w:val="22"/>
              </w:rPr>
              <w:t>при максимальной концентрации</w:t>
            </w:r>
          </w:p>
        </w:tc>
      </w:tr>
      <w:tr w:rsidR="003F7AEB" w:rsidRPr="00CD7E29" w:rsidTr="00CD7E29">
        <w:tc>
          <w:tcPr>
            <w:tcW w:w="708" w:type="pct"/>
            <w:vMerge/>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rPr>
                <w:bCs/>
                <w:color w:val="000000"/>
                <w:sz w:val="20"/>
                <w:szCs w:val="22"/>
              </w:rPr>
            </w:pPr>
          </w:p>
        </w:tc>
        <w:tc>
          <w:tcPr>
            <w:tcW w:w="44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ind w:left="-88" w:right="-127" w:hanging="14"/>
              <w:jc w:val="center"/>
              <w:rPr>
                <w:bCs/>
                <w:color w:val="000000"/>
                <w:sz w:val="20"/>
                <w:szCs w:val="22"/>
              </w:rPr>
            </w:pPr>
            <w:r w:rsidRPr="00CD7E29">
              <w:rPr>
                <w:bCs/>
                <w:color w:val="000000"/>
                <w:sz w:val="20"/>
                <w:szCs w:val="22"/>
              </w:rPr>
              <w:t>свинец</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ind w:right="-73"/>
              <w:jc w:val="center"/>
              <w:rPr>
                <w:bCs/>
                <w:color w:val="000000"/>
                <w:sz w:val="20"/>
                <w:szCs w:val="22"/>
              </w:rPr>
            </w:pPr>
            <w:r w:rsidRPr="00CD7E29">
              <w:rPr>
                <w:color w:val="000000"/>
                <w:sz w:val="20"/>
                <w:szCs w:val="22"/>
              </w:rPr>
              <w:t>кадмий</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ind w:left="-44" w:right="-125"/>
              <w:jc w:val="center"/>
              <w:rPr>
                <w:bCs/>
                <w:color w:val="000000"/>
                <w:sz w:val="20"/>
                <w:szCs w:val="22"/>
              </w:rPr>
            </w:pPr>
            <w:r w:rsidRPr="00CD7E29">
              <w:rPr>
                <w:color w:val="000000"/>
                <w:sz w:val="20"/>
                <w:szCs w:val="22"/>
              </w:rPr>
              <w:t>мышьяк</w:t>
            </w:r>
          </w:p>
        </w:tc>
        <w:tc>
          <w:tcPr>
            <w:tcW w:w="42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ртуть</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ind w:right="-126" w:hanging="80"/>
              <w:jc w:val="center"/>
              <w:rPr>
                <w:bCs/>
                <w:color w:val="000000"/>
                <w:sz w:val="20"/>
                <w:szCs w:val="22"/>
              </w:rPr>
            </w:pPr>
            <w:r w:rsidRPr="00CD7E29">
              <w:rPr>
                <w:bCs/>
                <w:color w:val="000000"/>
                <w:sz w:val="20"/>
                <w:szCs w:val="22"/>
              </w:rPr>
              <w:t>нитраты</w:t>
            </w:r>
          </w:p>
        </w:tc>
        <w:tc>
          <w:tcPr>
            <w:tcW w:w="44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ind w:right="-38"/>
              <w:rPr>
                <w:bCs/>
                <w:color w:val="000000"/>
                <w:sz w:val="20"/>
                <w:szCs w:val="22"/>
              </w:rPr>
            </w:pPr>
            <w:r w:rsidRPr="00CD7E29">
              <w:rPr>
                <w:bCs/>
                <w:color w:val="000000"/>
                <w:sz w:val="20"/>
                <w:szCs w:val="22"/>
              </w:rPr>
              <w:t>свинец</w:t>
            </w:r>
          </w:p>
        </w:tc>
        <w:tc>
          <w:tcPr>
            <w:tcW w:w="44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ind w:right="-91"/>
              <w:rPr>
                <w:bCs/>
                <w:color w:val="000000"/>
                <w:sz w:val="20"/>
                <w:szCs w:val="22"/>
              </w:rPr>
            </w:pPr>
            <w:r w:rsidRPr="00CD7E29">
              <w:rPr>
                <w:color w:val="000000"/>
                <w:sz w:val="20"/>
                <w:szCs w:val="22"/>
              </w:rPr>
              <w:t>кадмий</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ind w:right="-144" w:hanging="62"/>
              <w:rPr>
                <w:bCs/>
                <w:color w:val="000000"/>
                <w:sz w:val="20"/>
                <w:szCs w:val="22"/>
              </w:rPr>
            </w:pPr>
            <w:r w:rsidRPr="00CD7E29">
              <w:rPr>
                <w:color w:val="000000"/>
                <w:sz w:val="20"/>
                <w:szCs w:val="22"/>
              </w:rPr>
              <w:t>мышьяк</w:t>
            </w:r>
          </w:p>
        </w:tc>
        <w:tc>
          <w:tcPr>
            <w:tcW w:w="41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ртуть</w:t>
            </w:r>
          </w:p>
        </w:tc>
        <w:tc>
          <w:tcPr>
            <w:tcW w:w="36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ED4A14" w:rsidP="00D17B09">
            <w:pPr>
              <w:ind w:hanging="98"/>
              <w:jc w:val="center"/>
              <w:rPr>
                <w:bCs/>
                <w:color w:val="000000"/>
                <w:sz w:val="20"/>
                <w:szCs w:val="22"/>
              </w:rPr>
            </w:pPr>
            <w:r w:rsidRPr="00CD7E29">
              <w:rPr>
                <w:bCs/>
                <w:color w:val="000000"/>
                <w:sz w:val="20"/>
                <w:szCs w:val="22"/>
              </w:rPr>
              <w:t>Н</w:t>
            </w:r>
            <w:r w:rsidR="003F7AEB" w:rsidRPr="00CD7E29">
              <w:rPr>
                <w:bCs/>
                <w:color w:val="000000"/>
                <w:sz w:val="20"/>
                <w:szCs w:val="22"/>
              </w:rPr>
              <w:t>итраты</w:t>
            </w:r>
          </w:p>
        </w:tc>
      </w:tr>
      <w:tr w:rsidR="003F7AEB" w:rsidRPr="00CD7E29" w:rsidTr="00CD7E29">
        <w:tc>
          <w:tcPr>
            <w:tcW w:w="708"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ind w:right="-108"/>
              <w:rPr>
                <w:bCs/>
                <w:color w:val="000000"/>
                <w:sz w:val="20"/>
                <w:szCs w:val="22"/>
              </w:rPr>
            </w:pPr>
            <w:r w:rsidRPr="00CD7E29">
              <w:rPr>
                <w:bCs/>
                <w:color w:val="000000"/>
                <w:sz w:val="20"/>
                <w:szCs w:val="22"/>
              </w:rPr>
              <w:t>г. Биробиджан</w:t>
            </w:r>
          </w:p>
        </w:tc>
        <w:tc>
          <w:tcPr>
            <w:tcW w:w="44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0,05</w:t>
            </w:r>
          </w:p>
        </w:tc>
        <w:tc>
          <w:tcPr>
            <w:tcW w:w="42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0,01</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0,31</w:t>
            </w:r>
          </w:p>
        </w:tc>
        <w:tc>
          <w:tcPr>
            <w:tcW w:w="44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4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0,04</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0,25</w:t>
            </w:r>
          </w:p>
        </w:tc>
        <w:tc>
          <w:tcPr>
            <w:tcW w:w="41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0,03</w:t>
            </w:r>
          </w:p>
        </w:tc>
        <w:tc>
          <w:tcPr>
            <w:tcW w:w="36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1,88</w:t>
            </w:r>
          </w:p>
        </w:tc>
      </w:tr>
      <w:tr w:rsidR="003F7AEB" w:rsidRPr="00CD7E29" w:rsidTr="00CD7E29">
        <w:tc>
          <w:tcPr>
            <w:tcW w:w="708"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rPr>
                <w:bCs/>
                <w:color w:val="000000"/>
                <w:sz w:val="20"/>
                <w:szCs w:val="22"/>
              </w:rPr>
            </w:pPr>
            <w:r w:rsidRPr="00CD7E29">
              <w:rPr>
                <w:bCs/>
                <w:color w:val="000000"/>
                <w:sz w:val="20"/>
                <w:szCs w:val="22"/>
              </w:rPr>
              <w:t>Биробиджанский район</w:t>
            </w:r>
          </w:p>
        </w:tc>
        <w:tc>
          <w:tcPr>
            <w:tcW w:w="44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2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0,47</w:t>
            </w:r>
          </w:p>
        </w:tc>
        <w:tc>
          <w:tcPr>
            <w:tcW w:w="44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4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1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36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2,74</w:t>
            </w:r>
          </w:p>
        </w:tc>
      </w:tr>
      <w:tr w:rsidR="003F7AEB" w:rsidRPr="00CD7E29" w:rsidTr="00CD7E29">
        <w:tc>
          <w:tcPr>
            <w:tcW w:w="708"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rPr>
                <w:bCs/>
                <w:color w:val="000000"/>
                <w:sz w:val="20"/>
                <w:szCs w:val="22"/>
              </w:rPr>
            </w:pPr>
            <w:r w:rsidRPr="00CD7E29">
              <w:rPr>
                <w:bCs/>
                <w:color w:val="000000"/>
                <w:sz w:val="20"/>
                <w:szCs w:val="22"/>
              </w:rPr>
              <w:t>Ленинский район</w:t>
            </w:r>
          </w:p>
        </w:tc>
        <w:tc>
          <w:tcPr>
            <w:tcW w:w="44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2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0,16</w:t>
            </w:r>
          </w:p>
        </w:tc>
        <w:tc>
          <w:tcPr>
            <w:tcW w:w="44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0,04</w:t>
            </w:r>
          </w:p>
        </w:tc>
        <w:tc>
          <w:tcPr>
            <w:tcW w:w="44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0,01</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1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36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2,22</w:t>
            </w:r>
          </w:p>
        </w:tc>
      </w:tr>
      <w:tr w:rsidR="003F7AEB" w:rsidRPr="00CD7E29" w:rsidTr="00CD7E29">
        <w:tc>
          <w:tcPr>
            <w:tcW w:w="708"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rPr>
                <w:bCs/>
                <w:color w:val="000000"/>
                <w:sz w:val="20"/>
                <w:szCs w:val="22"/>
              </w:rPr>
            </w:pPr>
            <w:r w:rsidRPr="00CD7E29">
              <w:rPr>
                <w:bCs/>
                <w:color w:val="000000"/>
                <w:sz w:val="20"/>
                <w:szCs w:val="22"/>
              </w:rPr>
              <w:t>Облученский район</w:t>
            </w:r>
          </w:p>
        </w:tc>
        <w:tc>
          <w:tcPr>
            <w:tcW w:w="44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2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0,82</w:t>
            </w:r>
          </w:p>
        </w:tc>
        <w:tc>
          <w:tcPr>
            <w:tcW w:w="44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0,11</w:t>
            </w:r>
          </w:p>
        </w:tc>
        <w:tc>
          <w:tcPr>
            <w:tcW w:w="44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0,04</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1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36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4,13</w:t>
            </w:r>
          </w:p>
        </w:tc>
      </w:tr>
      <w:tr w:rsidR="003F7AEB" w:rsidRPr="00CD7E29" w:rsidTr="00CD7E29">
        <w:tc>
          <w:tcPr>
            <w:tcW w:w="708"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rPr>
                <w:bCs/>
                <w:color w:val="000000"/>
                <w:sz w:val="20"/>
                <w:szCs w:val="22"/>
              </w:rPr>
            </w:pPr>
            <w:r w:rsidRPr="00CD7E29">
              <w:rPr>
                <w:bCs/>
                <w:color w:val="000000"/>
                <w:sz w:val="20"/>
                <w:szCs w:val="22"/>
              </w:rPr>
              <w:lastRenderedPageBreak/>
              <w:t>Октябрьский район</w:t>
            </w:r>
          </w:p>
        </w:tc>
        <w:tc>
          <w:tcPr>
            <w:tcW w:w="44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2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0,28</w:t>
            </w:r>
          </w:p>
        </w:tc>
        <w:tc>
          <w:tcPr>
            <w:tcW w:w="44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0,18</w:t>
            </w:r>
          </w:p>
        </w:tc>
        <w:tc>
          <w:tcPr>
            <w:tcW w:w="44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0,08</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1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36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1,55</w:t>
            </w:r>
          </w:p>
        </w:tc>
      </w:tr>
      <w:tr w:rsidR="003F7AEB" w:rsidRPr="00CD7E29" w:rsidTr="00CD7E29">
        <w:tc>
          <w:tcPr>
            <w:tcW w:w="708"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rPr>
                <w:bCs/>
                <w:color w:val="000000"/>
                <w:sz w:val="20"/>
                <w:szCs w:val="22"/>
              </w:rPr>
            </w:pPr>
            <w:r w:rsidRPr="00CD7E29">
              <w:rPr>
                <w:bCs/>
                <w:color w:val="000000"/>
                <w:sz w:val="20"/>
                <w:szCs w:val="22"/>
              </w:rPr>
              <w:t>Смидовичский район</w:t>
            </w:r>
          </w:p>
        </w:tc>
        <w:tc>
          <w:tcPr>
            <w:tcW w:w="44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2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0,36</w:t>
            </w:r>
          </w:p>
        </w:tc>
        <w:tc>
          <w:tcPr>
            <w:tcW w:w="44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4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0,04</w:t>
            </w:r>
          </w:p>
        </w:tc>
        <w:tc>
          <w:tcPr>
            <w:tcW w:w="443"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41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0</w:t>
            </w:r>
          </w:p>
        </w:tc>
        <w:tc>
          <w:tcPr>
            <w:tcW w:w="362" w:type="pct"/>
            <w:tcBorders>
              <w:top w:val="single" w:sz="4" w:space="0" w:color="auto"/>
              <w:left w:val="single" w:sz="4" w:space="0" w:color="auto"/>
              <w:bottom w:val="single" w:sz="4" w:space="0" w:color="auto"/>
              <w:right w:val="single" w:sz="4" w:space="0" w:color="auto"/>
            </w:tcBorders>
            <w:vAlign w:val="center"/>
            <w:hideMark/>
          </w:tcPr>
          <w:p w:rsidR="003F7AEB" w:rsidRPr="00CD7E29" w:rsidRDefault="003F7AEB" w:rsidP="00D17B09">
            <w:pPr>
              <w:jc w:val="center"/>
              <w:rPr>
                <w:bCs/>
                <w:color w:val="000000"/>
                <w:sz w:val="20"/>
                <w:szCs w:val="22"/>
              </w:rPr>
            </w:pPr>
            <w:r w:rsidRPr="00CD7E29">
              <w:rPr>
                <w:bCs/>
                <w:color w:val="000000"/>
                <w:sz w:val="20"/>
                <w:szCs w:val="22"/>
              </w:rPr>
              <w:t>2,29</w:t>
            </w:r>
          </w:p>
        </w:tc>
      </w:tr>
    </w:tbl>
    <w:p w:rsidR="003F7AEB" w:rsidRDefault="003F7AEB" w:rsidP="003F7AEB">
      <w:pPr>
        <w:ind w:firstLine="709"/>
        <w:jc w:val="both"/>
        <w:rPr>
          <w:color w:val="000000"/>
        </w:rPr>
      </w:pPr>
    </w:p>
    <w:p w:rsidR="003F7AEB" w:rsidRPr="0087123C" w:rsidRDefault="003F7AEB" w:rsidP="003F7AEB">
      <w:pPr>
        <w:ind w:firstLine="709"/>
        <w:jc w:val="both"/>
        <w:rPr>
          <w:color w:val="000000"/>
        </w:rPr>
      </w:pPr>
      <w:r w:rsidRPr="0087123C">
        <w:rPr>
          <w:color w:val="000000"/>
        </w:rPr>
        <w:t xml:space="preserve">При средней концентрации контаминантов в пищевых продуктах коэффициент опасности не превышает единицу, а при максимальной концентрации превышает допустимый уровень (1) по </w:t>
      </w:r>
      <w:r>
        <w:rPr>
          <w:color w:val="000000"/>
        </w:rPr>
        <w:t>нитратам во всех</w:t>
      </w:r>
      <w:r w:rsidRPr="0087123C">
        <w:rPr>
          <w:color w:val="000000"/>
        </w:rPr>
        <w:t xml:space="preserve"> муниципальны</w:t>
      </w:r>
      <w:r>
        <w:rPr>
          <w:color w:val="000000"/>
        </w:rPr>
        <w:t>х образованиях</w:t>
      </w:r>
      <w:r w:rsidRPr="0087123C">
        <w:rPr>
          <w:color w:val="000000"/>
        </w:rPr>
        <w:t xml:space="preserve"> области. </w:t>
      </w:r>
    </w:p>
    <w:p w:rsidR="003F7AEB" w:rsidRPr="0087123C" w:rsidRDefault="003F7AEB" w:rsidP="003F7AEB">
      <w:pPr>
        <w:ind w:firstLine="709"/>
        <w:jc w:val="both"/>
        <w:rPr>
          <w:shd w:val="clear" w:color="auto" w:fill="FFFFFF"/>
        </w:rPr>
      </w:pPr>
      <w:r w:rsidRPr="0087123C">
        <w:rPr>
          <w:shd w:val="clear" w:color="auto" w:fill="FFFFFF"/>
        </w:rPr>
        <w:t>Уровни неканцерогенного риска для населения Еврейской автономной области, связанного с рассчитанным фактическим потреблением пищевой продукции, оцениваются как допустимые, но необходимо усилить контроль за содержанием нитратов</w:t>
      </w:r>
      <w:r>
        <w:rPr>
          <w:shd w:val="clear" w:color="auto" w:fill="FFFFFF"/>
        </w:rPr>
        <w:t>.</w:t>
      </w:r>
    </w:p>
    <w:p w:rsidR="003F7AEB" w:rsidRPr="0087123C" w:rsidRDefault="003F7AEB" w:rsidP="003F7AEB">
      <w:pPr>
        <w:shd w:val="clear" w:color="auto" w:fill="FFFFFF"/>
        <w:ind w:firstLine="709"/>
        <w:jc w:val="both"/>
      </w:pPr>
      <w:r w:rsidRPr="0087123C">
        <w:t>Приоритетными группами продуктов для контроля содержания нитратов по риску развития неканцерогенных эффектов являются овощи и бахчевые культуры, картофель.</w:t>
      </w:r>
    </w:p>
    <w:p w:rsidR="003F7AEB" w:rsidRDefault="003F7AEB" w:rsidP="003F7AEB">
      <w:pPr>
        <w:ind w:firstLine="709"/>
        <w:jc w:val="both"/>
        <w:rPr>
          <w:shd w:val="clear" w:color="auto" w:fill="FFFFFF"/>
        </w:rPr>
      </w:pPr>
      <w:r w:rsidRPr="0087123C">
        <w:rPr>
          <w:shd w:val="clear" w:color="auto" w:fill="FFFFFF"/>
        </w:rPr>
        <w:t xml:space="preserve">Контроль качества и безопасности данных групп пищевой продукции по содержанию нитратов, своевременное выявление превышений гигиенических нормативов и недопущение попадания несоответствующего сырья и продуктов питания до конечного потребителя позволит не допустить возникновение дополнительных канцерогенных и неканцерогенных рисков, способных ухудшить состояние здоровья населения Еврейской автономной области. </w:t>
      </w:r>
    </w:p>
    <w:p w:rsidR="003F7AEB" w:rsidRDefault="003F7AEB" w:rsidP="003F7AEB">
      <w:pPr>
        <w:ind w:firstLine="709"/>
        <w:jc w:val="both"/>
        <w:rPr>
          <w:shd w:val="clear" w:color="auto" w:fill="FFFFFF"/>
        </w:rPr>
      </w:pPr>
      <w:r>
        <w:rPr>
          <w:shd w:val="clear" w:color="auto" w:fill="FFFFFF"/>
        </w:rPr>
        <w:t>В рамках исполнения Договора о Евразийском экономическом союзе, ратифицированного Федеральным законом от 03.10.2014 № 279-ФЗ, на Роспотребнадзор возложены функции контрольно-надзорного органа по реализации требований технических регламентов Таможенного союза (далее – ТР ТС) и технических регламентов Евразийского экономического союза (далее – ТР ЕАЭС), предметом технического регулирования которых, в том числе, являются пищевые продукты (товары), и ТР ТС, учитывающие требования к пищевой продукции в части ее маркировки, материалам упаковки, изделий и оборудования для производства пищевой продукции, контактирующим с пищевой продукцией, обязательные требования к отдельным видам продукции с требованиями к ним процессам производства (изготовления), хранения, перевозки (транспортирования), реализации и утилизации.</w:t>
      </w:r>
    </w:p>
    <w:p w:rsidR="003F7AEB" w:rsidRDefault="003F7AEB" w:rsidP="003F7AEB">
      <w:pPr>
        <w:ind w:firstLine="709"/>
        <w:jc w:val="both"/>
        <w:rPr>
          <w:shd w:val="clear" w:color="auto" w:fill="FFFFFF"/>
        </w:rPr>
      </w:pPr>
      <w:r>
        <w:rPr>
          <w:shd w:val="clear" w:color="auto" w:fill="FFFFFF"/>
        </w:rPr>
        <w:t>Проведение лабораторного контроля, наряду с привлечением экспертов и экспертных организаций, является одним из ведущих элементов в обеспечении санитарно-эпидемиологического благополучия населения, установлении причинно-следственных связей и основным доказательством при выявлении, предупреждении и пресечении правонарушений санитарного законодательства.</w:t>
      </w:r>
    </w:p>
    <w:p w:rsidR="003F7AEB" w:rsidRDefault="003F7AEB" w:rsidP="003F7AEB">
      <w:pPr>
        <w:ind w:firstLine="709"/>
        <w:jc w:val="both"/>
        <w:rPr>
          <w:shd w:val="clear" w:color="auto" w:fill="FFFFFF"/>
        </w:rPr>
      </w:pPr>
      <w:r>
        <w:rPr>
          <w:shd w:val="clear" w:color="auto" w:fill="FFFFFF"/>
        </w:rPr>
        <w:t>Контрольно-надзорные мероприятия, осуществляемые Управлением, сопровождались проведением лабораторных и инструментальных исследований, доля которых увеличилась с 77,4% в 2016 году до 85,5% в 2020 году, что позволило повысить объективность проверок.</w:t>
      </w:r>
    </w:p>
    <w:p w:rsidR="003F7AEB" w:rsidRDefault="003F7AEB" w:rsidP="003F7AEB">
      <w:pPr>
        <w:ind w:firstLine="709"/>
        <w:jc w:val="both"/>
        <w:rPr>
          <w:shd w:val="clear" w:color="auto" w:fill="FFFFFF"/>
        </w:rPr>
      </w:pPr>
      <w:r>
        <w:rPr>
          <w:shd w:val="clear" w:color="auto" w:fill="FFFFFF"/>
        </w:rPr>
        <w:t xml:space="preserve">Сведения о доле проб пищевой продукции, не соответствующих установленным требованиям, за период 2016 – 2029 гг. приведены в табл. №15: </w:t>
      </w:r>
    </w:p>
    <w:p w:rsidR="003F7AEB" w:rsidRDefault="003F7AEB" w:rsidP="003F7AEB">
      <w:pPr>
        <w:ind w:firstLine="709"/>
        <w:jc w:val="both"/>
        <w:rPr>
          <w:shd w:val="clear" w:color="auto" w:fill="FFFFFF"/>
        </w:rPr>
      </w:pPr>
    </w:p>
    <w:p w:rsidR="003F7AEB" w:rsidRDefault="003F7AEB" w:rsidP="003F7AEB">
      <w:pPr>
        <w:ind w:firstLine="709"/>
        <w:jc w:val="right"/>
        <w:rPr>
          <w:shd w:val="clear" w:color="auto" w:fill="FFFFFF"/>
        </w:rPr>
      </w:pPr>
      <w:r>
        <w:rPr>
          <w:shd w:val="clear" w:color="auto" w:fill="FFFFFF"/>
        </w:rPr>
        <w:t>Таблица №15</w:t>
      </w:r>
    </w:p>
    <w:p w:rsidR="003F7AEB" w:rsidRDefault="003F7AEB" w:rsidP="003F7AEB">
      <w:pPr>
        <w:ind w:firstLine="709"/>
        <w:jc w:val="center"/>
        <w:rPr>
          <w:b/>
          <w:sz w:val="22"/>
          <w:szCs w:val="22"/>
          <w:shd w:val="clear" w:color="auto" w:fill="FFFFFF"/>
        </w:rPr>
      </w:pPr>
      <w:r>
        <w:rPr>
          <w:b/>
          <w:sz w:val="22"/>
          <w:szCs w:val="22"/>
          <w:shd w:val="clear" w:color="auto" w:fill="FFFFFF"/>
        </w:rPr>
        <w:t>Доля проб пищевой продукции, не соответствующих установленным требованиям ТР ТС и ТР ЕАЭС, в Еврейской автономной области, %</w:t>
      </w:r>
    </w:p>
    <w:p w:rsidR="003F7AEB" w:rsidRDefault="003F7AEB" w:rsidP="003F7AEB">
      <w:pPr>
        <w:ind w:firstLine="709"/>
        <w:jc w:val="center"/>
        <w:rPr>
          <w:b/>
          <w:sz w:val="22"/>
          <w:szCs w:val="22"/>
          <w:shd w:val="clear" w:color="auto" w:fill="FFFFFF"/>
        </w:rPr>
      </w:pPr>
    </w:p>
    <w:tbl>
      <w:tblPr>
        <w:tblStyle w:val="afd"/>
        <w:tblW w:w="9288" w:type="dxa"/>
        <w:tblLook w:val="04A0" w:firstRow="1" w:lastRow="0" w:firstColumn="1" w:lastColumn="0" w:noHBand="0" w:noVBand="1"/>
      </w:tblPr>
      <w:tblGrid>
        <w:gridCol w:w="1242"/>
        <w:gridCol w:w="3402"/>
        <w:gridCol w:w="2322"/>
        <w:gridCol w:w="2322"/>
      </w:tblGrid>
      <w:tr w:rsidR="003F7AEB" w:rsidTr="00D17B09">
        <w:tc>
          <w:tcPr>
            <w:tcW w:w="1242" w:type="dxa"/>
            <w:vMerge w:val="restart"/>
          </w:tcPr>
          <w:p w:rsidR="003F7AEB" w:rsidRDefault="003F7AEB" w:rsidP="00D17B09">
            <w:pPr>
              <w:jc w:val="center"/>
              <w:rPr>
                <w:sz w:val="22"/>
                <w:szCs w:val="22"/>
              </w:rPr>
            </w:pPr>
          </w:p>
          <w:p w:rsidR="003F7AEB" w:rsidRPr="006A184E" w:rsidRDefault="003F7AEB" w:rsidP="00D17B09">
            <w:pPr>
              <w:jc w:val="center"/>
              <w:rPr>
                <w:sz w:val="22"/>
                <w:szCs w:val="22"/>
              </w:rPr>
            </w:pPr>
            <w:r>
              <w:rPr>
                <w:sz w:val="22"/>
                <w:szCs w:val="22"/>
              </w:rPr>
              <w:t>Год</w:t>
            </w:r>
          </w:p>
        </w:tc>
        <w:tc>
          <w:tcPr>
            <w:tcW w:w="3402" w:type="dxa"/>
            <w:vMerge w:val="restart"/>
          </w:tcPr>
          <w:p w:rsidR="003F7AEB" w:rsidRDefault="003F7AEB" w:rsidP="00D17B09">
            <w:pPr>
              <w:jc w:val="center"/>
              <w:rPr>
                <w:sz w:val="22"/>
                <w:szCs w:val="22"/>
              </w:rPr>
            </w:pPr>
          </w:p>
          <w:p w:rsidR="003F7AEB" w:rsidRPr="006A184E" w:rsidRDefault="003F7AEB" w:rsidP="00D17B09">
            <w:pPr>
              <w:jc w:val="center"/>
              <w:rPr>
                <w:sz w:val="22"/>
                <w:szCs w:val="22"/>
              </w:rPr>
            </w:pPr>
            <w:r>
              <w:rPr>
                <w:sz w:val="22"/>
                <w:szCs w:val="22"/>
              </w:rPr>
              <w:t>Количество исследованных проб продукции всего</w:t>
            </w:r>
          </w:p>
        </w:tc>
        <w:tc>
          <w:tcPr>
            <w:tcW w:w="4644" w:type="dxa"/>
            <w:gridSpan w:val="2"/>
          </w:tcPr>
          <w:p w:rsidR="003F7AEB" w:rsidRPr="006A184E" w:rsidRDefault="003F7AEB" w:rsidP="00D17B09">
            <w:pPr>
              <w:jc w:val="center"/>
              <w:rPr>
                <w:sz w:val="22"/>
                <w:szCs w:val="22"/>
              </w:rPr>
            </w:pPr>
            <w:r>
              <w:rPr>
                <w:sz w:val="22"/>
                <w:szCs w:val="22"/>
              </w:rPr>
              <w:t>Из них не отвечают установленным требованиям</w:t>
            </w:r>
          </w:p>
        </w:tc>
      </w:tr>
      <w:tr w:rsidR="003F7AEB" w:rsidRPr="006A184E" w:rsidTr="00D17B09">
        <w:tc>
          <w:tcPr>
            <w:tcW w:w="1242" w:type="dxa"/>
            <w:vMerge/>
          </w:tcPr>
          <w:p w:rsidR="003F7AEB" w:rsidRPr="006A184E" w:rsidRDefault="003F7AEB" w:rsidP="00D17B09">
            <w:pPr>
              <w:jc w:val="center"/>
              <w:rPr>
                <w:sz w:val="22"/>
                <w:szCs w:val="22"/>
              </w:rPr>
            </w:pPr>
          </w:p>
        </w:tc>
        <w:tc>
          <w:tcPr>
            <w:tcW w:w="3402" w:type="dxa"/>
            <w:vMerge/>
          </w:tcPr>
          <w:p w:rsidR="003F7AEB" w:rsidRPr="006A184E" w:rsidRDefault="003F7AEB" w:rsidP="00D17B09">
            <w:pPr>
              <w:jc w:val="center"/>
              <w:rPr>
                <w:sz w:val="22"/>
                <w:szCs w:val="22"/>
              </w:rPr>
            </w:pPr>
          </w:p>
        </w:tc>
        <w:tc>
          <w:tcPr>
            <w:tcW w:w="2322" w:type="dxa"/>
          </w:tcPr>
          <w:p w:rsidR="003F7AEB" w:rsidRPr="006A184E" w:rsidRDefault="003F7AEB" w:rsidP="00D17B09">
            <w:pPr>
              <w:jc w:val="center"/>
              <w:rPr>
                <w:sz w:val="22"/>
                <w:szCs w:val="22"/>
              </w:rPr>
            </w:pPr>
            <w:r>
              <w:rPr>
                <w:sz w:val="22"/>
                <w:szCs w:val="22"/>
              </w:rPr>
              <w:t>абс.</w:t>
            </w:r>
          </w:p>
        </w:tc>
        <w:tc>
          <w:tcPr>
            <w:tcW w:w="2322" w:type="dxa"/>
          </w:tcPr>
          <w:p w:rsidR="003F7AEB" w:rsidRPr="006A184E" w:rsidRDefault="003F7AEB" w:rsidP="00D17B09">
            <w:pPr>
              <w:jc w:val="center"/>
              <w:rPr>
                <w:sz w:val="22"/>
                <w:szCs w:val="22"/>
              </w:rPr>
            </w:pPr>
            <w:r>
              <w:rPr>
                <w:sz w:val="22"/>
                <w:szCs w:val="22"/>
              </w:rPr>
              <w:t>%</w:t>
            </w:r>
          </w:p>
        </w:tc>
      </w:tr>
      <w:tr w:rsidR="003F7AEB" w:rsidRPr="006A184E" w:rsidTr="00D17B09">
        <w:tc>
          <w:tcPr>
            <w:tcW w:w="1242" w:type="dxa"/>
          </w:tcPr>
          <w:p w:rsidR="003F7AEB" w:rsidRPr="006A184E" w:rsidRDefault="003F7AEB" w:rsidP="00D17B09">
            <w:pPr>
              <w:jc w:val="center"/>
              <w:rPr>
                <w:sz w:val="22"/>
                <w:szCs w:val="22"/>
              </w:rPr>
            </w:pPr>
            <w:r>
              <w:rPr>
                <w:sz w:val="22"/>
                <w:szCs w:val="22"/>
              </w:rPr>
              <w:t>2016</w:t>
            </w:r>
          </w:p>
        </w:tc>
        <w:tc>
          <w:tcPr>
            <w:tcW w:w="3402" w:type="dxa"/>
          </w:tcPr>
          <w:p w:rsidR="003F7AEB" w:rsidRPr="006A184E" w:rsidRDefault="003F7AEB" w:rsidP="00D17B09">
            <w:pPr>
              <w:jc w:val="center"/>
              <w:rPr>
                <w:sz w:val="22"/>
                <w:szCs w:val="22"/>
              </w:rPr>
            </w:pPr>
            <w:r>
              <w:rPr>
                <w:sz w:val="22"/>
                <w:szCs w:val="22"/>
              </w:rPr>
              <w:t>430</w:t>
            </w:r>
          </w:p>
        </w:tc>
        <w:tc>
          <w:tcPr>
            <w:tcW w:w="2322" w:type="dxa"/>
          </w:tcPr>
          <w:p w:rsidR="003F7AEB" w:rsidRPr="006A184E" w:rsidRDefault="003F7AEB" w:rsidP="00D17B09">
            <w:pPr>
              <w:jc w:val="center"/>
              <w:rPr>
                <w:sz w:val="22"/>
                <w:szCs w:val="22"/>
              </w:rPr>
            </w:pPr>
            <w:r>
              <w:rPr>
                <w:sz w:val="22"/>
                <w:szCs w:val="22"/>
              </w:rPr>
              <w:t>12</w:t>
            </w:r>
          </w:p>
        </w:tc>
        <w:tc>
          <w:tcPr>
            <w:tcW w:w="2322" w:type="dxa"/>
          </w:tcPr>
          <w:p w:rsidR="003F7AEB" w:rsidRPr="006A184E" w:rsidRDefault="003F7AEB" w:rsidP="00D17B09">
            <w:pPr>
              <w:jc w:val="center"/>
              <w:rPr>
                <w:sz w:val="22"/>
                <w:szCs w:val="22"/>
              </w:rPr>
            </w:pPr>
            <w:r>
              <w:rPr>
                <w:sz w:val="22"/>
                <w:szCs w:val="22"/>
              </w:rPr>
              <w:t>2,5</w:t>
            </w:r>
          </w:p>
        </w:tc>
      </w:tr>
      <w:tr w:rsidR="003F7AEB" w:rsidRPr="006A184E" w:rsidTr="00D17B09">
        <w:tc>
          <w:tcPr>
            <w:tcW w:w="1242" w:type="dxa"/>
          </w:tcPr>
          <w:p w:rsidR="003F7AEB" w:rsidRDefault="003F7AEB" w:rsidP="00D17B09">
            <w:pPr>
              <w:jc w:val="center"/>
              <w:rPr>
                <w:sz w:val="22"/>
                <w:szCs w:val="22"/>
              </w:rPr>
            </w:pPr>
            <w:r>
              <w:rPr>
                <w:sz w:val="22"/>
                <w:szCs w:val="22"/>
              </w:rPr>
              <w:t>2017</w:t>
            </w:r>
          </w:p>
        </w:tc>
        <w:tc>
          <w:tcPr>
            <w:tcW w:w="3402" w:type="dxa"/>
          </w:tcPr>
          <w:p w:rsidR="003F7AEB" w:rsidRPr="006A184E" w:rsidRDefault="003F7AEB" w:rsidP="00D17B09">
            <w:pPr>
              <w:jc w:val="center"/>
              <w:rPr>
                <w:sz w:val="22"/>
                <w:szCs w:val="22"/>
              </w:rPr>
            </w:pPr>
            <w:r>
              <w:rPr>
                <w:sz w:val="22"/>
                <w:szCs w:val="22"/>
              </w:rPr>
              <w:t>317</w:t>
            </w:r>
          </w:p>
        </w:tc>
        <w:tc>
          <w:tcPr>
            <w:tcW w:w="2322" w:type="dxa"/>
          </w:tcPr>
          <w:p w:rsidR="003F7AEB" w:rsidRPr="006A184E" w:rsidRDefault="003F7AEB" w:rsidP="00D17B09">
            <w:pPr>
              <w:jc w:val="center"/>
              <w:rPr>
                <w:sz w:val="22"/>
                <w:szCs w:val="22"/>
              </w:rPr>
            </w:pPr>
            <w:r>
              <w:rPr>
                <w:sz w:val="22"/>
                <w:szCs w:val="22"/>
              </w:rPr>
              <w:t>10</w:t>
            </w:r>
          </w:p>
        </w:tc>
        <w:tc>
          <w:tcPr>
            <w:tcW w:w="2322" w:type="dxa"/>
          </w:tcPr>
          <w:p w:rsidR="003F7AEB" w:rsidRPr="006A184E" w:rsidRDefault="003F7AEB" w:rsidP="00D17B09">
            <w:pPr>
              <w:jc w:val="center"/>
              <w:rPr>
                <w:sz w:val="22"/>
                <w:szCs w:val="22"/>
              </w:rPr>
            </w:pPr>
            <w:r>
              <w:rPr>
                <w:sz w:val="22"/>
                <w:szCs w:val="22"/>
              </w:rPr>
              <w:t>3,6</w:t>
            </w:r>
          </w:p>
        </w:tc>
      </w:tr>
      <w:tr w:rsidR="003F7AEB" w:rsidRPr="006A184E" w:rsidTr="00D17B09">
        <w:tc>
          <w:tcPr>
            <w:tcW w:w="1242" w:type="dxa"/>
          </w:tcPr>
          <w:p w:rsidR="003F7AEB" w:rsidRDefault="003F7AEB" w:rsidP="00D17B09">
            <w:pPr>
              <w:jc w:val="center"/>
              <w:rPr>
                <w:sz w:val="22"/>
                <w:szCs w:val="22"/>
              </w:rPr>
            </w:pPr>
            <w:r>
              <w:rPr>
                <w:sz w:val="22"/>
                <w:szCs w:val="22"/>
              </w:rPr>
              <w:t>2018</w:t>
            </w:r>
          </w:p>
        </w:tc>
        <w:tc>
          <w:tcPr>
            <w:tcW w:w="3402" w:type="dxa"/>
          </w:tcPr>
          <w:p w:rsidR="003F7AEB" w:rsidRPr="006A184E" w:rsidRDefault="003F7AEB" w:rsidP="00D17B09">
            <w:pPr>
              <w:jc w:val="center"/>
              <w:rPr>
                <w:sz w:val="22"/>
                <w:szCs w:val="22"/>
              </w:rPr>
            </w:pPr>
            <w:r>
              <w:rPr>
                <w:sz w:val="22"/>
                <w:szCs w:val="22"/>
              </w:rPr>
              <w:t>611</w:t>
            </w:r>
          </w:p>
        </w:tc>
        <w:tc>
          <w:tcPr>
            <w:tcW w:w="2322" w:type="dxa"/>
          </w:tcPr>
          <w:p w:rsidR="003F7AEB" w:rsidRPr="006A184E" w:rsidRDefault="003F7AEB" w:rsidP="00D17B09">
            <w:pPr>
              <w:jc w:val="center"/>
              <w:rPr>
                <w:sz w:val="22"/>
                <w:szCs w:val="22"/>
              </w:rPr>
            </w:pPr>
            <w:r>
              <w:rPr>
                <w:sz w:val="22"/>
                <w:szCs w:val="22"/>
              </w:rPr>
              <w:t>7</w:t>
            </w:r>
          </w:p>
        </w:tc>
        <w:tc>
          <w:tcPr>
            <w:tcW w:w="2322" w:type="dxa"/>
          </w:tcPr>
          <w:p w:rsidR="003F7AEB" w:rsidRPr="006A184E" w:rsidRDefault="003F7AEB" w:rsidP="00D17B09">
            <w:pPr>
              <w:jc w:val="center"/>
              <w:rPr>
                <w:sz w:val="22"/>
                <w:szCs w:val="22"/>
              </w:rPr>
            </w:pPr>
            <w:r>
              <w:rPr>
                <w:sz w:val="22"/>
                <w:szCs w:val="22"/>
              </w:rPr>
              <w:t>1,1</w:t>
            </w:r>
          </w:p>
        </w:tc>
      </w:tr>
      <w:tr w:rsidR="003F7AEB" w:rsidRPr="006A184E" w:rsidTr="00D17B09">
        <w:tc>
          <w:tcPr>
            <w:tcW w:w="1242" w:type="dxa"/>
          </w:tcPr>
          <w:p w:rsidR="003F7AEB" w:rsidRDefault="003F7AEB" w:rsidP="00D17B09">
            <w:pPr>
              <w:jc w:val="center"/>
              <w:rPr>
                <w:sz w:val="22"/>
                <w:szCs w:val="22"/>
              </w:rPr>
            </w:pPr>
            <w:r>
              <w:rPr>
                <w:sz w:val="22"/>
                <w:szCs w:val="22"/>
              </w:rPr>
              <w:t>2019</w:t>
            </w:r>
          </w:p>
        </w:tc>
        <w:tc>
          <w:tcPr>
            <w:tcW w:w="3402" w:type="dxa"/>
          </w:tcPr>
          <w:p w:rsidR="003F7AEB" w:rsidRPr="006A184E" w:rsidRDefault="003F7AEB" w:rsidP="00D17B09">
            <w:pPr>
              <w:jc w:val="center"/>
              <w:rPr>
                <w:sz w:val="22"/>
                <w:szCs w:val="22"/>
              </w:rPr>
            </w:pPr>
            <w:r>
              <w:rPr>
                <w:sz w:val="22"/>
                <w:szCs w:val="22"/>
              </w:rPr>
              <w:t>1892</w:t>
            </w:r>
          </w:p>
        </w:tc>
        <w:tc>
          <w:tcPr>
            <w:tcW w:w="2322" w:type="dxa"/>
          </w:tcPr>
          <w:p w:rsidR="003F7AEB" w:rsidRPr="006A184E" w:rsidRDefault="003F7AEB" w:rsidP="00D17B09">
            <w:pPr>
              <w:jc w:val="center"/>
              <w:rPr>
                <w:sz w:val="22"/>
                <w:szCs w:val="22"/>
              </w:rPr>
            </w:pPr>
            <w:r>
              <w:rPr>
                <w:sz w:val="22"/>
                <w:szCs w:val="22"/>
              </w:rPr>
              <w:t>64</w:t>
            </w:r>
          </w:p>
        </w:tc>
        <w:tc>
          <w:tcPr>
            <w:tcW w:w="2322" w:type="dxa"/>
          </w:tcPr>
          <w:p w:rsidR="003F7AEB" w:rsidRPr="006A184E" w:rsidRDefault="003F7AEB" w:rsidP="00D17B09">
            <w:pPr>
              <w:jc w:val="center"/>
              <w:rPr>
                <w:sz w:val="22"/>
                <w:szCs w:val="22"/>
              </w:rPr>
            </w:pPr>
            <w:r>
              <w:rPr>
                <w:sz w:val="22"/>
                <w:szCs w:val="22"/>
              </w:rPr>
              <w:t>3,4</w:t>
            </w:r>
          </w:p>
        </w:tc>
      </w:tr>
      <w:tr w:rsidR="003F7AEB" w:rsidRPr="006A184E" w:rsidTr="00D17B09">
        <w:tc>
          <w:tcPr>
            <w:tcW w:w="1242" w:type="dxa"/>
          </w:tcPr>
          <w:p w:rsidR="003F7AEB" w:rsidRDefault="003F7AEB" w:rsidP="00D17B09">
            <w:pPr>
              <w:jc w:val="center"/>
              <w:rPr>
                <w:sz w:val="22"/>
                <w:szCs w:val="22"/>
              </w:rPr>
            </w:pPr>
            <w:r>
              <w:rPr>
                <w:sz w:val="22"/>
                <w:szCs w:val="22"/>
              </w:rPr>
              <w:lastRenderedPageBreak/>
              <w:t>2020</w:t>
            </w:r>
          </w:p>
        </w:tc>
        <w:tc>
          <w:tcPr>
            <w:tcW w:w="3402" w:type="dxa"/>
          </w:tcPr>
          <w:p w:rsidR="003F7AEB" w:rsidRPr="006A184E" w:rsidRDefault="003F7AEB" w:rsidP="00D17B09">
            <w:pPr>
              <w:jc w:val="center"/>
              <w:rPr>
                <w:sz w:val="22"/>
                <w:szCs w:val="22"/>
              </w:rPr>
            </w:pPr>
            <w:r>
              <w:rPr>
                <w:sz w:val="22"/>
                <w:szCs w:val="22"/>
              </w:rPr>
              <w:t>1000</w:t>
            </w:r>
          </w:p>
        </w:tc>
        <w:tc>
          <w:tcPr>
            <w:tcW w:w="2322" w:type="dxa"/>
          </w:tcPr>
          <w:p w:rsidR="003F7AEB" w:rsidRPr="006A184E" w:rsidRDefault="003F7AEB" w:rsidP="00D17B09">
            <w:pPr>
              <w:jc w:val="center"/>
              <w:rPr>
                <w:sz w:val="22"/>
                <w:szCs w:val="22"/>
              </w:rPr>
            </w:pPr>
            <w:r>
              <w:rPr>
                <w:sz w:val="22"/>
                <w:szCs w:val="22"/>
              </w:rPr>
              <w:t>29</w:t>
            </w:r>
          </w:p>
        </w:tc>
        <w:tc>
          <w:tcPr>
            <w:tcW w:w="2322" w:type="dxa"/>
          </w:tcPr>
          <w:p w:rsidR="003F7AEB" w:rsidRPr="006A184E" w:rsidRDefault="003F7AEB" w:rsidP="00D17B09">
            <w:pPr>
              <w:jc w:val="center"/>
              <w:rPr>
                <w:sz w:val="22"/>
                <w:szCs w:val="22"/>
              </w:rPr>
            </w:pPr>
            <w:r>
              <w:rPr>
                <w:sz w:val="22"/>
                <w:szCs w:val="22"/>
              </w:rPr>
              <w:t>2,9</w:t>
            </w:r>
          </w:p>
        </w:tc>
      </w:tr>
    </w:tbl>
    <w:p w:rsidR="003F7AEB" w:rsidRDefault="003F7AEB" w:rsidP="003F7AEB">
      <w:pPr>
        <w:pStyle w:val="Default"/>
        <w:ind w:firstLine="709"/>
        <w:jc w:val="both"/>
      </w:pPr>
    </w:p>
    <w:p w:rsidR="003F7AEB" w:rsidRDefault="003F7AEB" w:rsidP="003F7AEB">
      <w:pPr>
        <w:pStyle w:val="Default"/>
        <w:ind w:firstLine="709"/>
        <w:jc w:val="both"/>
      </w:pPr>
      <w:r>
        <w:t>Анализ полученных результатов исследованных проб пищевой продукции  показал, что доля проб, не соответствующих требованиям ТР ТС и ТР ЕАЭС, увеличилась с 2,5% в 2016 году до 2,9% в 2020 году при одновременном увеличении количества проб исследованной продукции.</w:t>
      </w:r>
    </w:p>
    <w:p w:rsidR="003F7AEB" w:rsidRDefault="003F7AEB" w:rsidP="003F7AEB">
      <w:pPr>
        <w:pStyle w:val="Default"/>
        <w:ind w:firstLine="709"/>
        <w:jc w:val="both"/>
      </w:pPr>
      <w:r>
        <w:t>Общее количество отобранных и исследованных проб пищевой продукции за анализируемый период увеличилось в 2,3 раза: с 430 в 2016 году до 1000 в 2020 году.</w:t>
      </w:r>
    </w:p>
    <w:p w:rsidR="003F7AEB" w:rsidRDefault="002D6368" w:rsidP="003F7AEB">
      <w:pPr>
        <w:pStyle w:val="Default"/>
        <w:ind w:firstLine="709"/>
        <w:jc w:val="both"/>
      </w:pPr>
      <w:r>
        <w:t>В 2020 году снято с реализации девять</w:t>
      </w:r>
      <w:r w:rsidR="003F7AEB" w:rsidRPr="00B07F4E">
        <w:t xml:space="preserve"> партии пищ</w:t>
      </w:r>
      <w:r w:rsidR="003F7AEB">
        <w:t>евой продукции общим объемом 77,1</w:t>
      </w:r>
      <w:r w:rsidR="003F7AEB" w:rsidRPr="00B07F4E">
        <w:t xml:space="preserve"> кг. </w:t>
      </w:r>
    </w:p>
    <w:p w:rsidR="003F7AEB" w:rsidRPr="00B07F4E" w:rsidRDefault="003F7AEB" w:rsidP="003F7AEB">
      <w:pPr>
        <w:pStyle w:val="Default"/>
        <w:ind w:firstLine="709"/>
        <w:jc w:val="both"/>
      </w:pPr>
      <w:r w:rsidRPr="00B07F4E">
        <w:t>Основными причинами приостановления реализации недоброкачественных пищевых продуктов являлось:</w:t>
      </w:r>
    </w:p>
    <w:p w:rsidR="003F7AEB" w:rsidRPr="00B07F4E" w:rsidRDefault="003F7AEB" w:rsidP="003F7AEB">
      <w:pPr>
        <w:pStyle w:val="Default"/>
        <w:jc w:val="both"/>
      </w:pPr>
      <w:r w:rsidRPr="00B07F4E">
        <w:t>- наличие явных признаков недоброкачественности;</w:t>
      </w:r>
    </w:p>
    <w:p w:rsidR="003F7AEB" w:rsidRPr="00B07F4E" w:rsidRDefault="003F7AEB" w:rsidP="003F7AEB">
      <w:pPr>
        <w:pStyle w:val="Default"/>
        <w:jc w:val="both"/>
      </w:pPr>
      <w:r w:rsidRPr="00B07F4E">
        <w:t>- отсутствие документов, подтверждающих происхождение, качество и безопасность;</w:t>
      </w:r>
    </w:p>
    <w:p w:rsidR="003F7AEB" w:rsidRPr="00B07F4E" w:rsidRDefault="003F7AEB" w:rsidP="003F7AEB">
      <w:pPr>
        <w:pStyle w:val="Default"/>
        <w:jc w:val="both"/>
      </w:pPr>
      <w:r w:rsidRPr="00B07F4E">
        <w:t>- отсутствие соответствующей информации для потребителя;</w:t>
      </w:r>
    </w:p>
    <w:p w:rsidR="003F7AEB" w:rsidRPr="00B07F4E" w:rsidRDefault="003F7AEB" w:rsidP="003F7AEB">
      <w:pPr>
        <w:pStyle w:val="Default"/>
        <w:jc w:val="both"/>
      </w:pPr>
      <w:r w:rsidRPr="00B07F4E">
        <w:t>- истечение сроков годности, установленных производителем;</w:t>
      </w:r>
    </w:p>
    <w:p w:rsidR="003F7AEB" w:rsidRPr="00B07F4E" w:rsidRDefault="003F7AEB" w:rsidP="003F7AEB">
      <w:pPr>
        <w:pStyle w:val="Default"/>
        <w:jc w:val="both"/>
      </w:pPr>
      <w:r w:rsidRPr="00B07F4E">
        <w:t>- отсутствие предусмотренной законодательством маркировки.</w:t>
      </w:r>
    </w:p>
    <w:p w:rsidR="003F7AEB" w:rsidRDefault="003F7AEB" w:rsidP="003F7AEB">
      <w:pPr>
        <w:pStyle w:val="Default"/>
        <w:ind w:firstLine="709"/>
        <w:jc w:val="both"/>
      </w:pPr>
      <w:r>
        <w:t>З</w:t>
      </w:r>
      <w:r w:rsidRPr="00B07F4E">
        <w:t>абр</w:t>
      </w:r>
      <w:r>
        <w:t>акованные партии групп пищевых продуктов:</w:t>
      </w:r>
    </w:p>
    <w:p w:rsidR="003F7AEB" w:rsidRDefault="003F7AEB" w:rsidP="003F7AEB">
      <w:pPr>
        <w:pStyle w:val="Default"/>
        <w:jc w:val="both"/>
      </w:pPr>
      <w:r>
        <w:t xml:space="preserve">- «мясо и мясные продукты» – 3 партии объемом 24,5 кг, </w:t>
      </w:r>
    </w:p>
    <w:p w:rsidR="003F7AEB" w:rsidRDefault="003F7AEB" w:rsidP="003F7AEB">
      <w:pPr>
        <w:pStyle w:val="Default"/>
        <w:jc w:val="both"/>
      </w:pPr>
      <w:r>
        <w:t>- «птица</w:t>
      </w:r>
      <w:r w:rsidRPr="00B07F4E">
        <w:t>, яйца и продукты их переработки</w:t>
      </w:r>
      <w:r>
        <w:t>» - 2 партии объемом 16,0 кг;</w:t>
      </w:r>
    </w:p>
    <w:p w:rsidR="003F7AEB" w:rsidRDefault="003F7AEB" w:rsidP="003F7AEB">
      <w:pPr>
        <w:pStyle w:val="Default"/>
        <w:jc w:val="both"/>
      </w:pPr>
      <w:r>
        <w:t>- «рыба, нерыбные объекты промысла и продукты, вырабатываемые из них 1 партия объемом 7,6 кг;</w:t>
      </w:r>
    </w:p>
    <w:p w:rsidR="003F7AEB" w:rsidRDefault="003F7AEB" w:rsidP="003F7AEB">
      <w:pPr>
        <w:pStyle w:val="Default"/>
        <w:jc w:val="both"/>
      </w:pPr>
      <w:r>
        <w:t>-  «плодоовощная продукция -</w:t>
      </w:r>
      <w:r w:rsidRPr="00B07F4E">
        <w:t xml:space="preserve"> </w:t>
      </w:r>
      <w:r>
        <w:t>3 партии объемом 29,0 кг.</w:t>
      </w:r>
    </w:p>
    <w:p w:rsidR="003F7AEB" w:rsidRDefault="003F7AEB" w:rsidP="003F7AEB">
      <w:pPr>
        <w:pStyle w:val="Default"/>
        <w:ind w:firstLine="709"/>
        <w:jc w:val="both"/>
      </w:pPr>
      <w:r>
        <w:t>Доктриной продовольственной безопасности Российской Федерации определена необходимость создания национальной системы управления безопасностью и качеством пищевых продуктов с разработкой и внедрением комплексной системы прослеживаемости на всех стадиях жизненного цикла пищевых продуктов и разработки унифицированных требований, предъявляемых к системам контроля безопасности и качества на пищевых предприятиях.</w:t>
      </w:r>
    </w:p>
    <w:p w:rsidR="003F7AEB" w:rsidRDefault="003F7AEB" w:rsidP="003F7AEB">
      <w:pPr>
        <w:pStyle w:val="Default"/>
        <w:ind w:firstLine="709"/>
        <w:jc w:val="both"/>
      </w:pPr>
      <w:r>
        <w:t>Стратегически важной задачей федерального проекта «Формирование системы мотивации граждан к здоровому образу жизни, включая здоровое питание и отказ от вредных привычек» («Укрепление общественного здоровья») национального проекта «Демография» является увеличение продолжительности и повышение качества жизни населения путем оптимизации структуры питания и совершенствования системы управления качеством пищевой продукции. При этом под качеством пищевых продуктов подразумевается совокупность их характеристик, включающих показатели энергетической и пищевой ценности, безопасность, потребительские свойства пищевых продуктов.</w:t>
      </w:r>
    </w:p>
    <w:p w:rsidR="003F7AEB" w:rsidRDefault="003F7AEB" w:rsidP="003F7AEB">
      <w:pPr>
        <w:pStyle w:val="Default"/>
        <w:ind w:firstLine="709"/>
        <w:jc w:val="both"/>
      </w:pPr>
      <w:r>
        <w:t>В целях защиты потребителей от недостоверной информации о продукции, в том числе не соответствующей принципам здорового питания создан модуль «Здоровое питание» Государственного информационного ресурса в сфере защиты прав потребителей (ГИР ЗПП), направленный, и содержащий результаты оценки качества пищевой продукции.</w:t>
      </w:r>
    </w:p>
    <w:p w:rsidR="003F7AEB" w:rsidRDefault="003F7AEB" w:rsidP="003F7AEB">
      <w:pPr>
        <w:pStyle w:val="Default"/>
        <w:ind w:firstLine="709"/>
        <w:jc w:val="both"/>
      </w:pPr>
      <w:r>
        <w:t>Сайт включает разделы о правильном питании, информацию о защите прав потребителей, научные и экспертные статьи ученых.</w:t>
      </w:r>
    </w:p>
    <w:p w:rsidR="003F7AEB" w:rsidRDefault="003F7AEB" w:rsidP="003F7AEB">
      <w:pPr>
        <w:pStyle w:val="Default"/>
        <w:ind w:firstLine="709"/>
        <w:jc w:val="both"/>
      </w:pPr>
      <w:r>
        <w:t xml:space="preserve">Ресурс «Здоровье питание» позволяет рассчитать индекс массы тела, калорийность продуктов, также пройти тесты о фактическом питании и собственном здоровье. </w:t>
      </w:r>
    </w:p>
    <w:p w:rsidR="003F7AEB" w:rsidRDefault="003F7AEB" w:rsidP="003F7AEB">
      <w:pPr>
        <w:pStyle w:val="Default"/>
        <w:ind w:firstLine="709"/>
        <w:jc w:val="both"/>
      </w:pPr>
      <w:r>
        <w:t>Сайт включает лишь научно обоснованную и проверенную информацию, а также о результатах деятельности Роспотребнадзора по мониторингу безопасности и качества пищевой продукции (включая результаты лабораторных исследований), что отличает его от множества других ресурсов и вызывает доверие пользователей.</w:t>
      </w:r>
    </w:p>
    <w:p w:rsidR="003F7AEB" w:rsidRPr="00B07F4E" w:rsidRDefault="003F7AEB" w:rsidP="003F7AEB">
      <w:pPr>
        <w:pStyle w:val="Default"/>
        <w:ind w:firstLine="709"/>
        <w:jc w:val="both"/>
      </w:pPr>
      <w:r>
        <w:lastRenderedPageBreak/>
        <w:t>Разработаны подходы, позволяющие оценить фактическое питание и качество приобретаемых пищевых продуктов, в том числе на предмет их соответствия принципам здорового питания по наличию необходимых макро - и микроэлементов (витаминов, минеральных веществ). Таким образом, впервые реализуется программа мониторинга по показателям качества продукции, ее соответствия заявленным свойствам. Это позволит оценить сбалансированность диеты и вырабатывать рекомендации на основании фактических данных о продуктах, а также информировать о выявляемых несоответствиях.</w:t>
      </w:r>
    </w:p>
    <w:p w:rsidR="003F7AEB" w:rsidRDefault="003F7AEB" w:rsidP="003F7AEB">
      <w:pPr>
        <w:shd w:val="clear" w:color="auto" w:fill="FFFFFF"/>
        <w:tabs>
          <w:tab w:val="left" w:pos="9355"/>
        </w:tabs>
        <w:ind w:firstLine="720"/>
        <w:jc w:val="both"/>
      </w:pPr>
      <w:r>
        <w:t>В соответствии с Концепцией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 одобренной распоряжением Правительства Российской Федерации от 30 декабря 2009 г. № 2128-р в Российской Федерации целевым показателем по уровню потребления алкогольной продукции на душу населения является его снижение  2013 по 2020 год на 55%, а также создание условий для дальнейшего постоянного снижения.</w:t>
      </w:r>
    </w:p>
    <w:p w:rsidR="007C7A2D" w:rsidRPr="00351D49" w:rsidRDefault="003F7AEB" w:rsidP="00ED4A14">
      <w:pPr>
        <w:shd w:val="clear" w:color="auto" w:fill="FFFFFF"/>
        <w:tabs>
          <w:tab w:val="left" w:pos="9355"/>
        </w:tabs>
        <w:ind w:firstLine="720"/>
        <w:jc w:val="both"/>
        <w:rPr>
          <w:i/>
        </w:rPr>
      </w:pPr>
      <w:r>
        <w:t>По данным Росстата, в</w:t>
      </w:r>
      <w:r w:rsidRPr="006C7BB7">
        <w:t xml:space="preserve"> структуре продаж алкогольных напитков </w:t>
      </w:r>
      <w:r>
        <w:t>в пересчете на душу населения Российской Федерации продажи водки и ликеро-водочных изделий в динамике с 2012 года снизились на 5,0 (на 47%), шампанского на 0,83 л (41,9%), пива на 21,3 л (29,9%), а продажи виноградных и плодовых вин практически не изменились.</w:t>
      </w:r>
    </w:p>
    <w:p w:rsidR="003F7AEB" w:rsidRPr="00351D49" w:rsidRDefault="003F7AEB" w:rsidP="003F7AEB">
      <w:pPr>
        <w:shd w:val="clear" w:color="auto" w:fill="FFFFFF"/>
        <w:tabs>
          <w:tab w:val="left" w:pos="9355"/>
        </w:tabs>
        <w:ind w:firstLine="720"/>
        <w:jc w:val="both"/>
      </w:pPr>
      <w:r w:rsidRPr="00351D49">
        <w:t xml:space="preserve">В структуре продаж алкогольных напитков в </w:t>
      </w:r>
      <w:r>
        <w:t xml:space="preserve">Еврейской автономной области </w:t>
      </w:r>
      <w:r w:rsidRPr="00351D49">
        <w:t>лидирующее место в 201</w:t>
      </w:r>
      <w:r>
        <w:t>9</w:t>
      </w:r>
      <w:r w:rsidRPr="00351D49">
        <w:t xml:space="preserve"> году занимает пиво и пивные</w:t>
      </w:r>
      <w:r>
        <w:t xml:space="preserve"> напитки, более 80 %</w:t>
      </w:r>
      <w:r w:rsidRPr="00351D49">
        <w:t xml:space="preserve">, водка и ликероводочные изделия – </w:t>
      </w:r>
      <w:r>
        <w:t>9,6</w:t>
      </w:r>
      <w:r w:rsidRPr="00351D49">
        <w:t xml:space="preserve"> %</w:t>
      </w:r>
      <w:r>
        <w:t>,</w:t>
      </w:r>
      <w:r w:rsidRPr="00351D49">
        <w:t xml:space="preserve"> винодельческая продукция </w:t>
      </w:r>
      <w:r>
        <w:t>- 8,2</w:t>
      </w:r>
      <w:r w:rsidRPr="00351D49">
        <w:t xml:space="preserve"> %</w:t>
      </w:r>
      <w:r>
        <w:t>,</w:t>
      </w:r>
      <w:r w:rsidRPr="00351D49">
        <w:t xml:space="preserve"> (рис.</w:t>
      </w:r>
      <w:r>
        <w:t xml:space="preserve"> №8</w:t>
      </w:r>
      <w:r w:rsidRPr="00351D49">
        <w:t>).</w:t>
      </w:r>
    </w:p>
    <w:p w:rsidR="003F7AEB" w:rsidRPr="00351D49" w:rsidRDefault="003F7AEB" w:rsidP="003F7AEB">
      <w:pPr>
        <w:shd w:val="clear" w:color="auto" w:fill="FFFFFF"/>
        <w:tabs>
          <w:tab w:val="left" w:pos="9355"/>
        </w:tabs>
        <w:ind w:firstLine="720"/>
        <w:jc w:val="both"/>
      </w:pPr>
    </w:p>
    <w:p w:rsidR="003F7AEB" w:rsidRPr="00351D49" w:rsidRDefault="003F7AEB" w:rsidP="003F7AEB">
      <w:pPr>
        <w:shd w:val="clear" w:color="auto" w:fill="FFFFFF"/>
        <w:tabs>
          <w:tab w:val="left" w:pos="9355"/>
        </w:tabs>
        <w:jc w:val="center"/>
        <w:rPr>
          <w:noProof/>
        </w:rPr>
      </w:pPr>
      <w:r>
        <w:rPr>
          <w:noProof/>
        </w:rPr>
        <w:drawing>
          <wp:inline distT="0" distB="0" distL="0" distR="0" wp14:anchorId="12C82E57" wp14:editId="24A6806C">
            <wp:extent cx="4114800" cy="1973536"/>
            <wp:effectExtent l="0" t="0" r="0" b="825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19268" cy="1975679"/>
                    </a:xfrm>
                    <a:prstGeom prst="rect">
                      <a:avLst/>
                    </a:prstGeom>
                    <a:noFill/>
                  </pic:spPr>
                </pic:pic>
              </a:graphicData>
            </a:graphic>
          </wp:inline>
        </w:drawing>
      </w:r>
    </w:p>
    <w:p w:rsidR="003F7AEB" w:rsidRDefault="003F7AEB" w:rsidP="003F7AEB">
      <w:pPr>
        <w:shd w:val="clear" w:color="auto" w:fill="FFFFFF"/>
        <w:tabs>
          <w:tab w:val="left" w:pos="9355"/>
        </w:tabs>
        <w:jc w:val="center"/>
        <w:rPr>
          <w:b/>
        </w:rPr>
      </w:pPr>
    </w:p>
    <w:p w:rsidR="003F7AEB" w:rsidRPr="00E43FA1" w:rsidRDefault="003F7AEB" w:rsidP="003F7AEB">
      <w:pPr>
        <w:shd w:val="clear" w:color="auto" w:fill="FFFFFF"/>
        <w:tabs>
          <w:tab w:val="left" w:pos="9355"/>
        </w:tabs>
        <w:jc w:val="center"/>
        <w:rPr>
          <w:sz w:val="22"/>
          <w:szCs w:val="22"/>
        </w:rPr>
      </w:pPr>
      <w:r w:rsidRPr="00E43FA1">
        <w:rPr>
          <w:b/>
          <w:sz w:val="22"/>
          <w:szCs w:val="22"/>
        </w:rPr>
        <w:t xml:space="preserve">Рис. №8. </w:t>
      </w:r>
      <w:r w:rsidRPr="00E43FA1">
        <w:rPr>
          <w:sz w:val="22"/>
          <w:szCs w:val="22"/>
        </w:rPr>
        <w:t>Структура продаж алкоголя в 2019 году, %.</w:t>
      </w:r>
    </w:p>
    <w:p w:rsidR="003F7AEB" w:rsidRDefault="003F7AEB" w:rsidP="003F7AEB">
      <w:pPr>
        <w:ind w:firstLine="709"/>
        <w:jc w:val="both"/>
      </w:pPr>
    </w:p>
    <w:p w:rsidR="003F7AEB" w:rsidRDefault="003F7AEB" w:rsidP="003F7AEB">
      <w:pPr>
        <w:ind w:firstLine="709"/>
        <w:jc w:val="both"/>
      </w:pPr>
      <w:r>
        <w:t>Согласно</w:t>
      </w:r>
      <w:r w:rsidRPr="00627107">
        <w:t xml:space="preserve"> форм</w:t>
      </w:r>
      <w:r w:rsidR="002D6368">
        <w:t>е</w:t>
      </w:r>
      <w:r w:rsidRPr="00627107">
        <w:t xml:space="preserve"> отраслевого статистического наблюдения </w:t>
      </w:r>
      <w:r>
        <w:t xml:space="preserve">№ </w:t>
      </w:r>
      <w:r w:rsidRPr="00627107">
        <w:t>12-15 «Сведения о результатах токсикологического мониторинга»,</w:t>
      </w:r>
      <w:r>
        <w:t xml:space="preserve"> в </w:t>
      </w:r>
      <w:r w:rsidRPr="00351D49">
        <w:t>20</w:t>
      </w:r>
      <w:r>
        <w:t>20</w:t>
      </w:r>
      <w:r w:rsidRPr="00351D49">
        <w:t xml:space="preserve"> году показатель острых отравлений от спиртосодержащей продукции составил </w:t>
      </w:r>
      <w:r>
        <w:t xml:space="preserve">10,1 </w:t>
      </w:r>
      <w:r w:rsidRPr="00351D49">
        <w:t xml:space="preserve">случаев на 100 тыс. населения, из них с летальным исходом </w:t>
      </w:r>
      <w:r>
        <w:t xml:space="preserve">6,3 на 100 тыс. населения, в динамике за 5 лет снижение более чем в 2 раза </w:t>
      </w:r>
      <w:r w:rsidRPr="00351D49">
        <w:t xml:space="preserve">(табл. </w:t>
      </w:r>
      <w:r>
        <w:t>№16</w:t>
      </w:r>
      <w:r w:rsidRPr="00351D49">
        <w:t>).</w:t>
      </w:r>
    </w:p>
    <w:p w:rsidR="003F7AEB" w:rsidRPr="00351D49" w:rsidRDefault="003F7AEB" w:rsidP="003F7AEB">
      <w:pPr>
        <w:ind w:firstLine="709"/>
        <w:jc w:val="both"/>
      </w:pPr>
    </w:p>
    <w:p w:rsidR="003F7AEB" w:rsidRPr="00351D49" w:rsidRDefault="003F7AEB" w:rsidP="003F7AEB">
      <w:pPr>
        <w:shd w:val="clear" w:color="auto" w:fill="FFFFFF"/>
        <w:tabs>
          <w:tab w:val="left" w:pos="9355"/>
        </w:tabs>
        <w:ind w:firstLine="720"/>
        <w:jc w:val="right"/>
      </w:pPr>
      <w:r>
        <w:t xml:space="preserve">Таблица </w:t>
      </w:r>
      <w:r w:rsidR="007C7A2D">
        <w:t>№</w:t>
      </w:r>
      <w:r>
        <w:t>16</w:t>
      </w:r>
    </w:p>
    <w:p w:rsidR="003F7AEB" w:rsidRPr="00703FDE" w:rsidRDefault="003F7AEB" w:rsidP="003F7AEB">
      <w:pPr>
        <w:shd w:val="clear" w:color="auto" w:fill="FFFFFF"/>
        <w:tabs>
          <w:tab w:val="left" w:pos="9355"/>
        </w:tabs>
        <w:ind w:firstLine="720"/>
        <w:jc w:val="center"/>
        <w:rPr>
          <w:b/>
          <w:sz w:val="22"/>
          <w:szCs w:val="22"/>
        </w:rPr>
      </w:pPr>
      <w:r w:rsidRPr="00703FDE">
        <w:rPr>
          <w:b/>
          <w:sz w:val="22"/>
          <w:szCs w:val="22"/>
        </w:rPr>
        <w:t>Динамика острых отравлений от спиртосодержащей продукции</w:t>
      </w:r>
    </w:p>
    <w:p w:rsidR="003F7AEB" w:rsidRDefault="003F7AEB" w:rsidP="003F7AEB">
      <w:pPr>
        <w:shd w:val="clear" w:color="auto" w:fill="FFFFFF"/>
        <w:tabs>
          <w:tab w:val="left" w:pos="9355"/>
        </w:tabs>
        <w:ind w:firstLine="720"/>
        <w:jc w:val="center"/>
        <w:rPr>
          <w:b/>
          <w:sz w:val="22"/>
          <w:szCs w:val="22"/>
        </w:rPr>
      </w:pPr>
      <w:r w:rsidRPr="00703FDE">
        <w:rPr>
          <w:b/>
          <w:sz w:val="22"/>
          <w:szCs w:val="22"/>
        </w:rPr>
        <w:t xml:space="preserve"> населения Еврейской автономной области</w:t>
      </w:r>
    </w:p>
    <w:p w:rsidR="003F7AEB" w:rsidRPr="00703FDE" w:rsidRDefault="003F7AEB" w:rsidP="003F7AEB">
      <w:pPr>
        <w:shd w:val="clear" w:color="auto" w:fill="FFFFFF"/>
        <w:tabs>
          <w:tab w:val="left" w:pos="9355"/>
        </w:tabs>
        <w:ind w:firstLine="720"/>
        <w:jc w:val="center"/>
        <w:rPr>
          <w:b/>
          <w:sz w:val="22"/>
          <w:szCs w:val="22"/>
        </w:rPr>
      </w:pPr>
    </w:p>
    <w:tbl>
      <w:tblPr>
        <w:tblW w:w="9356"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90"/>
        <w:gridCol w:w="567"/>
        <w:gridCol w:w="578"/>
        <w:gridCol w:w="694"/>
        <w:gridCol w:w="710"/>
        <w:gridCol w:w="705"/>
        <w:gridCol w:w="710"/>
        <w:gridCol w:w="572"/>
        <w:gridCol w:w="826"/>
        <w:gridCol w:w="767"/>
        <w:gridCol w:w="1303"/>
      </w:tblGrid>
      <w:tr w:rsidR="003F7AEB" w:rsidRPr="00703FDE" w:rsidTr="007C7A2D">
        <w:trPr>
          <w:trHeight w:val="226"/>
          <w:jc w:val="center"/>
        </w:trPr>
        <w:tc>
          <w:tcPr>
            <w:tcW w:w="1134" w:type="dxa"/>
            <w:shd w:val="clear" w:color="auto" w:fill="auto"/>
          </w:tcPr>
          <w:p w:rsidR="003F7AEB" w:rsidRPr="00703FDE" w:rsidRDefault="003F7AEB" w:rsidP="007C7A2D">
            <w:pPr>
              <w:tabs>
                <w:tab w:val="left" w:pos="9355"/>
              </w:tabs>
              <w:jc w:val="right"/>
              <w:rPr>
                <w:sz w:val="22"/>
                <w:szCs w:val="22"/>
              </w:rPr>
            </w:pPr>
          </w:p>
        </w:tc>
        <w:tc>
          <w:tcPr>
            <w:tcW w:w="1357" w:type="dxa"/>
            <w:gridSpan w:val="2"/>
            <w:shd w:val="clear" w:color="auto" w:fill="auto"/>
            <w:vAlign w:val="center"/>
          </w:tcPr>
          <w:p w:rsidR="003F7AEB" w:rsidRPr="00703FDE" w:rsidRDefault="003F7AEB" w:rsidP="007C7A2D">
            <w:pPr>
              <w:tabs>
                <w:tab w:val="left" w:pos="9355"/>
              </w:tabs>
              <w:jc w:val="center"/>
              <w:rPr>
                <w:sz w:val="22"/>
                <w:szCs w:val="22"/>
              </w:rPr>
            </w:pPr>
            <w:r w:rsidRPr="00703FDE">
              <w:rPr>
                <w:sz w:val="22"/>
                <w:szCs w:val="22"/>
              </w:rPr>
              <w:t>2016</w:t>
            </w:r>
          </w:p>
        </w:tc>
        <w:tc>
          <w:tcPr>
            <w:tcW w:w="1272" w:type="dxa"/>
            <w:gridSpan w:val="2"/>
            <w:shd w:val="clear" w:color="auto" w:fill="auto"/>
          </w:tcPr>
          <w:p w:rsidR="003F7AEB" w:rsidRPr="00703FDE" w:rsidRDefault="003F7AEB" w:rsidP="007C7A2D">
            <w:pPr>
              <w:tabs>
                <w:tab w:val="left" w:pos="9355"/>
              </w:tabs>
              <w:jc w:val="center"/>
              <w:rPr>
                <w:sz w:val="22"/>
                <w:szCs w:val="22"/>
              </w:rPr>
            </w:pPr>
            <w:r w:rsidRPr="00703FDE">
              <w:rPr>
                <w:sz w:val="22"/>
                <w:szCs w:val="22"/>
              </w:rPr>
              <w:t>2017</w:t>
            </w:r>
          </w:p>
        </w:tc>
        <w:tc>
          <w:tcPr>
            <w:tcW w:w="1415" w:type="dxa"/>
            <w:gridSpan w:val="2"/>
            <w:shd w:val="clear" w:color="auto" w:fill="auto"/>
          </w:tcPr>
          <w:p w:rsidR="003F7AEB" w:rsidRPr="00703FDE" w:rsidRDefault="003F7AEB" w:rsidP="007C7A2D">
            <w:pPr>
              <w:tabs>
                <w:tab w:val="left" w:pos="9355"/>
              </w:tabs>
              <w:jc w:val="center"/>
              <w:rPr>
                <w:sz w:val="22"/>
                <w:szCs w:val="22"/>
              </w:rPr>
            </w:pPr>
            <w:r w:rsidRPr="00703FDE">
              <w:rPr>
                <w:sz w:val="22"/>
                <w:szCs w:val="22"/>
              </w:rPr>
              <w:t>2018</w:t>
            </w:r>
          </w:p>
        </w:tc>
        <w:tc>
          <w:tcPr>
            <w:tcW w:w="1282" w:type="dxa"/>
            <w:gridSpan w:val="2"/>
            <w:shd w:val="clear" w:color="auto" w:fill="auto"/>
          </w:tcPr>
          <w:p w:rsidR="003F7AEB" w:rsidRPr="00703FDE" w:rsidRDefault="003F7AEB" w:rsidP="007C7A2D">
            <w:pPr>
              <w:tabs>
                <w:tab w:val="left" w:pos="9355"/>
              </w:tabs>
              <w:jc w:val="center"/>
              <w:rPr>
                <w:sz w:val="22"/>
                <w:szCs w:val="22"/>
              </w:rPr>
            </w:pPr>
            <w:r w:rsidRPr="00703FDE">
              <w:rPr>
                <w:sz w:val="22"/>
                <w:szCs w:val="22"/>
              </w:rPr>
              <w:t>2019</w:t>
            </w:r>
          </w:p>
        </w:tc>
        <w:tc>
          <w:tcPr>
            <w:tcW w:w="1593" w:type="dxa"/>
            <w:gridSpan w:val="2"/>
          </w:tcPr>
          <w:p w:rsidR="003F7AEB" w:rsidRPr="00703FDE" w:rsidRDefault="003F7AEB" w:rsidP="007C7A2D">
            <w:pPr>
              <w:tabs>
                <w:tab w:val="left" w:pos="9355"/>
              </w:tabs>
              <w:jc w:val="center"/>
              <w:rPr>
                <w:sz w:val="22"/>
                <w:szCs w:val="22"/>
              </w:rPr>
            </w:pPr>
            <w:r w:rsidRPr="00703FDE">
              <w:rPr>
                <w:sz w:val="22"/>
                <w:szCs w:val="22"/>
              </w:rPr>
              <w:t>2020</w:t>
            </w:r>
          </w:p>
        </w:tc>
        <w:tc>
          <w:tcPr>
            <w:tcW w:w="1303" w:type="dxa"/>
            <w:vMerge w:val="restart"/>
            <w:shd w:val="clear" w:color="auto" w:fill="auto"/>
          </w:tcPr>
          <w:p w:rsidR="003F7AEB" w:rsidRPr="00703FDE" w:rsidRDefault="003F7AEB" w:rsidP="007C7A2D">
            <w:pPr>
              <w:tabs>
                <w:tab w:val="left" w:pos="9355"/>
              </w:tabs>
              <w:jc w:val="center"/>
              <w:rPr>
                <w:sz w:val="22"/>
                <w:szCs w:val="22"/>
              </w:rPr>
            </w:pPr>
            <w:r w:rsidRPr="00703FDE">
              <w:rPr>
                <w:sz w:val="22"/>
                <w:szCs w:val="22"/>
              </w:rPr>
              <w:t>Темп прироста показателя, к 2016 по доле, %</w:t>
            </w:r>
          </w:p>
        </w:tc>
      </w:tr>
      <w:tr w:rsidR="003F7AEB" w:rsidRPr="00703FDE" w:rsidTr="007C7A2D">
        <w:trPr>
          <w:trHeight w:val="1187"/>
          <w:jc w:val="center"/>
        </w:trPr>
        <w:tc>
          <w:tcPr>
            <w:tcW w:w="1134" w:type="dxa"/>
            <w:shd w:val="clear" w:color="auto" w:fill="auto"/>
          </w:tcPr>
          <w:p w:rsidR="003F7AEB" w:rsidRPr="00703FDE" w:rsidRDefault="003F7AEB" w:rsidP="007C7A2D">
            <w:pPr>
              <w:tabs>
                <w:tab w:val="left" w:pos="9355"/>
              </w:tabs>
              <w:jc w:val="right"/>
              <w:rPr>
                <w:sz w:val="22"/>
                <w:szCs w:val="22"/>
              </w:rPr>
            </w:pPr>
          </w:p>
        </w:tc>
        <w:tc>
          <w:tcPr>
            <w:tcW w:w="790" w:type="dxa"/>
            <w:shd w:val="clear" w:color="auto" w:fill="auto"/>
            <w:vAlign w:val="center"/>
          </w:tcPr>
          <w:p w:rsidR="003F7AEB" w:rsidRPr="00703FDE" w:rsidRDefault="003F7AEB" w:rsidP="007C7A2D">
            <w:pPr>
              <w:tabs>
                <w:tab w:val="left" w:pos="9355"/>
              </w:tabs>
              <w:jc w:val="center"/>
              <w:rPr>
                <w:sz w:val="22"/>
                <w:szCs w:val="22"/>
              </w:rPr>
            </w:pPr>
            <w:r w:rsidRPr="00703FDE">
              <w:rPr>
                <w:sz w:val="22"/>
                <w:szCs w:val="22"/>
              </w:rPr>
              <w:t>Всего (чел.)</w:t>
            </w:r>
          </w:p>
        </w:tc>
        <w:tc>
          <w:tcPr>
            <w:tcW w:w="567" w:type="dxa"/>
            <w:shd w:val="clear" w:color="auto" w:fill="auto"/>
            <w:vAlign w:val="center"/>
          </w:tcPr>
          <w:p w:rsidR="003F7AEB" w:rsidRPr="00703FDE" w:rsidRDefault="003F7AEB" w:rsidP="007C7A2D">
            <w:pPr>
              <w:tabs>
                <w:tab w:val="left" w:pos="9355"/>
              </w:tabs>
              <w:jc w:val="center"/>
              <w:rPr>
                <w:sz w:val="22"/>
                <w:szCs w:val="22"/>
              </w:rPr>
            </w:pPr>
            <w:r>
              <w:rPr>
                <w:sz w:val="22"/>
                <w:szCs w:val="22"/>
              </w:rPr>
              <w:t>на 100 тыс</w:t>
            </w:r>
          </w:p>
        </w:tc>
        <w:tc>
          <w:tcPr>
            <w:tcW w:w="578" w:type="dxa"/>
            <w:shd w:val="clear" w:color="auto" w:fill="auto"/>
            <w:vAlign w:val="center"/>
          </w:tcPr>
          <w:p w:rsidR="003F7AEB" w:rsidRPr="00703FDE" w:rsidRDefault="003F7AEB" w:rsidP="007C7A2D">
            <w:pPr>
              <w:tabs>
                <w:tab w:val="left" w:pos="9355"/>
              </w:tabs>
              <w:ind w:right="-184"/>
              <w:jc w:val="center"/>
              <w:rPr>
                <w:sz w:val="22"/>
                <w:szCs w:val="22"/>
              </w:rPr>
            </w:pPr>
            <w:r w:rsidRPr="00703FDE">
              <w:rPr>
                <w:sz w:val="22"/>
                <w:szCs w:val="22"/>
              </w:rPr>
              <w:t>Всего (чел.)</w:t>
            </w:r>
          </w:p>
        </w:tc>
        <w:tc>
          <w:tcPr>
            <w:tcW w:w="694" w:type="dxa"/>
            <w:shd w:val="clear" w:color="auto" w:fill="auto"/>
            <w:vAlign w:val="center"/>
          </w:tcPr>
          <w:p w:rsidR="003F7AEB" w:rsidRPr="00703FDE" w:rsidRDefault="003F7AEB" w:rsidP="007C7A2D">
            <w:pPr>
              <w:tabs>
                <w:tab w:val="left" w:pos="9355"/>
              </w:tabs>
              <w:jc w:val="center"/>
              <w:rPr>
                <w:sz w:val="22"/>
                <w:szCs w:val="22"/>
              </w:rPr>
            </w:pPr>
            <w:r w:rsidRPr="00703FDE">
              <w:rPr>
                <w:sz w:val="22"/>
                <w:szCs w:val="22"/>
              </w:rPr>
              <w:t>на 100 тыс.</w:t>
            </w:r>
          </w:p>
        </w:tc>
        <w:tc>
          <w:tcPr>
            <w:tcW w:w="710" w:type="dxa"/>
            <w:shd w:val="clear" w:color="auto" w:fill="auto"/>
            <w:vAlign w:val="center"/>
          </w:tcPr>
          <w:p w:rsidR="003F7AEB" w:rsidRPr="00703FDE" w:rsidRDefault="003F7AEB" w:rsidP="007C7A2D">
            <w:pPr>
              <w:tabs>
                <w:tab w:val="left" w:pos="9355"/>
              </w:tabs>
              <w:ind w:right="-55"/>
              <w:jc w:val="center"/>
              <w:rPr>
                <w:sz w:val="22"/>
                <w:szCs w:val="22"/>
              </w:rPr>
            </w:pPr>
            <w:r w:rsidRPr="00703FDE">
              <w:rPr>
                <w:sz w:val="22"/>
                <w:szCs w:val="22"/>
              </w:rPr>
              <w:t>Всего (чел.)</w:t>
            </w:r>
          </w:p>
        </w:tc>
        <w:tc>
          <w:tcPr>
            <w:tcW w:w="705" w:type="dxa"/>
            <w:shd w:val="clear" w:color="auto" w:fill="auto"/>
            <w:vAlign w:val="center"/>
          </w:tcPr>
          <w:p w:rsidR="003F7AEB" w:rsidRPr="00703FDE" w:rsidRDefault="003F7AEB" w:rsidP="007C7A2D">
            <w:pPr>
              <w:tabs>
                <w:tab w:val="left" w:pos="9355"/>
              </w:tabs>
              <w:jc w:val="center"/>
              <w:rPr>
                <w:sz w:val="22"/>
                <w:szCs w:val="22"/>
              </w:rPr>
            </w:pPr>
            <w:r w:rsidRPr="00703FDE">
              <w:rPr>
                <w:sz w:val="22"/>
                <w:szCs w:val="22"/>
              </w:rPr>
              <w:t>на 100 тыс.</w:t>
            </w:r>
          </w:p>
        </w:tc>
        <w:tc>
          <w:tcPr>
            <w:tcW w:w="710" w:type="dxa"/>
            <w:shd w:val="clear" w:color="auto" w:fill="auto"/>
            <w:vAlign w:val="center"/>
          </w:tcPr>
          <w:p w:rsidR="003F7AEB" w:rsidRPr="00703FDE" w:rsidRDefault="003F7AEB" w:rsidP="007C7A2D">
            <w:pPr>
              <w:tabs>
                <w:tab w:val="left" w:pos="9355"/>
              </w:tabs>
              <w:ind w:left="-15" w:right="-200"/>
              <w:jc w:val="center"/>
              <w:rPr>
                <w:sz w:val="22"/>
                <w:szCs w:val="22"/>
              </w:rPr>
            </w:pPr>
            <w:r w:rsidRPr="00703FDE">
              <w:rPr>
                <w:sz w:val="22"/>
                <w:szCs w:val="22"/>
              </w:rPr>
              <w:t>Всего (чел.)</w:t>
            </w:r>
          </w:p>
        </w:tc>
        <w:tc>
          <w:tcPr>
            <w:tcW w:w="572" w:type="dxa"/>
            <w:shd w:val="clear" w:color="auto" w:fill="auto"/>
            <w:vAlign w:val="center"/>
          </w:tcPr>
          <w:p w:rsidR="003F7AEB" w:rsidRPr="00703FDE" w:rsidRDefault="003F7AEB" w:rsidP="007C7A2D">
            <w:pPr>
              <w:tabs>
                <w:tab w:val="left" w:pos="9355"/>
              </w:tabs>
              <w:jc w:val="center"/>
              <w:rPr>
                <w:sz w:val="22"/>
                <w:szCs w:val="22"/>
              </w:rPr>
            </w:pPr>
            <w:r>
              <w:rPr>
                <w:sz w:val="22"/>
                <w:szCs w:val="22"/>
              </w:rPr>
              <w:t>на 100 тыс</w:t>
            </w:r>
          </w:p>
        </w:tc>
        <w:tc>
          <w:tcPr>
            <w:tcW w:w="826" w:type="dxa"/>
            <w:vAlign w:val="center"/>
          </w:tcPr>
          <w:p w:rsidR="003F7AEB" w:rsidRPr="00703FDE" w:rsidRDefault="003F7AEB" w:rsidP="007C7A2D">
            <w:pPr>
              <w:tabs>
                <w:tab w:val="left" w:pos="9355"/>
              </w:tabs>
              <w:jc w:val="center"/>
              <w:rPr>
                <w:sz w:val="22"/>
                <w:szCs w:val="22"/>
              </w:rPr>
            </w:pPr>
            <w:r w:rsidRPr="00703FDE">
              <w:rPr>
                <w:sz w:val="22"/>
                <w:szCs w:val="22"/>
              </w:rPr>
              <w:t>Всего (чел.)</w:t>
            </w:r>
          </w:p>
        </w:tc>
        <w:tc>
          <w:tcPr>
            <w:tcW w:w="767" w:type="dxa"/>
            <w:vAlign w:val="center"/>
          </w:tcPr>
          <w:p w:rsidR="003F7AEB" w:rsidRPr="00703FDE" w:rsidRDefault="003F7AEB" w:rsidP="007C7A2D">
            <w:pPr>
              <w:tabs>
                <w:tab w:val="left" w:pos="9355"/>
              </w:tabs>
              <w:jc w:val="center"/>
              <w:rPr>
                <w:sz w:val="22"/>
                <w:szCs w:val="22"/>
              </w:rPr>
            </w:pPr>
            <w:r w:rsidRPr="00703FDE">
              <w:rPr>
                <w:sz w:val="22"/>
                <w:szCs w:val="22"/>
              </w:rPr>
              <w:t>на 100 тыс.</w:t>
            </w:r>
          </w:p>
        </w:tc>
        <w:tc>
          <w:tcPr>
            <w:tcW w:w="1303" w:type="dxa"/>
            <w:vMerge/>
            <w:shd w:val="clear" w:color="auto" w:fill="auto"/>
          </w:tcPr>
          <w:p w:rsidR="003F7AEB" w:rsidRPr="00703FDE" w:rsidRDefault="003F7AEB" w:rsidP="007C7A2D">
            <w:pPr>
              <w:tabs>
                <w:tab w:val="left" w:pos="9355"/>
              </w:tabs>
              <w:jc w:val="right"/>
              <w:rPr>
                <w:sz w:val="22"/>
                <w:szCs w:val="22"/>
              </w:rPr>
            </w:pPr>
          </w:p>
        </w:tc>
      </w:tr>
      <w:tr w:rsidR="003F7AEB" w:rsidRPr="00703FDE" w:rsidTr="007C7A2D">
        <w:trPr>
          <w:trHeight w:val="711"/>
          <w:jc w:val="center"/>
        </w:trPr>
        <w:tc>
          <w:tcPr>
            <w:tcW w:w="1134" w:type="dxa"/>
            <w:shd w:val="clear" w:color="auto" w:fill="auto"/>
          </w:tcPr>
          <w:p w:rsidR="003F7AEB" w:rsidRPr="00703FDE" w:rsidRDefault="003F7AEB" w:rsidP="007C7A2D">
            <w:pPr>
              <w:tabs>
                <w:tab w:val="left" w:pos="9355"/>
              </w:tabs>
              <w:ind w:left="-108" w:right="-117"/>
              <w:jc w:val="both"/>
              <w:rPr>
                <w:sz w:val="22"/>
                <w:szCs w:val="22"/>
              </w:rPr>
            </w:pPr>
            <w:r w:rsidRPr="00703FDE">
              <w:rPr>
                <w:sz w:val="22"/>
                <w:szCs w:val="22"/>
              </w:rPr>
              <w:lastRenderedPageBreak/>
              <w:t xml:space="preserve">Острые отравления </w:t>
            </w:r>
          </w:p>
        </w:tc>
        <w:tc>
          <w:tcPr>
            <w:tcW w:w="790" w:type="dxa"/>
            <w:shd w:val="clear" w:color="auto" w:fill="auto"/>
            <w:vAlign w:val="center"/>
          </w:tcPr>
          <w:p w:rsidR="003F7AEB" w:rsidRPr="00703FDE" w:rsidRDefault="003F7AEB" w:rsidP="007C7A2D">
            <w:pPr>
              <w:tabs>
                <w:tab w:val="left" w:pos="9355"/>
              </w:tabs>
              <w:jc w:val="center"/>
              <w:rPr>
                <w:sz w:val="22"/>
                <w:szCs w:val="22"/>
              </w:rPr>
            </w:pPr>
            <w:r w:rsidRPr="00703FDE">
              <w:rPr>
                <w:sz w:val="22"/>
                <w:szCs w:val="22"/>
              </w:rPr>
              <w:t>43</w:t>
            </w:r>
          </w:p>
        </w:tc>
        <w:tc>
          <w:tcPr>
            <w:tcW w:w="567" w:type="dxa"/>
            <w:shd w:val="clear" w:color="auto" w:fill="auto"/>
            <w:vAlign w:val="center"/>
          </w:tcPr>
          <w:p w:rsidR="003F7AEB" w:rsidRPr="00703FDE" w:rsidRDefault="003F7AEB" w:rsidP="007C7A2D">
            <w:pPr>
              <w:tabs>
                <w:tab w:val="left" w:pos="9355"/>
              </w:tabs>
              <w:jc w:val="center"/>
              <w:rPr>
                <w:sz w:val="22"/>
                <w:szCs w:val="22"/>
              </w:rPr>
            </w:pPr>
            <w:r w:rsidRPr="00703FDE">
              <w:rPr>
                <w:sz w:val="22"/>
                <w:szCs w:val="22"/>
              </w:rPr>
              <w:t>25,9</w:t>
            </w:r>
          </w:p>
        </w:tc>
        <w:tc>
          <w:tcPr>
            <w:tcW w:w="578" w:type="dxa"/>
            <w:shd w:val="clear" w:color="auto" w:fill="auto"/>
            <w:vAlign w:val="center"/>
          </w:tcPr>
          <w:p w:rsidR="003F7AEB" w:rsidRPr="00703FDE" w:rsidRDefault="003F7AEB" w:rsidP="007C7A2D">
            <w:pPr>
              <w:tabs>
                <w:tab w:val="left" w:pos="9355"/>
              </w:tabs>
              <w:jc w:val="center"/>
              <w:rPr>
                <w:sz w:val="22"/>
                <w:szCs w:val="22"/>
              </w:rPr>
            </w:pPr>
            <w:r w:rsidRPr="00703FDE">
              <w:rPr>
                <w:sz w:val="22"/>
                <w:szCs w:val="22"/>
              </w:rPr>
              <w:t>36</w:t>
            </w:r>
          </w:p>
        </w:tc>
        <w:tc>
          <w:tcPr>
            <w:tcW w:w="694" w:type="dxa"/>
            <w:shd w:val="clear" w:color="auto" w:fill="auto"/>
            <w:vAlign w:val="center"/>
          </w:tcPr>
          <w:p w:rsidR="003F7AEB" w:rsidRPr="00703FDE" w:rsidRDefault="003F7AEB" w:rsidP="007C7A2D">
            <w:pPr>
              <w:tabs>
                <w:tab w:val="left" w:pos="9355"/>
              </w:tabs>
              <w:jc w:val="center"/>
              <w:rPr>
                <w:sz w:val="22"/>
                <w:szCs w:val="22"/>
              </w:rPr>
            </w:pPr>
            <w:r w:rsidRPr="00703FDE">
              <w:rPr>
                <w:sz w:val="22"/>
                <w:szCs w:val="22"/>
              </w:rPr>
              <w:t>21,9</w:t>
            </w:r>
          </w:p>
        </w:tc>
        <w:tc>
          <w:tcPr>
            <w:tcW w:w="710" w:type="dxa"/>
            <w:shd w:val="clear" w:color="auto" w:fill="auto"/>
            <w:vAlign w:val="center"/>
          </w:tcPr>
          <w:p w:rsidR="003F7AEB" w:rsidRPr="00703FDE" w:rsidRDefault="003F7AEB" w:rsidP="007C7A2D">
            <w:pPr>
              <w:tabs>
                <w:tab w:val="left" w:pos="9355"/>
              </w:tabs>
              <w:jc w:val="center"/>
              <w:rPr>
                <w:sz w:val="22"/>
                <w:szCs w:val="22"/>
              </w:rPr>
            </w:pPr>
            <w:r w:rsidRPr="00703FDE">
              <w:rPr>
                <w:sz w:val="22"/>
                <w:szCs w:val="22"/>
              </w:rPr>
              <w:t>19</w:t>
            </w:r>
          </w:p>
        </w:tc>
        <w:tc>
          <w:tcPr>
            <w:tcW w:w="705" w:type="dxa"/>
            <w:shd w:val="clear" w:color="auto" w:fill="auto"/>
            <w:vAlign w:val="center"/>
          </w:tcPr>
          <w:p w:rsidR="003F7AEB" w:rsidRPr="00703FDE" w:rsidRDefault="003F7AEB" w:rsidP="007C7A2D">
            <w:pPr>
              <w:tabs>
                <w:tab w:val="left" w:pos="9355"/>
              </w:tabs>
              <w:jc w:val="center"/>
              <w:rPr>
                <w:sz w:val="22"/>
                <w:szCs w:val="22"/>
              </w:rPr>
            </w:pPr>
            <w:r w:rsidRPr="00703FDE">
              <w:rPr>
                <w:sz w:val="22"/>
                <w:szCs w:val="22"/>
              </w:rPr>
              <w:t>11,7</w:t>
            </w:r>
          </w:p>
        </w:tc>
        <w:tc>
          <w:tcPr>
            <w:tcW w:w="710" w:type="dxa"/>
            <w:shd w:val="clear" w:color="auto" w:fill="auto"/>
            <w:vAlign w:val="center"/>
          </w:tcPr>
          <w:p w:rsidR="003F7AEB" w:rsidRPr="00703FDE" w:rsidRDefault="003F7AEB" w:rsidP="007C7A2D">
            <w:pPr>
              <w:tabs>
                <w:tab w:val="left" w:pos="9355"/>
              </w:tabs>
              <w:jc w:val="center"/>
              <w:rPr>
                <w:sz w:val="22"/>
                <w:szCs w:val="22"/>
              </w:rPr>
            </w:pPr>
            <w:r w:rsidRPr="00703FDE">
              <w:rPr>
                <w:sz w:val="22"/>
                <w:szCs w:val="22"/>
              </w:rPr>
              <w:t>40</w:t>
            </w:r>
          </w:p>
        </w:tc>
        <w:tc>
          <w:tcPr>
            <w:tcW w:w="572" w:type="dxa"/>
            <w:shd w:val="clear" w:color="auto" w:fill="auto"/>
            <w:vAlign w:val="center"/>
          </w:tcPr>
          <w:p w:rsidR="003F7AEB" w:rsidRPr="00703FDE" w:rsidRDefault="003F7AEB" w:rsidP="007C7A2D">
            <w:pPr>
              <w:tabs>
                <w:tab w:val="left" w:pos="9355"/>
              </w:tabs>
              <w:jc w:val="center"/>
              <w:rPr>
                <w:sz w:val="22"/>
                <w:szCs w:val="22"/>
              </w:rPr>
            </w:pPr>
            <w:r w:rsidRPr="00703FDE">
              <w:rPr>
                <w:sz w:val="22"/>
                <w:szCs w:val="22"/>
              </w:rPr>
              <w:t>25,0</w:t>
            </w:r>
          </w:p>
        </w:tc>
        <w:tc>
          <w:tcPr>
            <w:tcW w:w="826" w:type="dxa"/>
            <w:vAlign w:val="center"/>
          </w:tcPr>
          <w:p w:rsidR="003F7AEB" w:rsidRPr="00703FDE" w:rsidRDefault="003F7AEB" w:rsidP="007C7A2D">
            <w:pPr>
              <w:tabs>
                <w:tab w:val="left" w:pos="9355"/>
              </w:tabs>
              <w:jc w:val="center"/>
              <w:rPr>
                <w:sz w:val="22"/>
                <w:szCs w:val="22"/>
              </w:rPr>
            </w:pPr>
            <w:r w:rsidRPr="00703FDE">
              <w:rPr>
                <w:sz w:val="22"/>
                <w:szCs w:val="22"/>
              </w:rPr>
              <w:t>16</w:t>
            </w:r>
          </w:p>
        </w:tc>
        <w:tc>
          <w:tcPr>
            <w:tcW w:w="767" w:type="dxa"/>
            <w:vAlign w:val="center"/>
          </w:tcPr>
          <w:p w:rsidR="003F7AEB" w:rsidRPr="00703FDE" w:rsidRDefault="003F7AEB" w:rsidP="007C7A2D">
            <w:pPr>
              <w:tabs>
                <w:tab w:val="left" w:pos="9355"/>
              </w:tabs>
              <w:jc w:val="center"/>
              <w:rPr>
                <w:sz w:val="22"/>
                <w:szCs w:val="22"/>
              </w:rPr>
            </w:pPr>
            <w:r w:rsidRPr="00703FDE">
              <w:rPr>
                <w:sz w:val="22"/>
                <w:szCs w:val="22"/>
              </w:rPr>
              <w:t>10,1</w:t>
            </w:r>
          </w:p>
        </w:tc>
        <w:tc>
          <w:tcPr>
            <w:tcW w:w="1303" w:type="dxa"/>
            <w:shd w:val="clear" w:color="auto" w:fill="auto"/>
            <w:vAlign w:val="center"/>
          </w:tcPr>
          <w:p w:rsidR="003F7AEB" w:rsidRPr="00703FDE" w:rsidRDefault="003F7AEB" w:rsidP="007C7A2D">
            <w:pPr>
              <w:tabs>
                <w:tab w:val="left" w:pos="9355"/>
              </w:tabs>
              <w:jc w:val="center"/>
              <w:rPr>
                <w:sz w:val="22"/>
                <w:szCs w:val="22"/>
              </w:rPr>
            </w:pPr>
            <w:r w:rsidRPr="00703FDE">
              <w:rPr>
                <w:sz w:val="22"/>
                <w:szCs w:val="22"/>
              </w:rPr>
              <w:t>-</w:t>
            </w:r>
            <w:r>
              <w:rPr>
                <w:sz w:val="22"/>
                <w:szCs w:val="22"/>
              </w:rPr>
              <w:t xml:space="preserve"> </w:t>
            </w:r>
            <w:r w:rsidRPr="00703FDE">
              <w:rPr>
                <w:sz w:val="22"/>
                <w:szCs w:val="22"/>
              </w:rPr>
              <w:t>2,6 раза</w:t>
            </w:r>
          </w:p>
        </w:tc>
      </w:tr>
      <w:tr w:rsidR="003F7AEB" w:rsidRPr="00703FDE" w:rsidTr="007C7A2D">
        <w:trPr>
          <w:trHeight w:val="722"/>
          <w:jc w:val="center"/>
        </w:trPr>
        <w:tc>
          <w:tcPr>
            <w:tcW w:w="1134" w:type="dxa"/>
            <w:shd w:val="clear" w:color="auto" w:fill="auto"/>
          </w:tcPr>
          <w:p w:rsidR="003F7AEB" w:rsidRPr="00703FDE" w:rsidRDefault="003F7AEB" w:rsidP="007C7A2D">
            <w:pPr>
              <w:tabs>
                <w:tab w:val="left" w:pos="9355"/>
              </w:tabs>
              <w:ind w:left="34" w:right="-48"/>
              <w:jc w:val="both"/>
              <w:rPr>
                <w:sz w:val="22"/>
                <w:szCs w:val="22"/>
              </w:rPr>
            </w:pPr>
            <w:r w:rsidRPr="00703FDE">
              <w:rPr>
                <w:sz w:val="22"/>
                <w:szCs w:val="22"/>
              </w:rPr>
              <w:t xml:space="preserve">из них с летальным исходом </w:t>
            </w:r>
          </w:p>
        </w:tc>
        <w:tc>
          <w:tcPr>
            <w:tcW w:w="790" w:type="dxa"/>
            <w:shd w:val="clear" w:color="auto" w:fill="auto"/>
            <w:vAlign w:val="center"/>
          </w:tcPr>
          <w:p w:rsidR="003F7AEB" w:rsidRPr="00703FDE" w:rsidRDefault="003F7AEB" w:rsidP="007C7A2D">
            <w:pPr>
              <w:tabs>
                <w:tab w:val="left" w:pos="9355"/>
              </w:tabs>
              <w:jc w:val="center"/>
              <w:rPr>
                <w:sz w:val="22"/>
                <w:szCs w:val="22"/>
              </w:rPr>
            </w:pPr>
            <w:r w:rsidRPr="00703FDE">
              <w:rPr>
                <w:sz w:val="22"/>
                <w:szCs w:val="22"/>
              </w:rPr>
              <w:t>21</w:t>
            </w:r>
          </w:p>
        </w:tc>
        <w:tc>
          <w:tcPr>
            <w:tcW w:w="567" w:type="dxa"/>
            <w:shd w:val="clear" w:color="auto" w:fill="auto"/>
            <w:vAlign w:val="center"/>
          </w:tcPr>
          <w:p w:rsidR="003F7AEB" w:rsidRPr="00703FDE" w:rsidRDefault="003F7AEB" w:rsidP="007C7A2D">
            <w:pPr>
              <w:tabs>
                <w:tab w:val="left" w:pos="9355"/>
              </w:tabs>
              <w:jc w:val="center"/>
              <w:rPr>
                <w:sz w:val="22"/>
                <w:szCs w:val="22"/>
              </w:rPr>
            </w:pPr>
            <w:r w:rsidRPr="00703FDE">
              <w:rPr>
                <w:sz w:val="22"/>
                <w:szCs w:val="22"/>
              </w:rPr>
              <w:t>12,6</w:t>
            </w:r>
          </w:p>
        </w:tc>
        <w:tc>
          <w:tcPr>
            <w:tcW w:w="578" w:type="dxa"/>
            <w:shd w:val="clear" w:color="auto" w:fill="auto"/>
            <w:vAlign w:val="center"/>
          </w:tcPr>
          <w:p w:rsidR="003F7AEB" w:rsidRPr="00703FDE" w:rsidRDefault="003F7AEB" w:rsidP="007C7A2D">
            <w:pPr>
              <w:tabs>
                <w:tab w:val="left" w:pos="9355"/>
              </w:tabs>
              <w:jc w:val="center"/>
              <w:rPr>
                <w:sz w:val="22"/>
                <w:szCs w:val="22"/>
              </w:rPr>
            </w:pPr>
            <w:r w:rsidRPr="00703FDE">
              <w:rPr>
                <w:sz w:val="22"/>
                <w:szCs w:val="22"/>
              </w:rPr>
              <w:t>14</w:t>
            </w:r>
          </w:p>
        </w:tc>
        <w:tc>
          <w:tcPr>
            <w:tcW w:w="694" w:type="dxa"/>
            <w:shd w:val="clear" w:color="auto" w:fill="auto"/>
            <w:vAlign w:val="center"/>
          </w:tcPr>
          <w:p w:rsidR="003F7AEB" w:rsidRPr="00703FDE" w:rsidRDefault="003F7AEB" w:rsidP="007C7A2D">
            <w:pPr>
              <w:tabs>
                <w:tab w:val="left" w:pos="9355"/>
              </w:tabs>
              <w:jc w:val="center"/>
              <w:rPr>
                <w:sz w:val="22"/>
                <w:szCs w:val="22"/>
              </w:rPr>
            </w:pPr>
            <w:r w:rsidRPr="00703FDE">
              <w:rPr>
                <w:sz w:val="22"/>
                <w:szCs w:val="22"/>
              </w:rPr>
              <w:t>8,5</w:t>
            </w:r>
          </w:p>
        </w:tc>
        <w:tc>
          <w:tcPr>
            <w:tcW w:w="710" w:type="dxa"/>
            <w:shd w:val="clear" w:color="auto" w:fill="auto"/>
            <w:vAlign w:val="center"/>
          </w:tcPr>
          <w:p w:rsidR="003F7AEB" w:rsidRPr="00703FDE" w:rsidRDefault="003F7AEB" w:rsidP="007C7A2D">
            <w:pPr>
              <w:tabs>
                <w:tab w:val="left" w:pos="9355"/>
              </w:tabs>
              <w:jc w:val="center"/>
              <w:rPr>
                <w:sz w:val="22"/>
                <w:szCs w:val="22"/>
              </w:rPr>
            </w:pPr>
            <w:r w:rsidRPr="00703FDE">
              <w:rPr>
                <w:sz w:val="22"/>
                <w:szCs w:val="22"/>
              </w:rPr>
              <w:t>6</w:t>
            </w:r>
          </w:p>
        </w:tc>
        <w:tc>
          <w:tcPr>
            <w:tcW w:w="705" w:type="dxa"/>
            <w:shd w:val="clear" w:color="auto" w:fill="auto"/>
            <w:vAlign w:val="center"/>
          </w:tcPr>
          <w:p w:rsidR="003F7AEB" w:rsidRPr="00703FDE" w:rsidRDefault="003F7AEB" w:rsidP="007C7A2D">
            <w:pPr>
              <w:tabs>
                <w:tab w:val="left" w:pos="9355"/>
              </w:tabs>
              <w:jc w:val="center"/>
              <w:rPr>
                <w:sz w:val="22"/>
                <w:szCs w:val="22"/>
              </w:rPr>
            </w:pPr>
            <w:r w:rsidRPr="00703FDE">
              <w:rPr>
                <w:sz w:val="22"/>
                <w:szCs w:val="22"/>
              </w:rPr>
              <w:t>3,7</w:t>
            </w:r>
          </w:p>
        </w:tc>
        <w:tc>
          <w:tcPr>
            <w:tcW w:w="710" w:type="dxa"/>
            <w:shd w:val="clear" w:color="auto" w:fill="auto"/>
            <w:vAlign w:val="center"/>
          </w:tcPr>
          <w:p w:rsidR="003F7AEB" w:rsidRPr="00703FDE" w:rsidRDefault="003F7AEB" w:rsidP="007C7A2D">
            <w:pPr>
              <w:tabs>
                <w:tab w:val="left" w:pos="9355"/>
              </w:tabs>
              <w:jc w:val="center"/>
              <w:rPr>
                <w:sz w:val="22"/>
                <w:szCs w:val="22"/>
              </w:rPr>
            </w:pPr>
            <w:r w:rsidRPr="00703FDE">
              <w:rPr>
                <w:sz w:val="22"/>
                <w:szCs w:val="22"/>
              </w:rPr>
              <w:t>21</w:t>
            </w:r>
          </w:p>
        </w:tc>
        <w:tc>
          <w:tcPr>
            <w:tcW w:w="572" w:type="dxa"/>
            <w:shd w:val="clear" w:color="auto" w:fill="auto"/>
            <w:vAlign w:val="center"/>
          </w:tcPr>
          <w:p w:rsidR="003F7AEB" w:rsidRPr="00703FDE" w:rsidRDefault="003F7AEB" w:rsidP="007C7A2D">
            <w:pPr>
              <w:tabs>
                <w:tab w:val="left" w:pos="9355"/>
              </w:tabs>
              <w:jc w:val="center"/>
              <w:rPr>
                <w:sz w:val="22"/>
                <w:szCs w:val="22"/>
              </w:rPr>
            </w:pPr>
            <w:r w:rsidRPr="00703FDE">
              <w:rPr>
                <w:sz w:val="22"/>
                <w:szCs w:val="22"/>
              </w:rPr>
              <w:t>13,1</w:t>
            </w:r>
          </w:p>
        </w:tc>
        <w:tc>
          <w:tcPr>
            <w:tcW w:w="826" w:type="dxa"/>
            <w:vAlign w:val="center"/>
          </w:tcPr>
          <w:p w:rsidR="003F7AEB" w:rsidRPr="00703FDE" w:rsidRDefault="003F7AEB" w:rsidP="007C7A2D">
            <w:pPr>
              <w:tabs>
                <w:tab w:val="left" w:pos="9355"/>
              </w:tabs>
              <w:jc w:val="center"/>
              <w:rPr>
                <w:sz w:val="22"/>
                <w:szCs w:val="22"/>
              </w:rPr>
            </w:pPr>
            <w:r w:rsidRPr="00703FDE">
              <w:rPr>
                <w:sz w:val="22"/>
                <w:szCs w:val="22"/>
              </w:rPr>
              <w:t>10</w:t>
            </w:r>
          </w:p>
        </w:tc>
        <w:tc>
          <w:tcPr>
            <w:tcW w:w="767" w:type="dxa"/>
            <w:vAlign w:val="center"/>
          </w:tcPr>
          <w:p w:rsidR="003F7AEB" w:rsidRPr="00703FDE" w:rsidRDefault="003F7AEB" w:rsidP="007C7A2D">
            <w:pPr>
              <w:tabs>
                <w:tab w:val="left" w:pos="9355"/>
              </w:tabs>
              <w:jc w:val="center"/>
              <w:rPr>
                <w:sz w:val="22"/>
                <w:szCs w:val="22"/>
              </w:rPr>
            </w:pPr>
            <w:r w:rsidRPr="00703FDE">
              <w:rPr>
                <w:sz w:val="22"/>
                <w:szCs w:val="22"/>
              </w:rPr>
              <w:t>6,3</w:t>
            </w:r>
          </w:p>
        </w:tc>
        <w:tc>
          <w:tcPr>
            <w:tcW w:w="1303" w:type="dxa"/>
            <w:shd w:val="clear" w:color="auto" w:fill="auto"/>
            <w:vAlign w:val="center"/>
          </w:tcPr>
          <w:p w:rsidR="003F7AEB" w:rsidRPr="00703FDE" w:rsidRDefault="003F7AEB" w:rsidP="007C7A2D">
            <w:pPr>
              <w:tabs>
                <w:tab w:val="left" w:pos="9355"/>
              </w:tabs>
              <w:jc w:val="center"/>
              <w:rPr>
                <w:sz w:val="22"/>
                <w:szCs w:val="22"/>
              </w:rPr>
            </w:pPr>
            <w:r w:rsidRPr="00703FDE">
              <w:rPr>
                <w:sz w:val="22"/>
                <w:szCs w:val="22"/>
              </w:rPr>
              <w:t>- 2 раза</w:t>
            </w:r>
          </w:p>
        </w:tc>
      </w:tr>
    </w:tbl>
    <w:p w:rsidR="003F7AEB" w:rsidRDefault="003F7AEB" w:rsidP="003F7AEB">
      <w:pPr>
        <w:ind w:firstLine="709"/>
        <w:jc w:val="both"/>
      </w:pPr>
    </w:p>
    <w:p w:rsidR="003F7AEB" w:rsidRPr="0019048A" w:rsidRDefault="003F7AEB" w:rsidP="003F7AEB">
      <w:pPr>
        <w:ind w:firstLine="709"/>
        <w:jc w:val="both"/>
      </w:pPr>
      <w:r w:rsidRPr="0019048A">
        <w:t xml:space="preserve">Показатель отравлений спиртосодержащей продукцией в области ниже, чем среднероссийский (в 2019 г. показатель по РФ составил 34,5 на 100 тыс. населения). Показатель отравлений спиртосодержащей продукцией с летальным исходом так же ниже  среднероссийского уровня (в 2019 г. показатель по РФ составил 7,6 на 100 тыс. населения). </w:t>
      </w:r>
    </w:p>
    <w:p w:rsidR="003F7AEB" w:rsidRPr="00351D49" w:rsidRDefault="003F7AEB" w:rsidP="003F7AEB">
      <w:pPr>
        <w:ind w:firstLine="709"/>
        <w:jc w:val="both"/>
      </w:pPr>
      <w:r w:rsidRPr="00F31DDB">
        <w:t>В 2020 году показатель острых отравлений от спиртосодержащей продукции выше среднеобластного уровня регистрировался в Биробиджанском и Октябрьском районах. Показатель острых отравлений от спиртосодержащей продукции с летальным исходом</w:t>
      </w:r>
      <w:r w:rsidRPr="00351D49">
        <w:t xml:space="preserve"> выше среднеобластного уровня регистрировался в Биробиджанском</w:t>
      </w:r>
      <w:r>
        <w:t>, Облученском районах</w:t>
      </w:r>
      <w:r w:rsidRPr="00351D49">
        <w:t xml:space="preserve"> и г. Биробиджане.</w:t>
      </w:r>
    </w:p>
    <w:p w:rsidR="003F7AEB" w:rsidRPr="00351D49" w:rsidRDefault="003F7AEB" w:rsidP="003F7AEB">
      <w:pPr>
        <w:shd w:val="clear" w:color="auto" w:fill="FFFFFF"/>
        <w:tabs>
          <w:tab w:val="left" w:pos="9355"/>
        </w:tabs>
        <w:ind w:firstLine="720"/>
        <w:jc w:val="both"/>
      </w:pPr>
      <w:r w:rsidRPr="00351D49">
        <w:t>Основными причинами острых отравлений от спиртосодержащей продукции являются: острые отравления этанолом, суррогатами алкоголя. Ведущее место занимают  отравления этанолом (рис.</w:t>
      </w:r>
      <w:r>
        <w:t xml:space="preserve"> №№9, 10</w:t>
      </w:r>
      <w:r w:rsidRPr="00351D49">
        <w:t xml:space="preserve">). </w:t>
      </w:r>
    </w:p>
    <w:p w:rsidR="003F7AEB" w:rsidRPr="00351D49" w:rsidRDefault="003F7AEB" w:rsidP="003F7AEB">
      <w:pPr>
        <w:shd w:val="clear" w:color="auto" w:fill="FFFFFF"/>
        <w:tabs>
          <w:tab w:val="left" w:pos="9355"/>
        </w:tabs>
        <w:jc w:val="center"/>
        <w:rPr>
          <w:noProof/>
        </w:rPr>
      </w:pPr>
    </w:p>
    <w:p w:rsidR="003F7AEB" w:rsidRPr="00351D49" w:rsidRDefault="003F7AEB" w:rsidP="003F7AEB">
      <w:pPr>
        <w:shd w:val="clear" w:color="auto" w:fill="FFFFFF"/>
        <w:tabs>
          <w:tab w:val="left" w:pos="9355"/>
        </w:tabs>
        <w:jc w:val="center"/>
      </w:pPr>
      <w:r>
        <w:rPr>
          <w:noProof/>
        </w:rPr>
        <w:drawing>
          <wp:inline distT="0" distB="0" distL="0" distR="0" wp14:anchorId="1F7CA1FE" wp14:editId="0B5F46E6">
            <wp:extent cx="3467100" cy="184785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65537" cy="1847017"/>
                    </a:xfrm>
                    <a:prstGeom prst="rect">
                      <a:avLst/>
                    </a:prstGeom>
                    <a:noFill/>
                  </pic:spPr>
                </pic:pic>
              </a:graphicData>
            </a:graphic>
          </wp:inline>
        </w:drawing>
      </w:r>
    </w:p>
    <w:p w:rsidR="003F7AEB" w:rsidRDefault="003F7AEB" w:rsidP="003F7AEB">
      <w:pPr>
        <w:shd w:val="clear" w:color="auto" w:fill="FFFFFF"/>
        <w:tabs>
          <w:tab w:val="left" w:pos="9355"/>
        </w:tabs>
        <w:ind w:firstLine="720"/>
        <w:jc w:val="center"/>
        <w:rPr>
          <w:b/>
        </w:rPr>
      </w:pPr>
    </w:p>
    <w:p w:rsidR="003F7AEB" w:rsidRPr="00E43FA1" w:rsidRDefault="003F7AEB" w:rsidP="003F7AEB">
      <w:pPr>
        <w:shd w:val="clear" w:color="auto" w:fill="FFFFFF"/>
        <w:tabs>
          <w:tab w:val="left" w:pos="9355"/>
        </w:tabs>
        <w:ind w:firstLine="720"/>
        <w:jc w:val="center"/>
        <w:rPr>
          <w:sz w:val="22"/>
          <w:szCs w:val="22"/>
        </w:rPr>
      </w:pPr>
      <w:r w:rsidRPr="00E43FA1">
        <w:rPr>
          <w:b/>
          <w:sz w:val="22"/>
          <w:szCs w:val="22"/>
        </w:rPr>
        <w:t>Рис. №9</w:t>
      </w:r>
      <w:r w:rsidRPr="00E43FA1">
        <w:rPr>
          <w:sz w:val="22"/>
          <w:szCs w:val="22"/>
        </w:rPr>
        <w:t>. Структура острых отравлений от спиртосодержащей продукции по видам отравлений (средний за 2018-2020 гг. показатель).</w:t>
      </w:r>
    </w:p>
    <w:p w:rsidR="003F7AEB" w:rsidRPr="00351D49" w:rsidRDefault="003F7AEB" w:rsidP="003F7AEB">
      <w:pPr>
        <w:shd w:val="clear" w:color="auto" w:fill="FFFFFF"/>
        <w:tabs>
          <w:tab w:val="left" w:pos="9355"/>
        </w:tabs>
        <w:jc w:val="center"/>
      </w:pPr>
    </w:p>
    <w:p w:rsidR="003F7AEB" w:rsidRPr="00351D49" w:rsidRDefault="003F7AEB" w:rsidP="003F7AEB">
      <w:pPr>
        <w:shd w:val="clear" w:color="auto" w:fill="FFFFFF"/>
        <w:tabs>
          <w:tab w:val="left" w:pos="9355"/>
        </w:tabs>
        <w:ind w:firstLine="720"/>
        <w:jc w:val="center"/>
      </w:pPr>
      <w:r>
        <w:rPr>
          <w:noProof/>
        </w:rPr>
        <w:drawing>
          <wp:inline distT="0" distB="0" distL="0" distR="0" wp14:anchorId="4B595515" wp14:editId="3D21E7A9">
            <wp:extent cx="3600450" cy="192405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3619" cy="1925743"/>
                    </a:xfrm>
                    <a:prstGeom prst="rect">
                      <a:avLst/>
                    </a:prstGeom>
                    <a:noFill/>
                  </pic:spPr>
                </pic:pic>
              </a:graphicData>
            </a:graphic>
          </wp:inline>
        </w:drawing>
      </w:r>
    </w:p>
    <w:p w:rsidR="003F7AEB" w:rsidRPr="00351D49" w:rsidRDefault="003F7AEB" w:rsidP="003F7AEB">
      <w:pPr>
        <w:ind w:firstLine="708"/>
        <w:jc w:val="center"/>
        <w:rPr>
          <w:b/>
        </w:rPr>
      </w:pPr>
    </w:p>
    <w:p w:rsidR="003F7AEB" w:rsidRPr="00E43FA1" w:rsidRDefault="003F7AEB" w:rsidP="003F7AEB">
      <w:pPr>
        <w:ind w:firstLine="708"/>
        <w:jc w:val="center"/>
        <w:rPr>
          <w:sz w:val="22"/>
          <w:szCs w:val="22"/>
        </w:rPr>
      </w:pPr>
      <w:r w:rsidRPr="00E43FA1">
        <w:rPr>
          <w:b/>
          <w:sz w:val="22"/>
          <w:szCs w:val="22"/>
        </w:rPr>
        <w:t>Рис. №10.</w:t>
      </w:r>
      <w:r w:rsidRPr="00E43FA1">
        <w:rPr>
          <w:sz w:val="22"/>
          <w:szCs w:val="22"/>
        </w:rPr>
        <w:t xml:space="preserve"> Структура острых отравлений от спиртосодержащей продукции с летальным исходом по видам отравлений (средний за 2018-2020 гг. показатель).</w:t>
      </w:r>
    </w:p>
    <w:p w:rsidR="003F7AEB" w:rsidRPr="002250F6" w:rsidRDefault="003F7AEB" w:rsidP="003F7AEB">
      <w:pPr>
        <w:spacing w:before="120"/>
        <w:ind w:firstLine="709"/>
        <w:jc w:val="both"/>
      </w:pPr>
      <w:r w:rsidRPr="002250F6">
        <w:t>С целью обеспечения санитарно-эпидемиологического благополучия населения Еврейской автон</w:t>
      </w:r>
      <w:r>
        <w:t>омной области Управлением в 2020</w:t>
      </w:r>
      <w:r w:rsidRPr="002250F6">
        <w:t xml:space="preserve"> году </w:t>
      </w:r>
      <w:r>
        <w:t xml:space="preserve">в ходе проведения плановых </w:t>
      </w:r>
      <w:r>
        <w:lastRenderedPageBreak/>
        <w:t xml:space="preserve">контрольно-надзорных мероприятий </w:t>
      </w:r>
      <w:r w:rsidRPr="002250F6">
        <w:t xml:space="preserve">на предприятиях по обороту алкогольной продукции </w:t>
      </w:r>
      <w:r>
        <w:t xml:space="preserve">проводился отбор и лабораторные исследования проб </w:t>
      </w:r>
      <w:r w:rsidRPr="002250F6">
        <w:t>спи</w:t>
      </w:r>
      <w:r>
        <w:t>ртосодержащей пищевой продукции</w:t>
      </w:r>
      <w:r w:rsidRPr="002250F6">
        <w:t xml:space="preserve"> на физико-химические показатели (объемная доля метилового спирта в пересчете на безводный спирт, крепость). Наличие неудовлетворительных проб не установлено. </w:t>
      </w:r>
    </w:p>
    <w:p w:rsidR="003F7AEB" w:rsidRPr="00F226D4" w:rsidRDefault="003F7AEB" w:rsidP="003F7AEB">
      <w:pPr>
        <w:ind w:firstLine="709"/>
        <w:jc w:val="both"/>
      </w:pPr>
      <w:r w:rsidRPr="002250F6">
        <w:t xml:space="preserve">Основными нарушениями при реализации алкогольной продукции являются: нарушение условий хранения алкогольной продукции; реализация алкогольной продукции без </w:t>
      </w:r>
      <w:r w:rsidRPr="00F226D4">
        <w:t xml:space="preserve">информации, предусмотренной законодательством. </w:t>
      </w:r>
    </w:p>
    <w:p w:rsidR="003F7AEB" w:rsidRPr="00F226D4" w:rsidRDefault="003F7AEB" w:rsidP="003F7AEB">
      <w:pPr>
        <w:ind w:firstLine="709"/>
        <w:jc w:val="both"/>
      </w:pPr>
      <w:r w:rsidRPr="00F226D4">
        <w:t>В отношении должностных лиц и граждан вынесены постановления по делу об административном правонарушении на общую сумму 114,0 тыс. рублей.</w:t>
      </w:r>
    </w:p>
    <w:p w:rsidR="003F7AEB" w:rsidRPr="00F226D4" w:rsidRDefault="003F7AEB" w:rsidP="003F7AEB">
      <w:pPr>
        <w:ind w:firstLine="709"/>
        <w:jc w:val="both"/>
      </w:pPr>
      <w:r w:rsidRPr="00F226D4">
        <w:t>Продолжается работа по информированию населения в областных средствах массой информации о возможной опасности для жизни и здоровья людей в связи с употреблением алкогольной и спиртосодержащей продукции.</w:t>
      </w:r>
    </w:p>
    <w:p w:rsidR="003F7AEB" w:rsidRPr="00F226D4" w:rsidRDefault="003F7AEB" w:rsidP="003F7AEB">
      <w:pPr>
        <w:ind w:firstLine="709"/>
        <w:jc w:val="both"/>
      </w:pPr>
      <w:r w:rsidRPr="00F226D4">
        <w:t>В соответствии с распоряжением Правительства Российской Федерации от 18 ноября 2019 г. № 2732-р «О Концепции осуществления государственной политики противодействия потреблению табака и иной никотиносодержащей продукции в Российской Федерации на период до 2035 года и дальнейшую перспективу» проводился мониторинг за реализацией табачной продукции населению.</w:t>
      </w:r>
    </w:p>
    <w:p w:rsidR="003F7AEB" w:rsidRPr="00F226D4" w:rsidRDefault="003F7AEB" w:rsidP="003F7AEB">
      <w:pPr>
        <w:pStyle w:val="afe"/>
        <w:shd w:val="clear" w:color="auto" w:fill="FFFFFF"/>
        <w:spacing w:before="0" w:beforeAutospacing="0" w:after="0" w:afterAutospacing="0"/>
        <w:ind w:firstLine="709"/>
        <w:jc w:val="both"/>
      </w:pPr>
      <w:r w:rsidRPr="00F226D4">
        <w:t>В связи с появлением на потребительском рынке нового вида пищевой продукции (никотиносодержащей продукции) Управлением осуществлялся контроль за указанной продукцией. Мониторингом охвачено 191 предприятие торговли.</w:t>
      </w:r>
    </w:p>
    <w:p w:rsidR="003F7AEB" w:rsidRPr="00DC4E3E" w:rsidRDefault="003F7AEB" w:rsidP="003F7AEB">
      <w:pPr>
        <w:ind w:firstLine="709"/>
        <w:jc w:val="both"/>
        <w:rPr>
          <w:rFonts w:ascii="TimesNewRomanPSMT" w:hAnsi="TimesNewRomanPSMT"/>
          <w:color w:val="000000"/>
        </w:rPr>
      </w:pPr>
      <w:r w:rsidRPr="00DC4E3E">
        <w:rPr>
          <w:rFonts w:ascii="TimesNewRomanPSMT" w:hAnsi="TimesNewRomanPSMT"/>
          <w:color w:val="000000"/>
        </w:rPr>
        <w:t>Несмотря на то, что указанная продукция не является объектом регулирования технического регламента Таможенного союза ТР ТС 035/2014 «Технический регламент на табачную продукцию», по идентификационным признакам, способу применения (жевание, рассасывание), форме выпуска (карамель, леденцы, жевательная резинка и т.п.) указанная продукция относится к пищевой продукции.</w:t>
      </w:r>
    </w:p>
    <w:p w:rsidR="003F7AEB" w:rsidRPr="00DC4E3E" w:rsidRDefault="003F7AEB" w:rsidP="003F7AEB">
      <w:pPr>
        <w:ind w:firstLine="709"/>
        <w:jc w:val="both"/>
        <w:rPr>
          <w:rFonts w:ascii="TimesNewRomanPSMT" w:hAnsi="TimesNewRomanPSMT"/>
          <w:color w:val="000000"/>
        </w:rPr>
      </w:pPr>
      <w:r w:rsidRPr="00DC4E3E">
        <w:rPr>
          <w:rFonts w:ascii="TimesNewRomanPSMT" w:hAnsi="TimesNewRomanPSMT"/>
          <w:color w:val="000000"/>
        </w:rPr>
        <w:t>Учитывая, что в соответствии с техническим регламентом Таможенного союза ТР ТС 021/2011 «О безопасности пищевой продукции» пищевая продукция выпускается в обращение на рынке при ее соответствии указанному техническому регламенту, а также иным техническим регламентам Таможенного союза, действие которых на нее распространяется, выпуск в обращение пищевой продукции без процедуры оценки (подтверждения) соответствия не допускается.</w:t>
      </w:r>
    </w:p>
    <w:p w:rsidR="003F7AEB" w:rsidRPr="00DC4E3E" w:rsidRDefault="003F7AEB" w:rsidP="003F7AEB">
      <w:pPr>
        <w:ind w:firstLine="709"/>
        <w:jc w:val="both"/>
        <w:rPr>
          <w:rFonts w:ascii="TimesNewRomanPSMT" w:hAnsi="TimesNewRomanPSMT"/>
          <w:color w:val="000000"/>
        </w:rPr>
      </w:pPr>
      <w:r w:rsidRPr="00DC4E3E">
        <w:rPr>
          <w:rFonts w:ascii="TimesNewRomanPSMT" w:hAnsi="TimesNewRomanPSMT"/>
          <w:color w:val="000000"/>
        </w:rPr>
        <w:t>Таким образом, оборот некурительной никотинсодержащей продукции без документов, подтверждающих ее безопасность, не допускается.</w:t>
      </w:r>
    </w:p>
    <w:p w:rsidR="003F7AEB" w:rsidRPr="00DC4E3E" w:rsidRDefault="003F7AEB" w:rsidP="003F7AEB">
      <w:pPr>
        <w:ind w:firstLine="709"/>
        <w:jc w:val="both"/>
        <w:rPr>
          <w:rFonts w:ascii="TimesNewRomanPSMT" w:hAnsi="TimesNewRomanPSMT"/>
          <w:color w:val="000000"/>
        </w:rPr>
      </w:pPr>
      <w:r w:rsidRPr="00DC4E3E">
        <w:rPr>
          <w:rFonts w:ascii="TimesNewRomanPSMT" w:hAnsi="TimesNewRomanPSMT"/>
          <w:color w:val="000000"/>
        </w:rPr>
        <w:t>В целях недопущения оборота некурительной никотиносодержащей продукции на территории Еврейской автономной области Управлением проведены следующие мероприятия:</w:t>
      </w:r>
    </w:p>
    <w:p w:rsidR="003F7AEB" w:rsidRPr="00DC4E3E" w:rsidRDefault="003F7AEB" w:rsidP="003F7AEB">
      <w:pPr>
        <w:ind w:firstLine="709"/>
        <w:jc w:val="both"/>
        <w:rPr>
          <w:rFonts w:ascii="TimesNewRomanPSMT" w:hAnsi="TimesNewRomanPSMT"/>
          <w:color w:val="000000"/>
        </w:rPr>
      </w:pPr>
      <w:r w:rsidRPr="00DC4E3E">
        <w:rPr>
          <w:rFonts w:ascii="TimesNewRomanPSMT" w:hAnsi="TimesNewRomanPSMT"/>
          <w:color w:val="000000"/>
        </w:rPr>
        <w:t>- организован мониторинг потребительского рынка  Еврейской автономной области с привлечением специалистов ФБУЗ «Центр гигиены и эпидемиологии в ЕАО». Мониторингом охвачено 172 предприятия торговли;</w:t>
      </w:r>
    </w:p>
    <w:p w:rsidR="003F7AEB" w:rsidRPr="00DC4E3E" w:rsidRDefault="003F7AEB" w:rsidP="003F7AEB">
      <w:pPr>
        <w:ind w:firstLine="567"/>
        <w:jc w:val="both"/>
        <w:rPr>
          <w:rFonts w:ascii="TimesNewRomanPSMT" w:hAnsi="TimesNewRomanPSMT"/>
          <w:color w:val="000000"/>
        </w:rPr>
      </w:pPr>
      <w:r w:rsidRPr="00DC4E3E">
        <w:rPr>
          <w:rFonts w:ascii="TimesNewRomanPSMT" w:hAnsi="TimesNewRomanPSMT"/>
          <w:color w:val="000000"/>
        </w:rPr>
        <w:t>- проведена 51 внеплановая выездная проверка предприятий розничной торговли (охвачено 88 объектов);</w:t>
      </w:r>
    </w:p>
    <w:p w:rsidR="003F7AEB" w:rsidRPr="00DC4E3E" w:rsidRDefault="003F7AEB" w:rsidP="003F7AEB">
      <w:pPr>
        <w:ind w:firstLine="567"/>
        <w:jc w:val="both"/>
        <w:rPr>
          <w:rFonts w:ascii="TimesNewRomanPSMT" w:hAnsi="TimesNewRomanPSMT"/>
          <w:color w:val="000000"/>
        </w:rPr>
      </w:pPr>
      <w:r w:rsidRPr="00DC4E3E">
        <w:rPr>
          <w:rFonts w:ascii="TimesNewRomanPSMT" w:hAnsi="TimesNewRomanPSMT"/>
          <w:color w:val="000000"/>
        </w:rPr>
        <w:t>- организовано взаимодействие с правоохранительными органами Еврейской автономной области путем проведения совместных рейдовых проверочных мероприятий с органами МВД России, в том числе с Управлением по контролю за оборотом наркотиков ЕАО. В ходе рейдовых мероприятий обследовано 154 объекта розничной торговли, оптовой торговли, объектов общественного питания.</w:t>
      </w:r>
    </w:p>
    <w:p w:rsidR="003F7AEB" w:rsidRPr="00F226D4" w:rsidRDefault="003F7AEB" w:rsidP="003F7AEB">
      <w:pPr>
        <w:pStyle w:val="afe"/>
        <w:shd w:val="clear" w:color="auto" w:fill="FFFFFF"/>
        <w:spacing w:before="0" w:beforeAutospacing="0" w:after="0" w:afterAutospacing="0"/>
        <w:ind w:firstLine="709"/>
        <w:jc w:val="both"/>
      </w:pPr>
      <w:r w:rsidRPr="00F226D4">
        <w:t>В целях ограничения реализации указанной продукции на территории Еврейской автономной области принято два законопроекта, один из которых предусматривает ответственность за реализацию никотиновых смесей подросткам.</w:t>
      </w:r>
    </w:p>
    <w:p w:rsidR="003F7AEB" w:rsidRPr="00F226D4" w:rsidRDefault="003F7AEB" w:rsidP="003F7AEB">
      <w:pPr>
        <w:pStyle w:val="afe"/>
        <w:shd w:val="clear" w:color="auto" w:fill="FFFFFF"/>
        <w:spacing w:before="0" w:beforeAutospacing="0" w:after="0" w:afterAutospacing="0"/>
        <w:ind w:firstLine="709"/>
        <w:jc w:val="both"/>
      </w:pPr>
      <w:r w:rsidRPr="00F226D4">
        <w:t xml:space="preserve">Законодательным Собранием Еврейской автономной области издано постановление от 23.12.2019 № 407-З «О законе Еврейской автономной области «О </w:t>
      </w:r>
      <w:r w:rsidRPr="00F226D4">
        <w:lastRenderedPageBreak/>
        <w:t xml:space="preserve">внесении изменений в закон ЕАО «Об ограничении на территории Еврейской автономной области розничной продажи несовершеннолетним электронных систем доставки никотина». Депутаты приняли закон, запрещающий продажу детям любых изделий, содержащих никотин, в том числе бестабачных курительных смесей (снюса и др.). За нарушение этого требования предусмотрено наказание в виде административных штрафов.  </w:t>
      </w:r>
    </w:p>
    <w:p w:rsidR="003F7AEB" w:rsidRPr="00DC4E3E" w:rsidRDefault="003F7AEB" w:rsidP="003F7AEB">
      <w:pPr>
        <w:ind w:firstLine="709"/>
        <w:jc w:val="both"/>
      </w:pPr>
      <w:r w:rsidRPr="00DC4E3E">
        <w:t>В настоящее время табачная индустрия является ведущей устранимой причиной смерти для современного человека. В связи с этим меры по снижению распространения табакокурения признаны по критериям стоимости и эффективности наиболее перспективными в части профилактики хронических неинфекционных заболеваний, снижения смертности и увеличения продолжительности жизни.</w:t>
      </w:r>
    </w:p>
    <w:p w:rsidR="003F7AEB" w:rsidRDefault="003F7AEB" w:rsidP="003F7AEB">
      <w:pPr>
        <w:ind w:firstLine="709"/>
        <w:jc w:val="both"/>
        <w:rPr>
          <w:rFonts w:asciiTheme="minorHAnsi" w:hAnsiTheme="minorHAnsi"/>
          <w:color w:val="000000"/>
        </w:rPr>
      </w:pPr>
      <w:r w:rsidRPr="00DC4E3E">
        <w:t xml:space="preserve">В целях снижения потребления табака </w:t>
      </w:r>
      <w:r w:rsidRPr="00DC4E3E">
        <w:rPr>
          <w:rFonts w:ascii="TimesNewRomanPSMT" w:hAnsi="TimesNewRomanPSMT"/>
          <w:color w:val="000000"/>
        </w:rPr>
        <w:t xml:space="preserve">проводились мероприятия, посвященные Всемирному дню без табака </w:t>
      </w:r>
      <w:r>
        <w:rPr>
          <w:rFonts w:ascii="TimesNewRomanPSMT" w:hAnsi="TimesNewRomanPSMT"/>
          <w:color w:val="000000"/>
        </w:rPr>
        <w:t xml:space="preserve">31 </w:t>
      </w:r>
      <w:r w:rsidRPr="00F226D4">
        <w:rPr>
          <w:color w:val="000000"/>
        </w:rPr>
        <w:t>мая. И</w:t>
      </w:r>
      <w:r>
        <w:rPr>
          <w:color w:val="000000"/>
        </w:rPr>
        <w:t>н</w:t>
      </w:r>
      <w:r w:rsidRPr="00F226D4">
        <w:rPr>
          <w:color w:val="000000"/>
        </w:rPr>
        <w:t xml:space="preserve">формация о Всемирном дне без </w:t>
      </w:r>
      <w:r>
        <w:rPr>
          <w:color w:val="000000"/>
        </w:rPr>
        <w:t>табака и вреде курения размещалась</w:t>
      </w:r>
      <w:r w:rsidRPr="00F226D4">
        <w:rPr>
          <w:color w:val="000000"/>
        </w:rPr>
        <w:t xml:space="preserve"> на официальном сайте </w:t>
      </w:r>
      <w:r>
        <w:rPr>
          <w:color w:val="000000"/>
        </w:rPr>
        <w:t xml:space="preserve">Управления </w:t>
      </w:r>
      <w:r w:rsidRPr="00F226D4">
        <w:rPr>
          <w:color w:val="000000"/>
        </w:rPr>
        <w:t>и в средствах массовой</w:t>
      </w:r>
      <w:r>
        <w:rPr>
          <w:rFonts w:ascii="TimesNewRomanPSMT" w:hAnsi="TimesNewRomanPSMT"/>
          <w:color w:val="000000"/>
        </w:rPr>
        <w:t xml:space="preserve"> информации</w:t>
      </w:r>
      <w:r>
        <w:rPr>
          <w:rFonts w:asciiTheme="minorHAnsi" w:hAnsiTheme="minorHAnsi"/>
          <w:color w:val="000000"/>
        </w:rPr>
        <w:t xml:space="preserve">. </w:t>
      </w:r>
    </w:p>
    <w:p w:rsidR="003F7AEB" w:rsidRDefault="003F7AEB" w:rsidP="003F7AEB">
      <w:pPr>
        <w:spacing w:before="120"/>
        <w:ind w:firstLine="709"/>
        <w:jc w:val="center"/>
        <w:rPr>
          <w:i/>
        </w:rPr>
      </w:pPr>
      <w:r w:rsidRPr="00CD0751">
        <w:rPr>
          <w:i/>
        </w:rPr>
        <w:t>Мониторинг условий обучения и воспитания</w:t>
      </w:r>
      <w:r>
        <w:rPr>
          <w:i/>
        </w:rPr>
        <w:t>, отдыха и</w:t>
      </w:r>
    </w:p>
    <w:p w:rsidR="003F7AEB" w:rsidRDefault="003F7AEB" w:rsidP="003F7AEB">
      <w:pPr>
        <w:jc w:val="center"/>
        <w:rPr>
          <w:i/>
        </w:rPr>
      </w:pPr>
      <w:r>
        <w:rPr>
          <w:i/>
        </w:rPr>
        <w:t>оздоровления детей и подростков</w:t>
      </w:r>
    </w:p>
    <w:p w:rsidR="007C7A2D" w:rsidRPr="00CD0751" w:rsidRDefault="007C7A2D" w:rsidP="003F7AEB">
      <w:pPr>
        <w:jc w:val="center"/>
        <w:rPr>
          <w:i/>
        </w:rPr>
      </w:pPr>
    </w:p>
    <w:p w:rsidR="003F7AEB" w:rsidRPr="00281C94" w:rsidRDefault="003F7AEB" w:rsidP="003F7AEB">
      <w:pPr>
        <w:ind w:firstLine="709"/>
        <w:jc w:val="both"/>
      </w:pPr>
      <w:r>
        <w:t xml:space="preserve">Деятельность Управления Роспотребнадзора по Еврейской автономной области и его территориальных отделов </w:t>
      </w:r>
      <w:r w:rsidRPr="00281C94">
        <w:t xml:space="preserve">по надзору за условиями воспитания и обучения осуществлялась в </w:t>
      </w:r>
      <w:r>
        <w:t xml:space="preserve">2020 году в </w:t>
      </w:r>
      <w:r w:rsidRPr="00281C94">
        <w:t>соответствии с Конституцией Российской</w:t>
      </w:r>
      <w:r>
        <w:t xml:space="preserve"> </w:t>
      </w:r>
      <w:r w:rsidRPr="00281C94">
        <w:t>Федер</w:t>
      </w:r>
      <w:r>
        <w:t>ации,</w:t>
      </w:r>
      <w:r w:rsidRPr="00281C94">
        <w:t xml:space="preserve"> указами Президента Российской Федерации от 7 мая 2018 года № 204 «</w:t>
      </w:r>
      <w:r>
        <w:t xml:space="preserve">О национальных целях и стратегических задачах развития Российской Федерации на период до 2024 года», от 29.05.2017 № 240 «Об объявлении в Российской Федерации Десятилетия детства», федеральными законами, техническими регламентами, санитарными нормами и правилами, Концепцией демографической политики  </w:t>
      </w:r>
      <w:r w:rsidRPr="00281C94">
        <w:t>Ро</w:t>
      </w:r>
      <w:r>
        <w:t>ссийской Федерации до 2025 года,</w:t>
      </w:r>
      <w:r w:rsidRPr="00281C94">
        <w:t xml:space="preserve"> Доктриной продовольственной</w:t>
      </w:r>
      <w:r>
        <w:t xml:space="preserve"> безопасности,</w:t>
      </w:r>
      <w:r w:rsidRPr="00281C94">
        <w:t xml:space="preserve"> Концепцией государственной семейной политики в Российской</w:t>
      </w:r>
      <w:r>
        <w:t xml:space="preserve"> </w:t>
      </w:r>
      <w:r w:rsidRPr="00281C94">
        <w:t>Федерации на период до 2025 года, Стратегией развития воспитания в Российской</w:t>
      </w:r>
      <w:r>
        <w:t xml:space="preserve"> </w:t>
      </w:r>
      <w:r w:rsidRPr="00281C94">
        <w:t>Федерации до 2025 года, Концепцией развития дополнительного образования в</w:t>
      </w:r>
      <w:r>
        <w:t xml:space="preserve"> </w:t>
      </w:r>
      <w:r w:rsidRPr="00281C94">
        <w:t>Российской Федерации до 2020 года, Стратегией развития индустрии детских товаров в</w:t>
      </w:r>
      <w:r>
        <w:t xml:space="preserve"> </w:t>
      </w:r>
      <w:r w:rsidRPr="00281C94">
        <w:t>Российской Федерации до 2020 года.</w:t>
      </w:r>
    </w:p>
    <w:p w:rsidR="003F7AEB" w:rsidRPr="00747BD0" w:rsidRDefault="003F7AEB" w:rsidP="003F7AEB">
      <w:pPr>
        <w:ind w:firstLine="709"/>
        <w:jc w:val="both"/>
      </w:pPr>
      <w:r w:rsidRPr="00747BD0">
        <w:t>В области реализованы мероприятия по обеспечению доступности дошкольного образования, улучшению условий воспитания и обучения, отдыха и оздоровления детей, созданию условий доступности среды, реализован риск-ориентированный подход к организации контрольно-надзорной деятельности.</w:t>
      </w:r>
    </w:p>
    <w:p w:rsidR="003F7AEB" w:rsidRPr="0094096C" w:rsidRDefault="003F7AEB" w:rsidP="003F7AEB">
      <w:pPr>
        <w:ind w:firstLine="709"/>
        <w:jc w:val="both"/>
      </w:pPr>
      <w:r w:rsidRPr="0094096C">
        <w:t>При оценке распределения детских организаций по потенциальному риску причинения вреда здоровью было установлено, что наибольший удельный вес составляют объекты, отнесенные к категории значительного риска - 44,4% (всего 127 объекта), плановые проверки на которых проводятся один раз в три года. Далее следуют объекты среднего риска – 32,3% (всего 93 объекта). Данная группа потенциального риска предусматривает проведение плановых проверок не чаще 1 раза в 4 года.</w:t>
      </w:r>
    </w:p>
    <w:p w:rsidR="003F7AEB" w:rsidRDefault="003F7AEB" w:rsidP="003F7AEB">
      <w:pPr>
        <w:ind w:firstLine="709"/>
        <w:jc w:val="both"/>
        <w:rPr>
          <w:color w:val="000000"/>
        </w:rPr>
      </w:pPr>
      <w:r w:rsidRPr="0094096C">
        <w:t xml:space="preserve">Объекты высокого риска составляют 14,0% (всего 40 объектов), плановые проверки на которых проводятся 1 раз в 2 года. Объекты умеренного риска составляют 9,1% (всего 26 объектов), для них предусматривается проведение плановых </w:t>
      </w:r>
      <w:r>
        <w:t>проверок не чаще 1 раза в 6 лет</w:t>
      </w:r>
      <w:r>
        <w:rPr>
          <w:color w:val="000000"/>
        </w:rPr>
        <w:t xml:space="preserve"> (табл. №17</w:t>
      </w:r>
      <w:r w:rsidRPr="0094096C">
        <w:rPr>
          <w:color w:val="000000"/>
        </w:rPr>
        <w:t>).</w:t>
      </w:r>
    </w:p>
    <w:p w:rsidR="003F7AEB" w:rsidRPr="0094096C" w:rsidRDefault="003F7AEB" w:rsidP="003F7AEB">
      <w:pPr>
        <w:ind w:firstLine="709"/>
        <w:jc w:val="both"/>
        <w:rPr>
          <w:color w:val="000000"/>
        </w:rPr>
      </w:pPr>
    </w:p>
    <w:p w:rsidR="003F7AEB" w:rsidRPr="0094096C" w:rsidRDefault="003F7AEB" w:rsidP="003F7AEB">
      <w:pPr>
        <w:tabs>
          <w:tab w:val="left" w:pos="142"/>
        </w:tabs>
        <w:ind w:left="283" w:firstLine="567"/>
        <w:jc w:val="right"/>
        <w:rPr>
          <w:sz w:val="23"/>
          <w:szCs w:val="23"/>
        </w:rPr>
      </w:pPr>
      <w:r>
        <w:rPr>
          <w:sz w:val="23"/>
          <w:szCs w:val="23"/>
        </w:rPr>
        <w:t>Таблица №17</w:t>
      </w:r>
      <w:r w:rsidRPr="0094096C">
        <w:rPr>
          <w:sz w:val="23"/>
          <w:szCs w:val="23"/>
        </w:rPr>
        <w:t xml:space="preserve"> </w:t>
      </w:r>
    </w:p>
    <w:p w:rsidR="003F7AEB" w:rsidRDefault="003F7AEB" w:rsidP="003F7AEB">
      <w:pPr>
        <w:ind w:firstLine="851"/>
        <w:jc w:val="center"/>
        <w:rPr>
          <w:b/>
          <w:bCs/>
          <w:sz w:val="22"/>
          <w:szCs w:val="22"/>
        </w:rPr>
      </w:pPr>
      <w:r w:rsidRPr="0094096C">
        <w:rPr>
          <w:b/>
          <w:bCs/>
          <w:sz w:val="22"/>
          <w:szCs w:val="22"/>
        </w:rPr>
        <w:t>Распределение учреждений для детей и подростков по группам риска (в %)</w:t>
      </w:r>
    </w:p>
    <w:p w:rsidR="003F7AEB" w:rsidRPr="0094096C" w:rsidRDefault="003F7AEB" w:rsidP="003F7AEB">
      <w:pPr>
        <w:ind w:firstLine="851"/>
        <w:jc w:val="center"/>
        <w:rPr>
          <w:rFonts w:ascii="Arial" w:hAnsi="Arial" w:cs="Arial"/>
          <w:sz w:val="22"/>
          <w:szCs w:val="22"/>
        </w:rPr>
      </w:pPr>
    </w:p>
    <w:tbl>
      <w:tblPr>
        <w:tblStyle w:val="afd"/>
        <w:tblW w:w="9072" w:type="dxa"/>
        <w:tblInd w:w="108" w:type="dxa"/>
        <w:tblLook w:val="04A0" w:firstRow="1" w:lastRow="0" w:firstColumn="1" w:lastColumn="0" w:noHBand="0" w:noVBand="1"/>
      </w:tblPr>
      <w:tblGrid>
        <w:gridCol w:w="3261"/>
        <w:gridCol w:w="1134"/>
        <w:gridCol w:w="1559"/>
        <w:gridCol w:w="1559"/>
        <w:gridCol w:w="1559"/>
      </w:tblGrid>
      <w:tr w:rsidR="003F7AEB" w:rsidRPr="0094096C" w:rsidTr="00D17B09">
        <w:tc>
          <w:tcPr>
            <w:tcW w:w="3261" w:type="dxa"/>
          </w:tcPr>
          <w:p w:rsidR="003F7AEB" w:rsidRPr="0094096C" w:rsidRDefault="003F7AEB" w:rsidP="00D17B09">
            <w:pPr>
              <w:jc w:val="center"/>
              <w:rPr>
                <w:sz w:val="22"/>
                <w:szCs w:val="22"/>
              </w:rPr>
            </w:pPr>
            <w:r w:rsidRPr="0094096C">
              <w:rPr>
                <w:sz w:val="22"/>
                <w:szCs w:val="22"/>
              </w:rPr>
              <w:t>Типы детских организаций</w:t>
            </w:r>
          </w:p>
        </w:tc>
        <w:tc>
          <w:tcPr>
            <w:tcW w:w="1134" w:type="dxa"/>
          </w:tcPr>
          <w:p w:rsidR="003F7AEB" w:rsidRPr="0094096C" w:rsidRDefault="003F7AEB" w:rsidP="00D17B09">
            <w:pPr>
              <w:jc w:val="center"/>
              <w:rPr>
                <w:sz w:val="22"/>
                <w:szCs w:val="22"/>
              </w:rPr>
            </w:pPr>
            <w:r w:rsidRPr="0094096C">
              <w:rPr>
                <w:sz w:val="22"/>
                <w:szCs w:val="22"/>
              </w:rPr>
              <w:t>Высокий риск</w:t>
            </w:r>
          </w:p>
        </w:tc>
        <w:tc>
          <w:tcPr>
            <w:tcW w:w="1559" w:type="dxa"/>
          </w:tcPr>
          <w:p w:rsidR="003F7AEB" w:rsidRPr="0094096C" w:rsidRDefault="003F7AEB" w:rsidP="00D17B09">
            <w:pPr>
              <w:jc w:val="center"/>
              <w:rPr>
                <w:sz w:val="22"/>
                <w:szCs w:val="22"/>
              </w:rPr>
            </w:pPr>
            <w:r w:rsidRPr="0094096C">
              <w:rPr>
                <w:sz w:val="22"/>
                <w:szCs w:val="22"/>
              </w:rPr>
              <w:t>Значительный риск</w:t>
            </w:r>
          </w:p>
        </w:tc>
        <w:tc>
          <w:tcPr>
            <w:tcW w:w="1559" w:type="dxa"/>
          </w:tcPr>
          <w:p w:rsidR="003F7AEB" w:rsidRPr="0094096C" w:rsidRDefault="003F7AEB" w:rsidP="00D17B09">
            <w:pPr>
              <w:jc w:val="center"/>
              <w:rPr>
                <w:sz w:val="22"/>
                <w:szCs w:val="22"/>
              </w:rPr>
            </w:pPr>
            <w:r w:rsidRPr="0094096C">
              <w:rPr>
                <w:sz w:val="22"/>
                <w:szCs w:val="22"/>
              </w:rPr>
              <w:t>Средний риск</w:t>
            </w:r>
          </w:p>
        </w:tc>
        <w:tc>
          <w:tcPr>
            <w:tcW w:w="1559" w:type="dxa"/>
          </w:tcPr>
          <w:p w:rsidR="003F7AEB" w:rsidRPr="0094096C" w:rsidRDefault="003F7AEB" w:rsidP="00D17B09">
            <w:pPr>
              <w:jc w:val="center"/>
              <w:rPr>
                <w:sz w:val="22"/>
                <w:szCs w:val="22"/>
              </w:rPr>
            </w:pPr>
            <w:r w:rsidRPr="0094096C">
              <w:rPr>
                <w:sz w:val="22"/>
                <w:szCs w:val="22"/>
              </w:rPr>
              <w:t>Умеренный риск</w:t>
            </w:r>
          </w:p>
        </w:tc>
      </w:tr>
      <w:tr w:rsidR="003F7AEB" w:rsidRPr="0094096C" w:rsidTr="00D17B09">
        <w:tc>
          <w:tcPr>
            <w:tcW w:w="3261" w:type="dxa"/>
          </w:tcPr>
          <w:p w:rsidR="003F7AEB" w:rsidRPr="0094096C" w:rsidRDefault="003F7AEB" w:rsidP="00D17B09">
            <w:pPr>
              <w:tabs>
                <w:tab w:val="left" w:pos="0"/>
              </w:tabs>
              <w:rPr>
                <w:sz w:val="22"/>
                <w:szCs w:val="22"/>
              </w:rPr>
            </w:pPr>
            <w:r w:rsidRPr="0094096C">
              <w:rPr>
                <w:sz w:val="22"/>
                <w:szCs w:val="22"/>
              </w:rPr>
              <w:t>Детские организации – всего</w:t>
            </w:r>
          </w:p>
        </w:tc>
        <w:tc>
          <w:tcPr>
            <w:tcW w:w="1134" w:type="dxa"/>
            <w:vAlign w:val="center"/>
          </w:tcPr>
          <w:p w:rsidR="003F7AEB" w:rsidRPr="0094096C" w:rsidRDefault="003F7AEB" w:rsidP="00D17B09">
            <w:pPr>
              <w:jc w:val="center"/>
              <w:rPr>
                <w:sz w:val="22"/>
                <w:szCs w:val="22"/>
              </w:rPr>
            </w:pPr>
            <w:r w:rsidRPr="0094096C">
              <w:rPr>
                <w:sz w:val="22"/>
                <w:szCs w:val="22"/>
              </w:rPr>
              <w:t>14,0</w:t>
            </w:r>
          </w:p>
        </w:tc>
        <w:tc>
          <w:tcPr>
            <w:tcW w:w="1559" w:type="dxa"/>
            <w:vAlign w:val="center"/>
          </w:tcPr>
          <w:p w:rsidR="003F7AEB" w:rsidRPr="0094096C" w:rsidRDefault="003F7AEB" w:rsidP="00D17B09">
            <w:pPr>
              <w:jc w:val="center"/>
              <w:rPr>
                <w:sz w:val="22"/>
                <w:szCs w:val="22"/>
              </w:rPr>
            </w:pPr>
            <w:r w:rsidRPr="0094096C">
              <w:rPr>
                <w:sz w:val="22"/>
                <w:szCs w:val="22"/>
              </w:rPr>
              <w:t>44,4</w:t>
            </w:r>
          </w:p>
        </w:tc>
        <w:tc>
          <w:tcPr>
            <w:tcW w:w="1559" w:type="dxa"/>
            <w:vAlign w:val="center"/>
          </w:tcPr>
          <w:p w:rsidR="003F7AEB" w:rsidRPr="0094096C" w:rsidRDefault="003F7AEB" w:rsidP="00D17B09">
            <w:pPr>
              <w:jc w:val="center"/>
              <w:rPr>
                <w:sz w:val="22"/>
                <w:szCs w:val="22"/>
              </w:rPr>
            </w:pPr>
            <w:r w:rsidRPr="0094096C">
              <w:rPr>
                <w:sz w:val="22"/>
                <w:szCs w:val="22"/>
              </w:rPr>
              <w:t>32,5</w:t>
            </w:r>
          </w:p>
        </w:tc>
        <w:tc>
          <w:tcPr>
            <w:tcW w:w="1559" w:type="dxa"/>
            <w:vAlign w:val="center"/>
          </w:tcPr>
          <w:p w:rsidR="003F7AEB" w:rsidRPr="0094096C" w:rsidRDefault="003F7AEB" w:rsidP="00D17B09">
            <w:pPr>
              <w:jc w:val="center"/>
              <w:rPr>
                <w:sz w:val="22"/>
                <w:szCs w:val="22"/>
              </w:rPr>
            </w:pPr>
            <w:r w:rsidRPr="0094096C">
              <w:rPr>
                <w:sz w:val="22"/>
                <w:szCs w:val="22"/>
              </w:rPr>
              <w:t>9,1</w:t>
            </w:r>
          </w:p>
        </w:tc>
      </w:tr>
      <w:tr w:rsidR="003F7AEB" w:rsidRPr="0094096C" w:rsidTr="00D17B09">
        <w:tc>
          <w:tcPr>
            <w:tcW w:w="3261" w:type="dxa"/>
          </w:tcPr>
          <w:p w:rsidR="003F7AEB" w:rsidRPr="0094096C" w:rsidRDefault="003F7AEB" w:rsidP="00D17B09">
            <w:pPr>
              <w:tabs>
                <w:tab w:val="left" w:pos="0"/>
              </w:tabs>
              <w:rPr>
                <w:sz w:val="22"/>
                <w:szCs w:val="22"/>
              </w:rPr>
            </w:pPr>
            <w:r w:rsidRPr="0094096C">
              <w:rPr>
                <w:sz w:val="22"/>
                <w:szCs w:val="22"/>
              </w:rPr>
              <w:lastRenderedPageBreak/>
              <w:t>Дошкольные образовательные организации</w:t>
            </w:r>
          </w:p>
        </w:tc>
        <w:tc>
          <w:tcPr>
            <w:tcW w:w="1134" w:type="dxa"/>
            <w:vAlign w:val="center"/>
          </w:tcPr>
          <w:p w:rsidR="003F7AEB" w:rsidRPr="0094096C" w:rsidRDefault="003F7AEB" w:rsidP="00D17B09">
            <w:pPr>
              <w:jc w:val="center"/>
              <w:rPr>
                <w:sz w:val="22"/>
                <w:szCs w:val="22"/>
              </w:rPr>
            </w:pPr>
            <w:r w:rsidRPr="0094096C">
              <w:rPr>
                <w:sz w:val="22"/>
                <w:szCs w:val="22"/>
              </w:rPr>
              <w:t>3,3</w:t>
            </w:r>
          </w:p>
        </w:tc>
        <w:tc>
          <w:tcPr>
            <w:tcW w:w="1559" w:type="dxa"/>
            <w:vAlign w:val="center"/>
          </w:tcPr>
          <w:p w:rsidR="003F7AEB" w:rsidRPr="0094096C" w:rsidRDefault="003F7AEB" w:rsidP="00D17B09">
            <w:pPr>
              <w:jc w:val="center"/>
              <w:rPr>
                <w:sz w:val="22"/>
                <w:szCs w:val="22"/>
              </w:rPr>
            </w:pPr>
            <w:r w:rsidRPr="0094096C">
              <w:rPr>
                <w:sz w:val="22"/>
                <w:szCs w:val="22"/>
              </w:rPr>
              <w:t>65,6</w:t>
            </w:r>
          </w:p>
        </w:tc>
        <w:tc>
          <w:tcPr>
            <w:tcW w:w="1559" w:type="dxa"/>
            <w:vAlign w:val="center"/>
          </w:tcPr>
          <w:p w:rsidR="003F7AEB" w:rsidRPr="0094096C" w:rsidRDefault="003F7AEB" w:rsidP="00D17B09">
            <w:pPr>
              <w:jc w:val="center"/>
              <w:rPr>
                <w:sz w:val="22"/>
                <w:szCs w:val="22"/>
              </w:rPr>
            </w:pPr>
            <w:r w:rsidRPr="0094096C">
              <w:rPr>
                <w:sz w:val="22"/>
                <w:szCs w:val="22"/>
              </w:rPr>
              <w:t>31,1</w:t>
            </w:r>
          </w:p>
        </w:tc>
        <w:tc>
          <w:tcPr>
            <w:tcW w:w="1559" w:type="dxa"/>
            <w:vAlign w:val="center"/>
          </w:tcPr>
          <w:p w:rsidR="003F7AEB" w:rsidRPr="0094096C" w:rsidRDefault="003F7AEB" w:rsidP="00D17B09">
            <w:pPr>
              <w:jc w:val="center"/>
              <w:rPr>
                <w:sz w:val="22"/>
                <w:szCs w:val="22"/>
              </w:rPr>
            </w:pPr>
            <w:r w:rsidRPr="0094096C">
              <w:rPr>
                <w:sz w:val="22"/>
                <w:szCs w:val="22"/>
              </w:rPr>
              <w:t>0</w:t>
            </w:r>
          </w:p>
        </w:tc>
      </w:tr>
      <w:tr w:rsidR="003F7AEB" w:rsidRPr="0094096C" w:rsidTr="00D17B09">
        <w:tc>
          <w:tcPr>
            <w:tcW w:w="3261" w:type="dxa"/>
          </w:tcPr>
          <w:p w:rsidR="003F7AEB" w:rsidRPr="0094096C" w:rsidRDefault="003F7AEB" w:rsidP="00D17B09">
            <w:pPr>
              <w:tabs>
                <w:tab w:val="left" w:pos="0"/>
              </w:tabs>
              <w:rPr>
                <w:sz w:val="22"/>
                <w:szCs w:val="22"/>
              </w:rPr>
            </w:pPr>
            <w:r w:rsidRPr="0094096C">
              <w:rPr>
                <w:sz w:val="22"/>
                <w:szCs w:val="22"/>
              </w:rPr>
              <w:t>Общеобразовательные  организации</w:t>
            </w:r>
          </w:p>
        </w:tc>
        <w:tc>
          <w:tcPr>
            <w:tcW w:w="1134" w:type="dxa"/>
            <w:vAlign w:val="center"/>
          </w:tcPr>
          <w:p w:rsidR="003F7AEB" w:rsidRPr="0094096C" w:rsidRDefault="003F7AEB" w:rsidP="00D17B09">
            <w:pPr>
              <w:jc w:val="center"/>
              <w:rPr>
                <w:sz w:val="22"/>
                <w:szCs w:val="22"/>
              </w:rPr>
            </w:pPr>
            <w:r w:rsidRPr="0094096C">
              <w:rPr>
                <w:sz w:val="22"/>
                <w:szCs w:val="22"/>
              </w:rPr>
              <w:t>21,3</w:t>
            </w:r>
          </w:p>
        </w:tc>
        <w:tc>
          <w:tcPr>
            <w:tcW w:w="1559" w:type="dxa"/>
            <w:vAlign w:val="center"/>
          </w:tcPr>
          <w:p w:rsidR="003F7AEB" w:rsidRPr="0094096C" w:rsidRDefault="003F7AEB" w:rsidP="00D17B09">
            <w:pPr>
              <w:jc w:val="center"/>
              <w:rPr>
                <w:sz w:val="22"/>
                <w:szCs w:val="22"/>
              </w:rPr>
            </w:pPr>
            <w:r w:rsidRPr="0094096C">
              <w:rPr>
                <w:sz w:val="22"/>
                <w:szCs w:val="22"/>
              </w:rPr>
              <w:t>60,0</w:t>
            </w:r>
          </w:p>
        </w:tc>
        <w:tc>
          <w:tcPr>
            <w:tcW w:w="1559" w:type="dxa"/>
            <w:vAlign w:val="center"/>
          </w:tcPr>
          <w:p w:rsidR="003F7AEB" w:rsidRPr="0094096C" w:rsidRDefault="003F7AEB" w:rsidP="00D17B09">
            <w:pPr>
              <w:jc w:val="center"/>
              <w:rPr>
                <w:sz w:val="22"/>
                <w:szCs w:val="22"/>
              </w:rPr>
            </w:pPr>
            <w:r w:rsidRPr="0094096C">
              <w:rPr>
                <w:sz w:val="22"/>
                <w:szCs w:val="22"/>
              </w:rPr>
              <w:t>17,3</w:t>
            </w:r>
          </w:p>
        </w:tc>
        <w:tc>
          <w:tcPr>
            <w:tcW w:w="1559" w:type="dxa"/>
            <w:vAlign w:val="center"/>
          </w:tcPr>
          <w:p w:rsidR="003F7AEB" w:rsidRPr="0094096C" w:rsidRDefault="003F7AEB" w:rsidP="00D17B09">
            <w:pPr>
              <w:jc w:val="center"/>
              <w:rPr>
                <w:sz w:val="22"/>
                <w:szCs w:val="22"/>
              </w:rPr>
            </w:pPr>
            <w:r w:rsidRPr="0094096C">
              <w:rPr>
                <w:sz w:val="22"/>
                <w:szCs w:val="22"/>
              </w:rPr>
              <w:t>1,3</w:t>
            </w:r>
          </w:p>
        </w:tc>
      </w:tr>
      <w:tr w:rsidR="003F7AEB" w:rsidRPr="0094096C" w:rsidTr="00D17B09">
        <w:tc>
          <w:tcPr>
            <w:tcW w:w="3261" w:type="dxa"/>
          </w:tcPr>
          <w:p w:rsidR="003F7AEB" w:rsidRPr="0094096C" w:rsidRDefault="003F7AEB" w:rsidP="00D17B09">
            <w:pPr>
              <w:tabs>
                <w:tab w:val="left" w:pos="0"/>
              </w:tabs>
              <w:rPr>
                <w:sz w:val="22"/>
                <w:szCs w:val="22"/>
              </w:rPr>
            </w:pPr>
            <w:r w:rsidRPr="0094096C">
              <w:rPr>
                <w:sz w:val="22"/>
                <w:szCs w:val="22"/>
              </w:rPr>
              <w:t>Организации дополнительного образования</w:t>
            </w:r>
          </w:p>
        </w:tc>
        <w:tc>
          <w:tcPr>
            <w:tcW w:w="1134" w:type="dxa"/>
            <w:vAlign w:val="center"/>
          </w:tcPr>
          <w:p w:rsidR="003F7AEB" w:rsidRPr="0094096C" w:rsidRDefault="003F7AEB" w:rsidP="00D17B09">
            <w:pPr>
              <w:jc w:val="center"/>
              <w:rPr>
                <w:sz w:val="22"/>
                <w:szCs w:val="22"/>
              </w:rPr>
            </w:pPr>
            <w:r w:rsidRPr="0094096C">
              <w:rPr>
                <w:sz w:val="22"/>
                <w:szCs w:val="22"/>
              </w:rPr>
              <w:t>0</w:t>
            </w:r>
          </w:p>
        </w:tc>
        <w:tc>
          <w:tcPr>
            <w:tcW w:w="1559" w:type="dxa"/>
            <w:vAlign w:val="center"/>
          </w:tcPr>
          <w:p w:rsidR="003F7AEB" w:rsidRPr="0094096C" w:rsidRDefault="003F7AEB" w:rsidP="00D17B09">
            <w:pPr>
              <w:jc w:val="center"/>
              <w:rPr>
                <w:sz w:val="22"/>
                <w:szCs w:val="22"/>
              </w:rPr>
            </w:pPr>
            <w:r w:rsidRPr="0094096C">
              <w:rPr>
                <w:sz w:val="22"/>
                <w:szCs w:val="22"/>
              </w:rPr>
              <w:t>17,6</w:t>
            </w:r>
          </w:p>
        </w:tc>
        <w:tc>
          <w:tcPr>
            <w:tcW w:w="1559" w:type="dxa"/>
            <w:vAlign w:val="center"/>
          </w:tcPr>
          <w:p w:rsidR="003F7AEB" w:rsidRPr="0094096C" w:rsidRDefault="003F7AEB" w:rsidP="00D17B09">
            <w:pPr>
              <w:jc w:val="center"/>
              <w:rPr>
                <w:sz w:val="22"/>
                <w:szCs w:val="22"/>
              </w:rPr>
            </w:pPr>
            <w:r w:rsidRPr="0094096C">
              <w:rPr>
                <w:sz w:val="22"/>
                <w:szCs w:val="22"/>
              </w:rPr>
              <w:t>79,4</w:t>
            </w:r>
          </w:p>
        </w:tc>
        <w:tc>
          <w:tcPr>
            <w:tcW w:w="1559" w:type="dxa"/>
            <w:vAlign w:val="center"/>
          </w:tcPr>
          <w:p w:rsidR="003F7AEB" w:rsidRPr="0094096C" w:rsidRDefault="003F7AEB" w:rsidP="00D17B09">
            <w:pPr>
              <w:jc w:val="center"/>
              <w:rPr>
                <w:sz w:val="22"/>
                <w:szCs w:val="22"/>
              </w:rPr>
            </w:pPr>
            <w:r w:rsidRPr="0094096C">
              <w:rPr>
                <w:sz w:val="22"/>
                <w:szCs w:val="22"/>
              </w:rPr>
              <w:t>2,9</w:t>
            </w:r>
          </w:p>
        </w:tc>
      </w:tr>
      <w:tr w:rsidR="003F7AEB" w:rsidRPr="0094096C" w:rsidTr="00D17B09">
        <w:tc>
          <w:tcPr>
            <w:tcW w:w="3261" w:type="dxa"/>
          </w:tcPr>
          <w:p w:rsidR="003F7AEB" w:rsidRPr="0094096C" w:rsidRDefault="003F7AEB" w:rsidP="00D17B09">
            <w:pPr>
              <w:tabs>
                <w:tab w:val="left" w:pos="0"/>
              </w:tabs>
              <w:rPr>
                <w:sz w:val="22"/>
                <w:szCs w:val="22"/>
              </w:rPr>
            </w:pPr>
            <w:r w:rsidRPr="0094096C">
              <w:rPr>
                <w:sz w:val="22"/>
                <w:szCs w:val="22"/>
              </w:rPr>
              <w:t xml:space="preserve">Профессиональные образовательные организации </w:t>
            </w:r>
          </w:p>
        </w:tc>
        <w:tc>
          <w:tcPr>
            <w:tcW w:w="1134" w:type="dxa"/>
            <w:vAlign w:val="center"/>
          </w:tcPr>
          <w:p w:rsidR="003F7AEB" w:rsidRPr="0094096C" w:rsidRDefault="003F7AEB" w:rsidP="00D17B09">
            <w:pPr>
              <w:jc w:val="center"/>
              <w:rPr>
                <w:sz w:val="22"/>
                <w:szCs w:val="22"/>
              </w:rPr>
            </w:pPr>
            <w:r w:rsidRPr="0094096C">
              <w:rPr>
                <w:sz w:val="22"/>
                <w:szCs w:val="22"/>
              </w:rPr>
              <w:t>12,5</w:t>
            </w:r>
          </w:p>
        </w:tc>
        <w:tc>
          <w:tcPr>
            <w:tcW w:w="1559" w:type="dxa"/>
            <w:vAlign w:val="center"/>
          </w:tcPr>
          <w:p w:rsidR="003F7AEB" w:rsidRPr="0094096C" w:rsidRDefault="003F7AEB" w:rsidP="00D17B09">
            <w:pPr>
              <w:jc w:val="center"/>
              <w:rPr>
                <w:sz w:val="22"/>
                <w:szCs w:val="22"/>
              </w:rPr>
            </w:pPr>
            <w:r w:rsidRPr="0094096C">
              <w:rPr>
                <w:sz w:val="22"/>
                <w:szCs w:val="22"/>
              </w:rPr>
              <w:t>62,5</w:t>
            </w:r>
          </w:p>
        </w:tc>
        <w:tc>
          <w:tcPr>
            <w:tcW w:w="1559" w:type="dxa"/>
            <w:vAlign w:val="center"/>
          </w:tcPr>
          <w:p w:rsidR="003F7AEB" w:rsidRPr="0094096C" w:rsidRDefault="003F7AEB" w:rsidP="00D17B09">
            <w:pPr>
              <w:jc w:val="center"/>
              <w:rPr>
                <w:sz w:val="22"/>
                <w:szCs w:val="22"/>
              </w:rPr>
            </w:pPr>
            <w:r w:rsidRPr="0094096C">
              <w:rPr>
                <w:sz w:val="22"/>
                <w:szCs w:val="22"/>
              </w:rPr>
              <w:t>12,5</w:t>
            </w:r>
          </w:p>
        </w:tc>
        <w:tc>
          <w:tcPr>
            <w:tcW w:w="1559" w:type="dxa"/>
            <w:vAlign w:val="center"/>
          </w:tcPr>
          <w:p w:rsidR="003F7AEB" w:rsidRPr="0094096C" w:rsidRDefault="003F7AEB" w:rsidP="00D17B09">
            <w:pPr>
              <w:jc w:val="center"/>
              <w:rPr>
                <w:sz w:val="22"/>
                <w:szCs w:val="22"/>
              </w:rPr>
            </w:pPr>
            <w:r w:rsidRPr="0094096C">
              <w:rPr>
                <w:sz w:val="22"/>
                <w:szCs w:val="22"/>
              </w:rPr>
              <w:t>12,5</w:t>
            </w:r>
          </w:p>
        </w:tc>
      </w:tr>
      <w:tr w:rsidR="003F7AEB" w:rsidRPr="00D403B5" w:rsidTr="00D17B09">
        <w:tc>
          <w:tcPr>
            <w:tcW w:w="3261" w:type="dxa"/>
          </w:tcPr>
          <w:p w:rsidR="003F7AEB" w:rsidRPr="0094096C" w:rsidRDefault="003F7AEB" w:rsidP="00D17B09">
            <w:pPr>
              <w:tabs>
                <w:tab w:val="left" w:pos="0"/>
              </w:tabs>
              <w:rPr>
                <w:sz w:val="22"/>
                <w:szCs w:val="22"/>
              </w:rPr>
            </w:pPr>
            <w:r w:rsidRPr="0094096C">
              <w:rPr>
                <w:sz w:val="22"/>
                <w:szCs w:val="22"/>
              </w:rPr>
              <w:t>Учреждения для детей-сирот и детей, оставшихся без попечения родителей</w:t>
            </w:r>
          </w:p>
        </w:tc>
        <w:tc>
          <w:tcPr>
            <w:tcW w:w="1134" w:type="dxa"/>
            <w:vAlign w:val="center"/>
          </w:tcPr>
          <w:p w:rsidR="003F7AEB" w:rsidRPr="0094096C" w:rsidRDefault="003F7AEB" w:rsidP="00D17B09">
            <w:pPr>
              <w:jc w:val="center"/>
              <w:rPr>
                <w:sz w:val="22"/>
                <w:szCs w:val="22"/>
              </w:rPr>
            </w:pPr>
            <w:r w:rsidRPr="0094096C">
              <w:rPr>
                <w:sz w:val="22"/>
                <w:szCs w:val="22"/>
              </w:rPr>
              <w:t>0</w:t>
            </w:r>
          </w:p>
        </w:tc>
        <w:tc>
          <w:tcPr>
            <w:tcW w:w="1559" w:type="dxa"/>
            <w:vAlign w:val="center"/>
          </w:tcPr>
          <w:p w:rsidR="003F7AEB" w:rsidRPr="0094096C" w:rsidRDefault="003F7AEB" w:rsidP="00D17B09">
            <w:pPr>
              <w:jc w:val="center"/>
              <w:rPr>
                <w:sz w:val="22"/>
                <w:szCs w:val="22"/>
              </w:rPr>
            </w:pPr>
            <w:r w:rsidRPr="0094096C">
              <w:rPr>
                <w:sz w:val="22"/>
                <w:szCs w:val="22"/>
              </w:rPr>
              <w:t>100</w:t>
            </w:r>
          </w:p>
        </w:tc>
        <w:tc>
          <w:tcPr>
            <w:tcW w:w="1559" w:type="dxa"/>
            <w:vAlign w:val="center"/>
          </w:tcPr>
          <w:p w:rsidR="003F7AEB" w:rsidRPr="0094096C" w:rsidRDefault="003F7AEB" w:rsidP="00D17B09">
            <w:pPr>
              <w:jc w:val="center"/>
              <w:rPr>
                <w:sz w:val="22"/>
                <w:szCs w:val="22"/>
              </w:rPr>
            </w:pPr>
            <w:r w:rsidRPr="0094096C">
              <w:rPr>
                <w:sz w:val="22"/>
                <w:szCs w:val="22"/>
              </w:rPr>
              <w:t>0</w:t>
            </w:r>
          </w:p>
        </w:tc>
        <w:tc>
          <w:tcPr>
            <w:tcW w:w="1559" w:type="dxa"/>
            <w:vAlign w:val="center"/>
          </w:tcPr>
          <w:p w:rsidR="003F7AEB" w:rsidRPr="0094096C" w:rsidRDefault="003F7AEB" w:rsidP="00D17B09">
            <w:pPr>
              <w:jc w:val="center"/>
              <w:rPr>
                <w:sz w:val="22"/>
                <w:szCs w:val="22"/>
              </w:rPr>
            </w:pPr>
            <w:r w:rsidRPr="0094096C">
              <w:rPr>
                <w:sz w:val="22"/>
                <w:szCs w:val="22"/>
              </w:rPr>
              <w:t>0</w:t>
            </w:r>
          </w:p>
        </w:tc>
      </w:tr>
      <w:tr w:rsidR="003F7AEB" w:rsidTr="00D17B09">
        <w:tc>
          <w:tcPr>
            <w:tcW w:w="3261" w:type="dxa"/>
          </w:tcPr>
          <w:p w:rsidR="003F7AEB" w:rsidRPr="0094096C" w:rsidRDefault="003F7AEB" w:rsidP="00D17B09">
            <w:pPr>
              <w:tabs>
                <w:tab w:val="left" w:pos="0"/>
              </w:tabs>
              <w:rPr>
                <w:sz w:val="22"/>
                <w:szCs w:val="22"/>
              </w:rPr>
            </w:pPr>
            <w:r w:rsidRPr="0094096C">
              <w:rPr>
                <w:sz w:val="22"/>
                <w:szCs w:val="22"/>
              </w:rPr>
              <w:t xml:space="preserve">Организации </w:t>
            </w:r>
            <w:r>
              <w:rPr>
                <w:sz w:val="22"/>
                <w:szCs w:val="22"/>
              </w:rPr>
              <w:t>отдыха детей и их оздоровления</w:t>
            </w:r>
          </w:p>
        </w:tc>
        <w:tc>
          <w:tcPr>
            <w:tcW w:w="1134" w:type="dxa"/>
            <w:vAlign w:val="center"/>
          </w:tcPr>
          <w:p w:rsidR="003F7AEB" w:rsidRPr="0094096C" w:rsidRDefault="003F7AEB" w:rsidP="00D17B09">
            <w:pPr>
              <w:jc w:val="center"/>
              <w:rPr>
                <w:sz w:val="22"/>
                <w:szCs w:val="22"/>
              </w:rPr>
            </w:pPr>
            <w:r w:rsidRPr="0094096C">
              <w:rPr>
                <w:sz w:val="22"/>
                <w:szCs w:val="22"/>
              </w:rPr>
              <w:t>21,4</w:t>
            </w:r>
          </w:p>
        </w:tc>
        <w:tc>
          <w:tcPr>
            <w:tcW w:w="1559" w:type="dxa"/>
            <w:vAlign w:val="center"/>
          </w:tcPr>
          <w:p w:rsidR="003F7AEB" w:rsidRPr="0094096C" w:rsidRDefault="003F7AEB" w:rsidP="00D17B09">
            <w:pPr>
              <w:jc w:val="center"/>
              <w:rPr>
                <w:sz w:val="22"/>
                <w:szCs w:val="22"/>
              </w:rPr>
            </w:pPr>
            <w:r w:rsidRPr="0094096C">
              <w:rPr>
                <w:sz w:val="22"/>
                <w:szCs w:val="22"/>
              </w:rPr>
              <w:t>25,5</w:t>
            </w:r>
          </w:p>
        </w:tc>
        <w:tc>
          <w:tcPr>
            <w:tcW w:w="1559" w:type="dxa"/>
            <w:vAlign w:val="center"/>
          </w:tcPr>
          <w:p w:rsidR="003F7AEB" w:rsidRPr="0094096C" w:rsidRDefault="003F7AEB" w:rsidP="00D17B09">
            <w:pPr>
              <w:jc w:val="center"/>
              <w:rPr>
                <w:sz w:val="22"/>
                <w:szCs w:val="22"/>
              </w:rPr>
            </w:pPr>
            <w:r w:rsidRPr="0094096C">
              <w:rPr>
                <w:sz w:val="22"/>
                <w:szCs w:val="22"/>
              </w:rPr>
              <w:t>3</w:t>
            </w:r>
            <w:r>
              <w:rPr>
                <w:sz w:val="22"/>
                <w:szCs w:val="22"/>
              </w:rPr>
              <w:t>3,7</w:t>
            </w:r>
          </w:p>
        </w:tc>
        <w:tc>
          <w:tcPr>
            <w:tcW w:w="1559" w:type="dxa"/>
            <w:vAlign w:val="center"/>
          </w:tcPr>
          <w:p w:rsidR="003F7AEB" w:rsidRPr="0094096C" w:rsidRDefault="003F7AEB" w:rsidP="00D17B09">
            <w:pPr>
              <w:jc w:val="center"/>
              <w:rPr>
                <w:sz w:val="22"/>
                <w:szCs w:val="22"/>
              </w:rPr>
            </w:pPr>
            <w:r w:rsidRPr="0094096C">
              <w:rPr>
                <w:sz w:val="22"/>
                <w:szCs w:val="22"/>
              </w:rPr>
              <w:t>19,4</w:t>
            </w:r>
          </w:p>
        </w:tc>
      </w:tr>
    </w:tbl>
    <w:p w:rsidR="003F7AEB" w:rsidRDefault="003F7AEB" w:rsidP="003F7AEB">
      <w:pPr>
        <w:tabs>
          <w:tab w:val="left" w:pos="142"/>
        </w:tabs>
        <w:ind w:firstLine="709"/>
        <w:jc w:val="both"/>
        <w:rPr>
          <w:color w:val="000000"/>
        </w:rPr>
      </w:pPr>
    </w:p>
    <w:p w:rsidR="003F7AEB" w:rsidRPr="00D403B5" w:rsidRDefault="003F7AEB" w:rsidP="003F7AEB">
      <w:pPr>
        <w:tabs>
          <w:tab w:val="left" w:pos="142"/>
        </w:tabs>
        <w:ind w:firstLine="709"/>
        <w:jc w:val="both"/>
        <w:rPr>
          <w:color w:val="000000"/>
          <w:highlight w:val="yellow"/>
        </w:rPr>
      </w:pPr>
      <w:r w:rsidRPr="005876ED">
        <w:rPr>
          <w:color w:val="000000"/>
        </w:rPr>
        <w:t xml:space="preserve">Отмечается сокращение количества детских организаций, работающих без централизованной системы канализации и водоснабжения. Вместе с тем, проблема износа зданий детских организаций не потеряла своей актуальности за шесть лет. Так, </w:t>
      </w:r>
      <w:r w:rsidRPr="005876ED">
        <w:t xml:space="preserve">в 2020 году 34 организации (12,7%) нуждались в ремонте, в том числе 4 (1,4%) – в капитальном ремонте. </w:t>
      </w:r>
      <w:r w:rsidRPr="005876ED">
        <w:rPr>
          <w:color w:val="000000"/>
        </w:rPr>
        <w:t>На 01.01.2020 в капитальном ремонте нуждается 2 здания (0,7% от всех функциони</w:t>
      </w:r>
      <w:r>
        <w:rPr>
          <w:color w:val="000000"/>
        </w:rPr>
        <w:t>рующих детских организаций)</w:t>
      </w:r>
      <w:r w:rsidRPr="0094096C">
        <w:rPr>
          <w:color w:val="000000"/>
        </w:rPr>
        <w:t>.</w:t>
      </w:r>
    </w:p>
    <w:p w:rsidR="003F7AEB" w:rsidRPr="00D52642" w:rsidRDefault="003F7AEB" w:rsidP="003F7AEB">
      <w:pPr>
        <w:tabs>
          <w:tab w:val="left" w:pos="142"/>
        </w:tabs>
        <w:ind w:firstLine="709"/>
        <w:jc w:val="both"/>
      </w:pPr>
      <w:r w:rsidRPr="00D52642">
        <w:t xml:space="preserve">В 2019 году 4 (1,4%) детских организаций из 291 нуждалось в капитальном ремонте, и все 4 объекта школы. 2018 году удельный вес образовательных организаций, нуждавшихся в капитальном ремонте, составил 1,3%. </w:t>
      </w:r>
    </w:p>
    <w:p w:rsidR="003F7AEB" w:rsidRDefault="003F7AEB" w:rsidP="003F7AEB">
      <w:pPr>
        <w:tabs>
          <w:tab w:val="left" w:pos="142"/>
        </w:tabs>
        <w:ind w:firstLine="709"/>
        <w:jc w:val="both"/>
        <w:rPr>
          <w:color w:val="000000"/>
        </w:rPr>
      </w:pPr>
      <w:r w:rsidRPr="00D52642">
        <w:rPr>
          <w:color w:val="000000"/>
        </w:rPr>
        <w:t>Всего в области в 20</w:t>
      </w:r>
      <w:r>
        <w:rPr>
          <w:color w:val="000000"/>
        </w:rPr>
        <w:t>20</w:t>
      </w:r>
      <w:r w:rsidRPr="00D52642">
        <w:rPr>
          <w:color w:val="000000"/>
        </w:rPr>
        <w:t xml:space="preserve"> году удельный вес организаций для детей и подростков, не имеющих системы канализации, составил </w:t>
      </w:r>
      <w:r>
        <w:rPr>
          <w:color w:val="000000"/>
        </w:rPr>
        <w:t xml:space="preserve">2,2 </w:t>
      </w:r>
      <w:r w:rsidRPr="00D52642">
        <w:rPr>
          <w:color w:val="000000"/>
        </w:rPr>
        <w:t>%, центра</w:t>
      </w:r>
      <w:r>
        <w:rPr>
          <w:color w:val="000000"/>
        </w:rPr>
        <w:t>лизованного водоснабжения – 2,2</w:t>
      </w:r>
      <w:r w:rsidRPr="00D52642">
        <w:rPr>
          <w:color w:val="000000"/>
        </w:rPr>
        <w:t xml:space="preserve">%, центрального отопления – </w:t>
      </w:r>
      <w:r>
        <w:rPr>
          <w:color w:val="000000"/>
        </w:rPr>
        <w:t>0% (табл. №18</w:t>
      </w:r>
      <w:r w:rsidRPr="00D52642">
        <w:rPr>
          <w:color w:val="000000"/>
        </w:rPr>
        <w:t>).</w:t>
      </w:r>
    </w:p>
    <w:p w:rsidR="003F7AEB" w:rsidRDefault="003F7AEB" w:rsidP="003F7AEB">
      <w:pPr>
        <w:tabs>
          <w:tab w:val="left" w:pos="142"/>
        </w:tabs>
        <w:ind w:firstLine="709"/>
        <w:jc w:val="both"/>
        <w:rPr>
          <w:color w:val="000000"/>
          <w:highlight w:val="yellow"/>
        </w:rPr>
      </w:pPr>
    </w:p>
    <w:p w:rsidR="003F7AEB" w:rsidRPr="0094096C" w:rsidRDefault="003F7AEB" w:rsidP="003F7AEB">
      <w:pPr>
        <w:tabs>
          <w:tab w:val="left" w:pos="142"/>
        </w:tabs>
        <w:ind w:left="283" w:firstLine="567"/>
        <w:jc w:val="right"/>
        <w:rPr>
          <w:sz w:val="22"/>
          <w:szCs w:val="22"/>
        </w:rPr>
      </w:pPr>
      <w:r>
        <w:rPr>
          <w:sz w:val="22"/>
          <w:szCs w:val="22"/>
        </w:rPr>
        <w:t>Таблица №18</w:t>
      </w:r>
    </w:p>
    <w:p w:rsidR="003F7AEB" w:rsidRDefault="003F7AEB" w:rsidP="003F7AEB">
      <w:pPr>
        <w:tabs>
          <w:tab w:val="left" w:pos="142"/>
        </w:tabs>
        <w:ind w:left="284"/>
        <w:jc w:val="center"/>
        <w:rPr>
          <w:b/>
          <w:sz w:val="22"/>
          <w:szCs w:val="22"/>
        </w:rPr>
      </w:pPr>
      <w:r w:rsidRPr="00D52642">
        <w:rPr>
          <w:b/>
          <w:sz w:val="22"/>
          <w:szCs w:val="22"/>
        </w:rPr>
        <w:t>Санитарно-техническое состояние учреждений для детей и подростков</w:t>
      </w:r>
    </w:p>
    <w:p w:rsidR="003F7AEB" w:rsidRPr="00D52642" w:rsidRDefault="003F7AEB" w:rsidP="003F7AEB">
      <w:pPr>
        <w:tabs>
          <w:tab w:val="left" w:pos="142"/>
        </w:tabs>
        <w:ind w:left="284"/>
        <w:jc w:val="center"/>
        <w:rPr>
          <w:b/>
          <w:sz w:val="22"/>
          <w:szCs w:val="22"/>
        </w:rPr>
      </w:pPr>
    </w:p>
    <w:tbl>
      <w:tblPr>
        <w:tblW w:w="92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984"/>
        <w:gridCol w:w="836"/>
        <w:gridCol w:w="723"/>
        <w:gridCol w:w="813"/>
        <w:gridCol w:w="662"/>
        <w:gridCol w:w="779"/>
        <w:gridCol w:w="801"/>
        <w:gridCol w:w="1197"/>
      </w:tblGrid>
      <w:tr w:rsidR="003F7AEB" w:rsidRPr="00D52642" w:rsidTr="00D17B09">
        <w:tc>
          <w:tcPr>
            <w:tcW w:w="3402" w:type="dxa"/>
            <w:gridSpan w:val="2"/>
            <w:vMerge w:val="restart"/>
            <w:shd w:val="clear" w:color="auto" w:fill="auto"/>
          </w:tcPr>
          <w:p w:rsidR="003F7AEB" w:rsidRPr="0089667C" w:rsidRDefault="003F7AEB" w:rsidP="00D17B09">
            <w:pPr>
              <w:tabs>
                <w:tab w:val="left" w:pos="142"/>
              </w:tabs>
              <w:jc w:val="center"/>
              <w:rPr>
                <w:b/>
                <w:sz w:val="22"/>
                <w:szCs w:val="22"/>
              </w:rPr>
            </w:pPr>
            <w:r w:rsidRPr="0089667C">
              <w:rPr>
                <w:rFonts w:eastAsia="Calibri"/>
                <w:sz w:val="22"/>
                <w:szCs w:val="22"/>
              </w:rPr>
              <w:t>Показатели</w:t>
            </w:r>
          </w:p>
        </w:tc>
        <w:tc>
          <w:tcPr>
            <w:tcW w:w="1559" w:type="dxa"/>
            <w:gridSpan w:val="2"/>
            <w:shd w:val="clear" w:color="auto" w:fill="auto"/>
          </w:tcPr>
          <w:p w:rsidR="003F7AEB" w:rsidRPr="0089667C" w:rsidRDefault="003F7AEB" w:rsidP="00D17B09">
            <w:pPr>
              <w:tabs>
                <w:tab w:val="left" w:pos="142"/>
              </w:tabs>
              <w:jc w:val="center"/>
              <w:rPr>
                <w:sz w:val="22"/>
                <w:szCs w:val="22"/>
              </w:rPr>
            </w:pPr>
            <w:r w:rsidRPr="0089667C">
              <w:rPr>
                <w:sz w:val="22"/>
                <w:szCs w:val="22"/>
              </w:rPr>
              <w:t>2018</w:t>
            </w:r>
          </w:p>
        </w:tc>
        <w:tc>
          <w:tcPr>
            <w:tcW w:w="1475" w:type="dxa"/>
            <w:gridSpan w:val="2"/>
            <w:shd w:val="clear" w:color="auto" w:fill="auto"/>
          </w:tcPr>
          <w:p w:rsidR="003F7AEB" w:rsidRPr="0089667C" w:rsidRDefault="003F7AEB" w:rsidP="00D17B09">
            <w:pPr>
              <w:tabs>
                <w:tab w:val="left" w:pos="142"/>
              </w:tabs>
              <w:jc w:val="center"/>
              <w:rPr>
                <w:sz w:val="22"/>
                <w:szCs w:val="22"/>
              </w:rPr>
            </w:pPr>
            <w:r w:rsidRPr="0089667C">
              <w:rPr>
                <w:sz w:val="22"/>
                <w:szCs w:val="22"/>
              </w:rPr>
              <w:t>2019</w:t>
            </w:r>
          </w:p>
        </w:tc>
        <w:tc>
          <w:tcPr>
            <w:tcW w:w="1580" w:type="dxa"/>
            <w:gridSpan w:val="2"/>
            <w:shd w:val="clear" w:color="auto" w:fill="auto"/>
          </w:tcPr>
          <w:p w:rsidR="003F7AEB" w:rsidRPr="0089667C" w:rsidRDefault="003F7AEB" w:rsidP="00D17B09">
            <w:pPr>
              <w:tabs>
                <w:tab w:val="left" w:pos="142"/>
              </w:tabs>
              <w:jc w:val="center"/>
              <w:rPr>
                <w:sz w:val="22"/>
                <w:szCs w:val="22"/>
              </w:rPr>
            </w:pPr>
            <w:r w:rsidRPr="0089667C">
              <w:rPr>
                <w:sz w:val="22"/>
                <w:szCs w:val="22"/>
              </w:rPr>
              <w:t>2020</w:t>
            </w:r>
          </w:p>
        </w:tc>
        <w:tc>
          <w:tcPr>
            <w:tcW w:w="1197" w:type="dxa"/>
            <w:vMerge w:val="restart"/>
          </w:tcPr>
          <w:p w:rsidR="003F7AEB" w:rsidRPr="0089667C" w:rsidRDefault="003F7AEB" w:rsidP="00D17B09">
            <w:pPr>
              <w:tabs>
                <w:tab w:val="left" w:pos="142"/>
              </w:tabs>
              <w:jc w:val="center"/>
              <w:rPr>
                <w:sz w:val="22"/>
                <w:szCs w:val="22"/>
              </w:rPr>
            </w:pPr>
            <w:r w:rsidRPr="0089667C">
              <w:rPr>
                <w:sz w:val="22"/>
                <w:szCs w:val="22"/>
              </w:rPr>
              <w:t>Темп прироста по доле к 2018 г.,%</w:t>
            </w:r>
          </w:p>
        </w:tc>
      </w:tr>
      <w:tr w:rsidR="003F7AEB" w:rsidRPr="00D52642" w:rsidTr="00D17B09">
        <w:tc>
          <w:tcPr>
            <w:tcW w:w="3402" w:type="dxa"/>
            <w:gridSpan w:val="2"/>
            <w:vMerge/>
            <w:shd w:val="clear" w:color="auto" w:fill="auto"/>
          </w:tcPr>
          <w:p w:rsidR="003F7AEB" w:rsidRPr="0089667C" w:rsidRDefault="003F7AEB" w:rsidP="00D17B09">
            <w:pPr>
              <w:tabs>
                <w:tab w:val="left" w:pos="142"/>
              </w:tabs>
              <w:jc w:val="center"/>
              <w:rPr>
                <w:b/>
                <w:sz w:val="22"/>
                <w:szCs w:val="22"/>
              </w:rPr>
            </w:pPr>
          </w:p>
        </w:tc>
        <w:tc>
          <w:tcPr>
            <w:tcW w:w="836" w:type="dxa"/>
            <w:shd w:val="clear" w:color="auto" w:fill="auto"/>
          </w:tcPr>
          <w:p w:rsidR="003F7AEB" w:rsidRPr="0089667C" w:rsidRDefault="003F7AEB" w:rsidP="00D17B09">
            <w:pPr>
              <w:tabs>
                <w:tab w:val="left" w:pos="142"/>
              </w:tabs>
              <w:jc w:val="center"/>
              <w:rPr>
                <w:sz w:val="22"/>
                <w:szCs w:val="22"/>
              </w:rPr>
            </w:pPr>
            <w:r w:rsidRPr="0089667C">
              <w:rPr>
                <w:sz w:val="22"/>
                <w:szCs w:val="22"/>
              </w:rPr>
              <w:t>всего</w:t>
            </w:r>
          </w:p>
        </w:tc>
        <w:tc>
          <w:tcPr>
            <w:tcW w:w="723" w:type="dxa"/>
            <w:shd w:val="clear" w:color="auto" w:fill="auto"/>
          </w:tcPr>
          <w:p w:rsidR="003F7AEB" w:rsidRPr="0089667C" w:rsidRDefault="003F7AEB" w:rsidP="00D17B09">
            <w:pPr>
              <w:tabs>
                <w:tab w:val="left" w:pos="142"/>
              </w:tabs>
              <w:jc w:val="center"/>
              <w:rPr>
                <w:sz w:val="22"/>
                <w:szCs w:val="22"/>
              </w:rPr>
            </w:pPr>
            <w:r w:rsidRPr="0089667C">
              <w:rPr>
                <w:sz w:val="22"/>
                <w:szCs w:val="22"/>
              </w:rPr>
              <w:t>доля,%</w:t>
            </w:r>
          </w:p>
        </w:tc>
        <w:tc>
          <w:tcPr>
            <w:tcW w:w="813" w:type="dxa"/>
            <w:shd w:val="clear" w:color="auto" w:fill="auto"/>
          </w:tcPr>
          <w:p w:rsidR="003F7AEB" w:rsidRPr="0089667C" w:rsidRDefault="003F7AEB" w:rsidP="00D17B09">
            <w:pPr>
              <w:tabs>
                <w:tab w:val="left" w:pos="142"/>
              </w:tabs>
              <w:jc w:val="center"/>
              <w:rPr>
                <w:sz w:val="22"/>
                <w:szCs w:val="22"/>
              </w:rPr>
            </w:pPr>
            <w:r w:rsidRPr="0089667C">
              <w:rPr>
                <w:sz w:val="22"/>
                <w:szCs w:val="22"/>
              </w:rPr>
              <w:t>всего</w:t>
            </w:r>
          </w:p>
        </w:tc>
        <w:tc>
          <w:tcPr>
            <w:tcW w:w="662" w:type="dxa"/>
            <w:shd w:val="clear" w:color="auto" w:fill="auto"/>
          </w:tcPr>
          <w:p w:rsidR="003F7AEB" w:rsidRPr="0089667C" w:rsidRDefault="003F7AEB" w:rsidP="00D17B09">
            <w:pPr>
              <w:tabs>
                <w:tab w:val="left" w:pos="142"/>
              </w:tabs>
              <w:jc w:val="center"/>
              <w:rPr>
                <w:sz w:val="22"/>
                <w:szCs w:val="22"/>
              </w:rPr>
            </w:pPr>
            <w:r w:rsidRPr="0089667C">
              <w:rPr>
                <w:sz w:val="22"/>
                <w:szCs w:val="22"/>
              </w:rPr>
              <w:t>доля,%</w:t>
            </w:r>
          </w:p>
        </w:tc>
        <w:tc>
          <w:tcPr>
            <w:tcW w:w="779" w:type="dxa"/>
            <w:shd w:val="clear" w:color="auto" w:fill="auto"/>
          </w:tcPr>
          <w:p w:rsidR="003F7AEB" w:rsidRPr="0089667C" w:rsidRDefault="003F7AEB" w:rsidP="00D17B09">
            <w:pPr>
              <w:tabs>
                <w:tab w:val="left" w:pos="142"/>
              </w:tabs>
              <w:jc w:val="center"/>
              <w:rPr>
                <w:sz w:val="22"/>
                <w:szCs w:val="22"/>
              </w:rPr>
            </w:pPr>
            <w:r w:rsidRPr="0089667C">
              <w:rPr>
                <w:sz w:val="22"/>
                <w:szCs w:val="22"/>
              </w:rPr>
              <w:t>всего</w:t>
            </w:r>
          </w:p>
        </w:tc>
        <w:tc>
          <w:tcPr>
            <w:tcW w:w="801" w:type="dxa"/>
            <w:shd w:val="clear" w:color="auto" w:fill="auto"/>
          </w:tcPr>
          <w:p w:rsidR="003F7AEB" w:rsidRPr="0089667C" w:rsidRDefault="003F7AEB" w:rsidP="00D17B09">
            <w:pPr>
              <w:tabs>
                <w:tab w:val="left" w:pos="142"/>
              </w:tabs>
              <w:jc w:val="center"/>
              <w:rPr>
                <w:sz w:val="22"/>
                <w:szCs w:val="22"/>
              </w:rPr>
            </w:pPr>
            <w:r w:rsidRPr="0089667C">
              <w:rPr>
                <w:sz w:val="22"/>
                <w:szCs w:val="22"/>
              </w:rPr>
              <w:t>доля,%</w:t>
            </w:r>
          </w:p>
        </w:tc>
        <w:tc>
          <w:tcPr>
            <w:tcW w:w="1197" w:type="dxa"/>
            <w:vMerge/>
          </w:tcPr>
          <w:p w:rsidR="003F7AEB" w:rsidRPr="0089667C" w:rsidRDefault="003F7AEB" w:rsidP="00D17B09">
            <w:pPr>
              <w:tabs>
                <w:tab w:val="left" w:pos="142"/>
              </w:tabs>
              <w:jc w:val="center"/>
              <w:rPr>
                <w:sz w:val="22"/>
                <w:szCs w:val="22"/>
              </w:rPr>
            </w:pPr>
          </w:p>
        </w:tc>
      </w:tr>
      <w:tr w:rsidR="003F7AEB" w:rsidRPr="00D52642" w:rsidTr="00D17B09">
        <w:tc>
          <w:tcPr>
            <w:tcW w:w="1418" w:type="dxa"/>
            <w:vMerge w:val="restart"/>
            <w:shd w:val="clear" w:color="auto" w:fill="auto"/>
          </w:tcPr>
          <w:p w:rsidR="003F7AEB" w:rsidRPr="0089667C" w:rsidRDefault="003F7AEB" w:rsidP="00D17B09">
            <w:pPr>
              <w:tabs>
                <w:tab w:val="left" w:pos="142"/>
              </w:tabs>
              <w:rPr>
                <w:rFonts w:eastAsia="Calibri"/>
                <w:sz w:val="22"/>
                <w:szCs w:val="22"/>
              </w:rPr>
            </w:pPr>
          </w:p>
          <w:p w:rsidR="003F7AEB" w:rsidRPr="0089667C" w:rsidRDefault="003F7AEB" w:rsidP="00D17B09">
            <w:pPr>
              <w:tabs>
                <w:tab w:val="left" w:pos="142"/>
              </w:tabs>
              <w:rPr>
                <w:b/>
                <w:sz w:val="22"/>
                <w:szCs w:val="22"/>
              </w:rPr>
            </w:pPr>
            <w:r w:rsidRPr="0089667C">
              <w:rPr>
                <w:rFonts w:eastAsia="Calibri"/>
                <w:sz w:val="22"/>
                <w:szCs w:val="22"/>
              </w:rPr>
              <w:t xml:space="preserve">Отсутствие </w:t>
            </w:r>
            <w:r w:rsidRPr="0089667C">
              <w:rPr>
                <w:rFonts w:eastAsia="Calibri"/>
                <w:spacing w:val="-10"/>
                <w:sz w:val="22"/>
                <w:szCs w:val="22"/>
              </w:rPr>
              <w:t>канализации</w:t>
            </w:r>
          </w:p>
        </w:tc>
        <w:tc>
          <w:tcPr>
            <w:tcW w:w="1984" w:type="dxa"/>
            <w:shd w:val="clear" w:color="auto" w:fill="auto"/>
          </w:tcPr>
          <w:p w:rsidR="003F7AEB" w:rsidRPr="0089667C" w:rsidRDefault="003F7AEB" w:rsidP="00D17B09">
            <w:pPr>
              <w:tabs>
                <w:tab w:val="left" w:pos="142"/>
              </w:tabs>
              <w:rPr>
                <w:sz w:val="22"/>
                <w:szCs w:val="22"/>
              </w:rPr>
            </w:pPr>
            <w:r w:rsidRPr="0089667C">
              <w:rPr>
                <w:sz w:val="22"/>
                <w:szCs w:val="22"/>
              </w:rPr>
              <w:t>все организации</w:t>
            </w:r>
          </w:p>
        </w:tc>
        <w:tc>
          <w:tcPr>
            <w:tcW w:w="836" w:type="dxa"/>
            <w:shd w:val="clear" w:color="auto" w:fill="auto"/>
          </w:tcPr>
          <w:p w:rsidR="003F7AEB" w:rsidRPr="0089667C" w:rsidRDefault="003F7AEB" w:rsidP="00D17B09">
            <w:pPr>
              <w:tabs>
                <w:tab w:val="left" w:pos="142"/>
              </w:tabs>
              <w:jc w:val="center"/>
              <w:rPr>
                <w:sz w:val="22"/>
                <w:szCs w:val="22"/>
              </w:rPr>
            </w:pPr>
            <w:r w:rsidRPr="0089667C">
              <w:rPr>
                <w:sz w:val="22"/>
                <w:szCs w:val="22"/>
              </w:rPr>
              <w:t>17</w:t>
            </w:r>
          </w:p>
        </w:tc>
        <w:tc>
          <w:tcPr>
            <w:tcW w:w="723" w:type="dxa"/>
            <w:shd w:val="clear" w:color="auto" w:fill="auto"/>
          </w:tcPr>
          <w:p w:rsidR="003F7AEB" w:rsidRPr="0089667C" w:rsidRDefault="003F7AEB" w:rsidP="00D17B09">
            <w:pPr>
              <w:tabs>
                <w:tab w:val="left" w:pos="142"/>
              </w:tabs>
              <w:jc w:val="center"/>
              <w:rPr>
                <w:sz w:val="22"/>
                <w:szCs w:val="22"/>
              </w:rPr>
            </w:pPr>
            <w:r w:rsidRPr="0089667C">
              <w:rPr>
                <w:sz w:val="22"/>
                <w:szCs w:val="22"/>
              </w:rPr>
              <w:t>0,33</w:t>
            </w:r>
          </w:p>
        </w:tc>
        <w:tc>
          <w:tcPr>
            <w:tcW w:w="813" w:type="dxa"/>
            <w:shd w:val="clear" w:color="auto" w:fill="auto"/>
          </w:tcPr>
          <w:p w:rsidR="003F7AEB" w:rsidRPr="0089667C" w:rsidRDefault="003F7AEB" w:rsidP="00D17B09">
            <w:pPr>
              <w:tabs>
                <w:tab w:val="left" w:pos="142"/>
              </w:tabs>
              <w:jc w:val="center"/>
              <w:rPr>
                <w:sz w:val="22"/>
                <w:szCs w:val="22"/>
              </w:rPr>
            </w:pPr>
            <w:r w:rsidRPr="0089667C">
              <w:rPr>
                <w:sz w:val="22"/>
                <w:szCs w:val="22"/>
              </w:rPr>
              <w:t>9</w:t>
            </w:r>
          </w:p>
        </w:tc>
        <w:tc>
          <w:tcPr>
            <w:tcW w:w="662" w:type="dxa"/>
            <w:shd w:val="clear" w:color="auto" w:fill="auto"/>
          </w:tcPr>
          <w:p w:rsidR="003F7AEB" w:rsidRPr="0089667C" w:rsidRDefault="003F7AEB" w:rsidP="00D17B09">
            <w:pPr>
              <w:tabs>
                <w:tab w:val="left" w:pos="142"/>
              </w:tabs>
              <w:jc w:val="center"/>
              <w:rPr>
                <w:sz w:val="22"/>
                <w:szCs w:val="22"/>
              </w:rPr>
            </w:pPr>
            <w:r w:rsidRPr="0089667C">
              <w:rPr>
                <w:sz w:val="22"/>
                <w:szCs w:val="22"/>
              </w:rPr>
              <w:t>3,15</w:t>
            </w:r>
          </w:p>
        </w:tc>
        <w:tc>
          <w:tcPr>
            <w:tcW w:w="779" w:type="dxa"/>
            <w:shd w:val="clear" w:color="auto" w:fill="auto"/>
          </w:tcPr>
          <w:p w:rsidR="003F7AEB" w:rsidRPr="0089667C" w:rsidRDefault="003F7AEB" w:rsidP="00D17B09">
            <w:pPr>
              <w:tabs>
                <w:tab w:val="left" w:pos="142"/>
              </w:tabs>
              <w:jc w:val="center"/>
              <w:rPr>
                <w:sz w:val="22"/>
                <w:szCs w:val="22"/>
              </w:rPr>
            </w:pPr>
            <w:r w:rsidRPr="0089667C">
              <w:rPr>
                <w:sz w:val="22"/>
                <w:szCs w:val="22"/>
              </w:rPr>
              <w:t>6</w:t>
            </w:r>
          </w:p>
        </w:tc>
        <w:tc>
          <w:tcPr>
            <w:tcW w:w="801" w:type="dxa"/>
            <w:shd w:val="clear" w:color="auto" w:fill="auto"/>
          </w:tcPr>
          <w:p w:rsidR="003F7AEB" w:rsidRPr="0089667C" w:rsidRDefault="003F7AEB" w:rsidP="00D17B09">
            <w:pPr>
              <w:tabs>
                <w:tab w:val="left" w:pos="142"/>
              </w:tabs>
              <w:jc w:val="center"/>
              <w:rPr>
                <w:sz w:val="22"/>
                <w:szCs w:val="22"/>
              </w:rPr>
            </w:pPr>
            <w:r w:rsidRPr="0089667C">
              <w:rPr>
                <w:sz w:val="22"/>
                <w:szCs w:val="22"/>
              </w:rPr>
              <w:t>2,2</w:t>
            </w:r>
          </w:p>
        </w:tc>
        <w:tc>
          <w:tcPr>
            <w:tcW w:w="1197" w:type="dxa"/>
          </w:tcPr>
          <w:p w:rsidR="003F7AEB" w:rsidRPr="0089667C" w:rsidRDefault="003F7AEB" w:rsidP="00D17B09">
            <w:pPr>
              <w:tabs>
                <w:tab w:val="left" w:pos="142"/>
              </w:tabs>
              <w:jc w:val="center"/>
              <w:rPr>
                <w:sz w:val="22"/>
                <w:szCs w:val="22"/>
              </w:rPr>
            </w:pPr>
            <w:r w:rsidRPr="0089667C">
              <w:rPr>
                <w:sz w:val="22"/>
                <w:szCs w:val="22"/>
              </w:rPr>
              <w:t>+1,87</w:t>
            </w:r>
          </w:p>
        </w:tc>
      </w:tr>
      <w:tr w:rsidR="003F7AEB" w:rsidRPr="00D52642" w:rsidTr="00D17B09">
        <w:tc>
          <w:tcPr>
            <w:tcW w:w="1418" w:type="dxa"/>
            <w:vMerge/>
            <w:shd w:val="clear" w:color="auto" w:fill="auto"/>
          </w:tcPr>
          <w:p w:rsidR="003F7AEB" w:rsidRPr="0089667C" w:rsidRDefault="003F7AEB" w:rsidP="00D17B09">
            <w:pPr>
              <w:tabs>
                <w:tab w:val="left" w:pos="142"/>
              </w:tabs>
              <w:rPr>
                <w:rFonts w:eastAsia="Calibri"/>
                <w:sz w:val="22"/>
                <w:szCs w:val="22"/>
              </w:rPr>
            </w:pPr>
          </w:p>
        </w:tc>
        <w:tc>
          <w:tcPr>
            <w:tcW w:w="1984" w:type="dxa"/>
            <w:shd w:val="clear" w:color="auto" w:fill="auto"/>
          </w:tcPr>
          <w:p w:rsidR="003F7AEB" w:rsidRPr="0089667C" w:rsidRDefault="003F7AEB" w:rsidP="00D17B09">
            <w:pPr>
              <w:tabs>
                <w:tab w:val="left" w:pos="142"/>
              </w:tabs>
              <w:rPr>
                <w:sz w:val="22"/>
                <w:szCs w:val="22"/>
              </w:rPr>
            </w:pPr>
            <w:r w:rsidRPr="0089667C">
              <w:rPr>
                <w:sz w:val="22"/>
                <w:szCs w:val="22"/>
              </w:rPr>
              <w:t>общеобразовательные организации</w:t>
            </w:r>
          </w:p>
        </w:tc>
        <w:tc>
          <w:tcPr>
            <w:tcW w:w="836" w:type="dxa"/>
            <w:shd w:val="clear" w:color="auto" w:fill="auto"/>
          </w:tcPr>
          <w:p w:rsidR="003F7AEB" w:rsidRPr="0089667C" w:rsidRDefault="003F7AEB" w:rsidP="00D17B09">
            <w:pPr>
              <w:tabs>
                <w:tab w:val="left" w:pos="142"/>
              </w:tabs>
              <w:jc w:val="center"/>
              <w:rPr>
                <w:sz w:val="22"/>
                <w:szCs w:val="22"/>
              </w:rPr>
            </w:pPr>
            <w:r w:rsidRPr="0089667C">
              <w:rPr>
                <w:sz w:val="22"/>
                <w:szCs w:val="22"/>
              </w:rPr>
              <w:t>7</w:t>
            </w:r>
          </w:p>
        </w:tc>
        <w:tc>
          <w:tcPr>
            <w:tcW w:w="723" w:type="dxa"/>
            <w:shd w:val="clear" w:color="auto" w:fill="auto"/>
          </w:tcPr>
          <w:p w:rsidR="003F7AEB" w:rsidRPr="0089667C" w:rsidRDefault="003F7AEB" w:rsidP="00D17B09">
            <w:pPr>
              <w:tabs>
                <w:tab w:val="left" w:pos="142"/>
              </w:tabs>
              <w:jc w:val="center"/>
              <w:rPr>
                <w:sz w:val="22"/>
                <w:szCs w:val="22"/>
              </w:rPr>
            </w:pPr>
            <w:r w:rsidRPr="0089667C">
              <w:rPr>
                <w:sz w:val="22"/>
                <w:szCs w:val="22"/>
              </w:rPr>
              <w:t>10,8</w:t>
            </w:r>
          </w:p>
        </w:tc>
        <w:tc>
          <w:tcPr>
            <w:tcW w:w="813" w:type="dxa"/>
            <w:shd w:val="clear" w:color="auto" w:fill="auto"/>
          </w:tcPr>
          <w:p w:rsidR="003F7AEB" w:rsidRPr="0089667C" w:rsidRDefault="003F7AEB" w:rsidP="00D17B09">
            <w:pPr>
              <w:tabs>
                <w:tab w:val="left" w:pos="142"/>
              </w:tabs>
              <w:jc w:val="center"/>
              <w:rPr>
                <w:sz w:val="22"/>
                <w:szCs w:val="22"/>
              </w:rPr>
            </w:pPr>
            <w:r w:rsidRPr="0089667C">
              <w:rPr>
                <w:sz w:val="22"/>
                <w:szCs w:val="22"/>
              </w:rPr>
              <w:t>7</w:t>
            </w:r>
          </w:p>
        </w:tc>
        <w:tc>
          <w:tcPr>
            <w:tcW w:w="662" w:type="dxa"/>
            <w:shd w:val="clear" w:color="auto" w:fill="auto"/>
          </w:tcPr>
          <w:p w:rsidR="003F7AEB" w:rsidRPr="0089667C" w:rsidRDefault="003F7AEB" w:rsidP="00D17B09">
            <w:pPr>
              <w:tabs>
                <w:tab w:val="left" w:pos="142"/>
              </w:tabs>
              <w:jc w:val="center"/>
              <w:rPr>
                <w:sz w:val="22"/>
                <w:szCs w:val="22"/>
              </w:rPr>
            </w:pPr>
            <w:r w:rsidRPr="0089667C">
              <w:rPr>
                <w:sz w:val="22"/>
                <w:szCs w:val="22"/>
              </w:rPr>
              <w:t>10,8</w:t>
            </w:r>
          </w:p>
        </w:tc>
        <w:tc>
          <w:tcPr>
            <w:tcW w:w="779" w:type="dxa"/>
            <w:shd w:val="clear" w:color="auto" w:fill="auto"/>
          </w:tcPr>
          <w:p w:rsidR="003F7AEB" w:rsidRPr="0089667C" w:rsidRDefault="003F7AEB" w:rsidP="00D17B09">
            <w:pPr>
              <w:tabs>
                <w:tab w:val="left" w:pos="142"/>
              </w:tabs>
              <w:jc w:val="center"/>
              <w:rPr>
                <w:sz w:val="22"/>
                <w:szCs w:val="22"/>
              </w:rPr>
            </w:pPr>
            <w:r w:rsidRPr="0089667C">
              <w:rPr>
                <w:sz w:val="22"/>
                <w:szCs w:val="22"/>
              </w:rPr>
              <w:t>4</w:t>
            </w:r>
          </w:p>
        </w:tc>
        <w:tc>
          <w:tcPr>
            <w:tcW w:w="801" w:type="dxa"/>
            <w:shd w:val="clear" w:color="auto" w:fill="auto"/>
          </w:tcPr>
          <w:p w:rsidR="003F7AEB" w:rsidRPr="0089667C" w:rsidRDefault="003F7AEB" w:rsidP="00D17B09">
            <w:pPr>
              <w:tabs>
                <w:tab w:val="left" w:pos="142"/>
              </w:tabs>
              <w:jc w:val="center"/>
              <w:rPr>
                <w:sz w:val="22"/>
                <w:szCs w:val="22"/>
              </w:rPr>
            </w:pPr>
            <w:r w:rsidRPr="0089667C">
              <w:rPr>
                <w:sz w:val="22"/>
                <w:szCs w:val="22"/>
              </w:rPr>
              <w:t>5,6</w:t>
            </w:r>
          </w:p>
        </w:tc>
        <w:tc>
          <w:tcPr>
            <w:tcW w:w="1197" w:type="dxa"/>
          </w:tcPr>
          <w:p w:rsidR="003F7AEB" w:rsidRPr="0089667C" w:rsidRDefault="003F7AEB" w:rsidP="00D17B09">
            <w:pPr>
              <w:tabs>
                <w:tab w:val="left" w:pos="142"/>
              </w:tabs>
              <w:jc w:val="center"/>
              <w:rPr>
                <w:sz w:val="22"/>
                <w:szCs w:val="22"/>
              </w:rPr>
            </w:pPr>
            <w:r w:rsidRPr="0089667C">
              <w:rPr>
                <w:sz w:val="22"/>
                <w:szCs w:val="22"/>
              </w:rPr>
              <w:t>-5,2</w:t>
            </w:r>
          </w:p>
        </w:tc>
      </w:tr>
      <w:tr w:rsidR="003F7AEB" w:rsidRPr="00D52642" w:rsidTr="00D17B09">
        <w:tc>
          <w:tcPr>
            <w:tcW w:w="1418" w:type="dxa"/>
            <w:vMerge/>
            <w:shd w:val="clear" w:color="auto" w:fill="auto"/>
          </w:tcPr>
          <w:p w:rsidR="003F7AEB" w:rsidRPr="0089667C" w:rsidRDefault="003F7AEB" w:rsidP="00D17B09">
            <w:pPr>
              <w:tabs>
                <w:tab w:val="left" w:pos="142"/>
              </w:tabs>
              <w:rPr>
                <w:rFonts w:eastAsia="Calibri"/>
                <w:sz w:val="22"/>
                <w:szCs w:val="22"/>
              </w:rPr>
            </w:pPr>
          </w:p>
        </w:tc>
        <w:tc>
          <w:tcPr>
            <w:tcW w:w="1984" w:type="dxa"/>
            <w:shd w:val="clear" w:color="auto" w:fill="auto"/>
          </w:tcPr>
          <w:p w:rsidR="003F7AEB" w:rsidRPr="0089667C" w:rsidRDefault="003F7AEB" w:rsidP="00D17B09">
            <w:pPr>
              <w:tabs>
                <w:tab w:val="left" w:pos="142"/>
              </w:tabs>
              <w:rPr>
                <w:sz w:val="22"/>
                <w:szCs w:val="22"/>
              </w:rPr>
            </w:pPr>
            <w:r w:rsidRPr="0089667C">
              <w:rPr>
                <w:sz w:val="22"/>
                <w:szCs w:val="22"/>
              </w:rPr>
              <w:t xml:space="preserve">дошкольные </w:t>
            </w:r>
          </w:p>
          <w:p w:rsidR="003F7AEB" w:rsidRPr="0089667C" w:rsidRDefault="003F7AEB" w:rsidP="00D17B09">
            <w:pPr>
              <w:tabs>
                <w:tab w:val="left" w:pos="142"/>
              </w:tabs>
              <w:rPr>
                <w:sz w:val="22"/>
                <w:szCs w:val="22"/>
              </w:rPr>
            </w:pPr>
            <w:r w:rsidRPr="0089667C">
              <w:rPr>
                <w:sz w:val="22"/>
                <w:szCs w:val="22"/>
              </w:rPr>
              <w:t>организации</w:t>
            </w:r>
          </w:p>
        </w:tc>
        <w:tc>
          <w:tcPr>
            <w:tcW w:w="836" w:type="dxa"/>
            <w:shd w:val="clear" w:color="auto" w:fill="auto"/>
          </w:tcPr>
          <w:p w:rsidR="003F7AEB" w:rsidRPr="0089667C" w:rsidRDefault="003F7AEB" w:rsidP="00D17B09">
            <w:pPr>
              <w:tabs>
                <w:tab w:val="left" w:pos="142"/>
              </w:tabs>
              <w:jc w:val="center"/>
              <w:rPr>
                <w:sz w:val="22"/>
                <w:szCs w:val="22"/>
              </w:rPr>
            </w:pPr>
            <w:r w:rsidRPr="0089667C">
              <w:rPr>
                <w:sz w:val="22"/>
                <w:szCs w:val="22"/>
              </w:rPr>
              <w:t>0</w:t>
            </w:r>
          </w:p>
        </w:tc>
        <w:tc>
          <w:tcPr>
            <w:tcW w:w="723" w:type="dxa"/>
            <w:shd w:val="clear" w:color="auto" w:fill="auto"/>
          </w:tcPr>
          <w:p w:rsidR="003F7AEB" w:rsidRPr="0089667C" w:rsidRDefault="003F7AEB" w:rsidP="00D17B09">
            <w:pPr>
              <w:tabs>
                <w:tab w:val="left" w:pos="142"/>
              </w:tabs>
              <w:jc w:val="center"/>
              <w:rPr>
                <w:sz w:val="22"/>
                <w:szCs w:val="22"/>
              </w:rPr>
            </w:pPr>
            <w:r w:rsidRPr="0089667C">
              <w:rPr>
                <w:sz w:val="22"/>
                <w:szCs w:val="22"/>
              </w:rPr>
              <w:t>0</w:t>
            </w:r>
          </w:p>
        </w:tc>
        <w:tc>
          <w:tcPr>
            <w:tcW w:w="813" w:type="dxa"/>
            <w:shd w:val="clear" w:color="auto" w:fill="auto"/>
          </w:tcPr>
          <w:p w:rsidR="003F7AEB" w:rsidRPr="0089667C" w:rsidRDefault="003F7AEB" w:rsidP="00D17B09">
            <w:pPr>
              <w:tabs>
                <w:tab w:val="left" w:pos="142"/>
              </w:tabs>
              <w:jc w:val="center"/>
              <w:rPr>
                <w:sz w:val="22"/>
                <w:szCs w:val="22"/>
              </w:rPr>
            </w:pPr>
            <w:r w:rsidRPr="0089667C">
              <w:rPr>
                <w:sz w:val="22"/>
                <w:szCs w:val="22"/>
              </w:rPr>
              <w:t>0</w:t>
            </w:r>
          </w:p>
        </w:tc>
        <w:tc>
          <w:tcPr>
            <w:tcW w:w="662" w:type="dxa"/>
            <w:shd w:val="clear" w:color="auto" w:fill="auto"/>
          </w:tcPr>
          <w:p w:rsidR="003F7AEB" w:rsidRPr="0089667C" w:rsidRDefault="003F7AEB" w:rsidP="00D17B09">
            <w:pPr>
              <w:tabs>
                <w:tab w:val="left" w:pos="142"/>
              </w:tabs>
              <w:jc w:val="center"/>
              <w:rPr>
                <w:sz w:val="22"/>
                <w:szCs w:val="22"/>
              </w:rPr>
            </w:pPr>
          </w:p>
        </w:tc>
        <w:tc>
          <w:tcPr>
            <w:tcW w:w="779" w:type="dxa"/>
            <w:shd w:val="clear" w:color="auto" w:fill="auto"/>
          </w:tcPr>
          <w:p w:rsidR="003F7AEB" w:rsidRPr="0089667C" w:rsidRDefault="003F7AEB" w:rsidP="00D17B09">
            <w:pPr>
              <w:tabs>
                <w:tab w:val="left" w:pos="142"/>
              </w:tabs>
              <w:jc w:val="center"/>
              <w:rPr>
                <w:sz w:val="22"/>
                <w:szCs w:val="22"/>
              </w:rPr>
            </w:pPr>
            <w:r w:rsidRPr="0089667C">
              <w:rPr>
                <w:sz w:val="22"/>
                <w:szCs w:val="22"/>
              </w:rPr>
              <w:t>1</w:t>
            </w:r>
          </w:p>
        </w:tc>
        <w:tc>
          <w:tcPr>
            <w:tcW w:w="801" w:type="dxa"/>
            <w:shd w:val="clear" w:color="auto" w:fill="auto"/>
          </w:tcPr>
          <w:p w:rsidR="003F7AEB" w:rsidRPr="0089667C" w:rsidRDefault="003F7AEB" w:rsidP="00D17B09">
            <w:pPr>
              <w:tabs>
                <w:tab w:val="left" w:pos="142"/>
              </w:tabs>
              <w:jc w:val="center"/>
              <w:rPr>
                <w:sz w:val="22"/>
                <w:szCs w:val="22"/>
              </w:rPr>
            </w:pPr>
            <w:r w:rsidRPr="0089667C">
              <w:rPr>
                <w:sz w:val="22"/>
                <w:szCs w:val="22"/>
              </w:rPr>
              <w:t>1,6</w:t>
            </w:r>
          </w:p>
        </w:tc>
        <w:tc>
          <w:tcPr>
            <w:tcW w:w="1197" w:type="dxa"/>
          </w:tcPr>
          <w:p w:rsidR="003F7AEB" w:rsidRPr="0089667C" w:rsidRDefault="003F7AEB" w:rsidP="00D17B09">
            <w:pPr>
              <w:tabs>
                <w:tab w:val="left" w:pos="142"/>
              </w:tabs>
              <w:jc w:val="center"/>
              <w:rPr>
                <w:sz w:val="22"/>
                <w:szCs w:val="22"/>
              </w:rPr>
            </w:pPr>
            <w:r w:rsidRPr="0089667C">
              <w:rPr>
                <w:sz w:val="22"/>
                <w:szCs w:val="22"/>
              </w:rPr>
              <w:t>+1,6</w:t>
            </w:r>
          </w:p>
        </w:tc>
      </w:tr>
      <w:tr w:rsidR="003F7AEB" w:rsidRPr="00D52642" w:rsidTr="00D17B09">
        <w:tc>
          <w:tcPr>
            <w:tcW w:w="1418" w:type="dxa"/>
            <w:vMerge w:val="restart"/>
            <w:shd w:val="clear" w:color="auto" w:fill="auto"/>
          </w:tcPr>
          <w:p w:rsidR="003F7AEB" w:rsidRPr="0089667C" w:rsidRDefault="003F7AEB" w:rsidP="00D17B09">
            <w:pPr>
              <w:tabs>
                <w:tab w:val="left" w:pos="142"/>
              </w:tabs>
              <w:rPr>
                <w:rFonts w:eastAsia="Calibri"/>
                <w:sz w:val="22"/>
                <w:szCs w:val="22"/>
              </w:rPr>
            </w:pPr>
            <w:r w:rsidRPr="0089667C">
              <w:rPr>
                <w:rFonts w:eastAsia="Calibri"/>
                <w:sz w:val="22"/>
                <w:szCs w:val="22"/>
              </w:rPr>
              <w:t>Отсутствие централизо</w:t>
            </w:r>
          </w:p>
          <w:p w:rsidR="003F7AEB" w:rsidRPr="0089667C" w:rsidRDefault="003F7AEB" w:rsidP="00D17B09">
            <w:pPr>
              <w:tabs>
                <w:tab w:val="left" w:pos="142"/>
              </w:tabs>
              <w:rPr>
                <w:b/>
                <w:sz w:val="22"/>
                <w:szCs w:val="22"/>
              </w:rPr>
            </w:pPr>
            <w:r w:rsidRPr="0089667C">
              <w:rPr>
                <w:rFonts w:eastAsia="Calibri"/>
                <w:sz w:val="22"/>
                <w:szCs w:val="22"/>
              </w:rPr>
              <w:t>ванного водоснабжения</w:t>
            </w:r>
          </w:p>
        </w:tc>
        <w:tc>
          <w:tcPr>
            <w:tcW w:w="1984" w:type="dxa"/>
            <w:shd w:val="clear" w:color="auto" w:fill="auto"/>
          </w:tcPr>
          <w:p w:rsidR="003F7AEB" w:rsidRPr="0089667C" w:rsidRDefault="003F7AEB" w:rsidP="00D17B09">
            <w:pPr>
              <w:tabs>
                <w:tab w:val="left" w:pos="142"/>
              </w:tabs>
              <w:rPr>
                <w:sz w:val="22"/>
                <w:szCs w:val="22"/>
              </w:rPr>
            </w:pPr>
            <w:r w:rsidRPr="0089667C">
              <w:rPr>
                <w:sz w:val="22"/>
                <w:szCs w:val="22"/>
              </w:rPr>
              <w:t>все организации</w:t>
            </w:r>
          </w:p>
        </w:tc>
        <w:tc>
          <w:tcPr>
            <w:tcW w:w="836" w:type="dxa"/>
            <w:shd w:val="clear" w:color="auto" w:fill="auto"/>
          </w:tcPr>
          <w:p w:rsidR="003F7AEB" w:rsidRPr="0089667C" w:rsidRDefault="003F7AEB" w:rsidP="00D17B09">
            <w:pPr>
              <w:tabs>
                <w:tab w:val="left" w:pos="142"/>
              </w:tabs>
              <w:jc w:val="center"/>
              <w:rPr>
                <w:sz w:val="22"/>
                <w:szCs w:val="22"/>
              </w:rPr>
            </w:pPr>
            <w:r w:rsidRPr="0089667C">
              <w:rPr>
                <w:sz w:val="22"/>
                <w:szCs w:val="22"/>
              </w:rPr>
              <w:t>17</w:t>
            </w:r>
          </w:p>
        </w:tc>
        <w:tc>
          <w:tcPr>
            <w:tcW w:w="723" w:type="dxa"/>
            <w:shd w:val="clear" w:color="auto" w:fill="auto"/>
          </w:tcPr>
          <w:p w:rsidR="003F7AEB" w:rsidRPr="0089667C" w:rsidRDefault="003F7AEB" w:rsidP="00D17B09">
            <w:pPr>
              <w:tabs>
                <w:tab w:val="left" w:pos="142"/>
              </w:tabs>
              <w:jc w:val="center"/>
              <w:rPr>
                <w:sz w:val="22"/>
                <w:szCs w:val="22"/>
              </w:rPr>
            </w:pPr>
            <w:r w:rsidRPr="0089667C">
              <w:rPr>
                <w:sz w:val="22"/>
                <w:szCs w:val="22"/>
              </w:rPr>
              <w:t>0,33</w:t>
            </w:r>
          </w:p>
        </w:tc>
        <w:tc>
          <w:tcPr>
            <w:tcW w:w="813" w:type="dxa"/>
            <w:shd w:val="clear" w:color="auto" w:fill="auto"/>
          </w:tcPr>
          <w:p w:rsidR="003F7AEB" w:rsidRPr="0089667C" w:rsidRDefault="003F7AEB" w:rsidP="00D17B09">
            <w:pPr>
              <w:tabs>
                <w:tab w:val="left" w:pos="142"/>
              </w:tabs>
              <w:jc w:val="center"/>
              <w:rPr>
                <w:sz w:val="22"/>
                <w:szCs w:val="22"/>
              </w:rPr>
            </w:pPr>
            <w:r w:rsidRPr="0089667C">
              <w:rPr>
                <w:sz w:val="22"/>
                <w:szCs w:val="22"/>
              </w:rPr>
              <w:t>13</w:t>
            </w:r>
          </w:p>
        </w:tc>
        <w:tc>
          <w:tcPr>
            <w:tcW w:w="662" w:type="dxa"/>
            <w:shd w:val="clear" w:color="auto" w:fill="auto"/>
          </w:tcPr>
          <w:p w:rsidR="003F7AEB" w:rsidRPr="0089667C" w:rsidRDefault="003F7AEB" w:rsidP="00D17B09">
            <w:pPr>
              <w:tabs>
                <w:tab w:val="left" w:pos="142"/>
              </w:tabs>
              <w:jc w:val="center"/>
              <w:rPr>
                <w:sz w:val="22"/>
                <w:szCs w:val="22"/>
              </w:rPr>
            </w:pPr>
            <w:r w:rsidRPr="0089667C">
              <w:rPr>
                <w:sz w:val="22"/>
                <w:szCs w:val="22"/>
              </w:rPr>
              <w:t>4,55</w:t>
            </w:r>
          </w:p>
        </w:tc>
        <w:tc>
          <w:tcPr>
            <w:tcW w:w="779" w:type="dxa"/>
            <w:shd w:val="clear" w:color="auto" w:fill="auto"/>
          </w:tcPr>
          <w:p w:rsidR="003F7AEB" w:rsidRPr="0089667C" w:rsidRDefault="003F7AEB" w:rsidP="00D17B09">
            <w:pPr>
              <w:tabs>
                <w:tab w:val="left" w:pos="142"/>
              </w:tabs>
              <w:jc w:val="center"/>
              <w:rPr>
                <w:sz w:val="22"/>
                <w:szCs w:val="22"/>
              </w:rPr>
            </w:pPr>
            <w:r w:rsidRPr="0089667C">
              <w:rPr>
                <w:sz w:val="22"/>
                <w:szCs w:val="22"/>
              </w:rPr>
              <w:t>6</w:t>
            </w:r>
          </w:p>
        </w:tc>
        <w:tc>
          <w:tcPr>
            <w:tcW w:w="801" w:type="dxa"/>
            <w:shd w:val="clear" w:color="auto" w:fill="auto"/>
          </w:tcPr>
          <w:p w:rsidR="003F7AEB" w:rsidRPr="0089667C" w:rsidRDefault="003F7AEB" w:rsidP="00D17B09">
            <w:pPr>
              <w:tabs>
                <w:tab w:val="left" w:pos="142"/>
              </w:tabs>
              <w:jc w:val="center"/>
              <w:rPr>
                <w:sz w:val="22"/>
                <w:szCs w:val="22"/>
              </w:rPr>
            </w:pPr>
            <w:r w:rsidRPr="0089667C">
              <w:rPr>
                <w:sz w:val="22"/>
                <w:szCs w:val="22"/>
              </w:rPr>
              <w:t>2,2</w:t>
            </w:r>
          </w:p>
        </w:tc>
        <w:tc>
          <w:tcPr>
            <w:tcW w:w="1197" w:type="dxa"/>
          </w:tcPr>
          <w:p w:rsidR="003F7AEB" w:rsidRPr="0089667C" w:rsidRDefault="003F7AEB" w:rsidP="00D17B09">
            <w:pPr>
              <w:tabs>
                <w:tab w:val="left" w:pos="142"/>
              </w:tabs>
              <w:jc w:val="center"/>
              <w:rPr>
                <w:sz w:val="22"/>
                <w:szCs w:val="22"/>
              </w:rPr>
            </w:pPr>
            <w:r w:rsidRPr="0089667C">
              <w:rPr>
                <w:sz w:val="22"/>
                <w:szCs w:val="22"/>
              </w:rPr>
              <w:t>+1,87</w:t>
            </w:r>
          </w:p>
        </w:tc>
      </w:tr>
      <w:tr w:rsidR="003F7AEB" w:rsidRPr="00D52642" w:rsidTr="00D17B09">
        <w:tc>
          <w:tcPr>
            <w:tcW w:w="1418" w:type="dxa"/>
            <w:vMerge/>
            <w:shd w:val="clear" w:color="auto" w:fill="auto"/>
          </w:tcPr>
          <w:p w:rsidR="003F7AEB" w:rsidRPr="0089667C" w:rsidRDefault="003F7AEB" w:rsidP="00D17B09">
            <w:pPr>
              <w:tabs>
                <w:tab w:val="left" w:pos="142"/>
              </w:tabs>
              <w:rPr>
                <w:rFonts w:eastAsia="Calibri"/>
                <w:sz w:val="22"/>
                <w:szCs w:val="22"/>
              </w:rPr>
            </w:pPr>
          </w:p>
        </w:tc>
        <w:tc>
          <w:tcPr>
            <w:tcW w:w="1984" w:type="dxa"/>
            <w:shd w:val="clear" w:color="auto" w:fill="auto"/>
          </w:tcPr>
          <w:p w:rsidR="003F7AEB" w:rsidRPr="0089667C" w:rsidRDefault="003F7AEB" w:rsidP="00D17B09">
            <w:pPr>
              <w:tabs>
                <w:tab w:val="left" w:pos="142"/>
              </w:tabs>
              <w:rPr>
                <w:sz w:val="22"/>
                <w:szCs w:val="22"/>
              </w:rPr>
            </w:pPr>
            <w:r w:rsidRPr="0089667C">
              <w:rPr>
                <w:sz w:val="22"/>
                <w:szCs w:val="22"/>
              </w:rPr>
              <w:t>общеобразовательные организации</w:t>
            </w:r>
          </w:p>
        </w:tc>
        <w:tc>
          <w:tcPr>
            <w:tcW w:w="836" w:type="dxa"/>
            <w:shd w:val="clear" w:color="auto" w:fill="auto"/>
          </w:tcPr>
          <w:p w:rsidR="003F7AEB" w:rsidRPr="0089667C" w:rsidRDefault="003F7AEB" w:rsidP="00D17B09">
            <w:pPr>
              <w:tabs>
                <w:tab w:val="left" w:pos="142"/>
              </w:tabs>
              <w:jc w:val="center"/>
              <w:rPr>
                <w:sz w:val="22"/>
                <w:szCs w:val="22"/>
              </w:rPr>
            </w:pPr>
            <w:r w:rsidRPr="0089667C">
              <w:rPr>
                <w:sz w:val="22"/>
                <w:szCs w:val="22"/>
              </w:rPr>
              <w:t>7</w:t>
            </w:r>
          </w:p>
        </w:tc>
        <w:tc>
          <w:tcPr>
            <w:tcW w:w="723" w:type="dxa"/>
            <w:shd w:val="clear" w:color="auto" w:fill="auto"/>
          </w:tcPr>
          <w:p w:rsidR="003F7AEB" w:rsidRPr="0089667C" w:rsidRDefault="003F7AEB" w:rsidP="00D17B09">
            <w:pPr>
              <w:tabs>
                <w:tab w:val="left" w:pos="142"/>
              </w:tabs>
              <w:jc w:val="center"/>
              <w:rPr>
                <w:sz w:val="22"/>
                <w:szCs w:val="22"/>
              </w:rPr>
            </w:pPr>
            <w:r w:rsidRPr="0089667C">
              <w:rPr>
                <w:sz w:val="22"/>
                <w:szCs w:val="22"/>
              </w:rPr>
              <w:t>10,8</w:t>
            </w:r>
          </w:p>
        </w:tc>
        <w:tc>
          <w:tcPr>
            <w:tcW w:w="813" w:type="dxa"/>
            <w:shd w:val="clear" w:color="auto" w:fill="auto"/>
          </w:tcPr>
          <w:p w:rsidR="003F7AEB" w:rsidRPr="0089667C" w:rsidRDefault="003F7AEB" w:rsidP="00D17B09">
            <w:pPr>
              <w:tabs>
                <w:tab w:val="left" w:pos="142"/>
              </w:tabs>
              <w:jc w:val="center"/>
              <w:rPr>
                <w:sz w:val="22"/>
                <w:szCs w:val="22"/>
              </w:rPr>
            </w:pPr>
            <w:r w:rsidRPr="0089667C">
              <w:rPr>
                <w:sz w:val="22"/>
                <w:szCs w:val="22"/>
              </w:rPr>
              <w:t>7</w:t>
            </w:r>
          </w:p>
        </w:tc>
        <w:tc>
          <w:tcPr>
            <w:tcW w:w="662" w:type="dxa"/>
            <w:shd w:val="clear" w:color="auto" w:fill="auto"/>
          </w:tcPr>
          <w:p w:rsidR="003F7AEB" w:rsidRPr="0089667C" w:rsidRDefault="003F7AEB" w:rsidP="00D17B09">
            <w:pPr>
              <w:tabs>
                <w:tab w:val="left" w:pos="142"/>
              </w:tabs>
              <w:jc w:val="center"/>
              <w:rPr>
                <w:sz w:val="22"/>
                <w:szCs w:val="22"/>
              </w:rPr>
            </w:pPr>
            <w:r w:rsidRPr="0089667C">
              <w:rPr>
                <w:sz w:val="22"/>
                <w:szCs w:val="22"/>
              </w:rPr>
              <w:t>10,8</w:t>
            </w:r>
          </w:p>
        </w:tc>
        <w:tc>
          <w:tcPr>
            <w:tcW w:w="779" w:type="dxa"/>
            <w:shd w:val="clear" w:color="auto" w:fill="auto"/>
          </w:tcPr>
          <w:p w:rsidR="003F7AEB" w:rsidRPr="0089667C" w:rsidRDefault="003F7AEB" w:rsidP="00D17B09">
            <w:pPr>
              <w:tabs>
                <w:tab w:val="left" w:pos="142"/>
              </w:tabs>
              <w:jc w:val="center"/>
              <w:rPr>
                <w:sz w:val="22"/>
                <w:szCs w:val="22"/>
              </w:rPr>
            </w:pPr>
            <w:r w:rsidRPr="0089667C">
              <w:rPr>
                <w:sz w:val="22"/>
                <w:szCs w:val="22"/>
              </w:rPr>
              <w:t>4</w:t>
            </w:r>
          </w:p>
        </w:tc>
        <w:tc>
          <w:tcPr>
            <w:tcW w:w="801" w:type="dxa"/>
            <w:shd w:val="clear" w:color="auto" w:fill="auto"/>
          </w:tcPr>
          <w:p w:rsidR="003F7AEB" w:rsidRPr="0089667C" w:rsidRDefault="003F7AEB" w:rsidP="00D17B09">
            <w:pPr>
              <w:tabs>
                <w:tab w:val="left" w:pos="142"/>
              </w:tabs>
              <w:jc w:val="center"/>
              <w:rPr>
                <w:sz w:val="22"/>
                <w:szCs w:val="22"/>
              </w:rPr>
            </w:pPr>
            <w:r w:rsidRPr="0089667C">
              <w:rPr>
                <w:sz w:val="22"/>
                <w:szCs w:val="22"/>
              </w:rPr>
              <w:t>5,6</w:t>
            </w:r>
          </w:p>
        </w:tc>
        <w:tc>
          <w:tcPr>
            <w:tcW w:w="1197" w:type="dxa"/>
          </w:tcPr>
          <w:p w:rsidR="003F7AEB" w:rsidRPr="0089667C" w:rsidRDefault="003F7AEB" w:rsidP="00D17B09">
            <w:pPr>
              <w:tabs>
                <w:tab w:val="left" w:pos="142"/>
              </w:tabs>
              <w:jc w:val="center"/>
              <w:rPr>
                <w:sz w:val="22"/>
                <w:szCs w:val="22"/>
              </w:rPr>
            </w:pPr>
            <w:r w:rsidRPr="0089667C">
              <w:rPr>
                <w:sz w:val="22"/>
                <w:szCs w:val="22"/>
              </w:rPr>
              <w:t>-5,2</w:t>
            </w:r>
          </w:p>
        </w:tc>
      </w:tr>
      <w:tr w:rsidR="003F7AEB" w:rsidRPr="00D52642" w:rsidTr="00D17B09">
        <w:tc>
          <w:tcPr>
            <w:tcW w:w="1418" w:type="dxa"/>
            <w:vMerge/>
            <w:shd w:val="clear" w:color="auto" w:fill="auto"/>
          </w:tcPr>
          <w:p w:rsidR="003F7AEB" w:rsidRPr="0089667C" w:rsidRDefault="003F7AEB" w:rsidP="00D17B09">
            <w:pPr>
              <w:tabs>
                <w:tab w:val="left" w:pos="142"/>
              </w:tabs>
              <w:rPr>
                <w:rFonts w:eastAsia="Calibri"/>
                <w:sz w:val="22"/>
                <w:szCs w:val="22"/>
              </w:rPr>
            </w:pPr>
          </w:p>
        </w:tc>
        <w:tc>
          <w:tcPr>
            <w:tcW w:w="1984" w:type="dxa"/>
            <w:shd w:val="clear" w:color="auto" w:fill="auto"/>
          </w:tcPr>
          <w:p w:rsidR="003F7AEB" w:rsidRPr="0089667C" w:rsidRDefault="003F7AEB" w:rsidP="00D17B09">
            <w:pPr>
              <w:tabs>
                <w:tab w:val="left" w:pos="142"/>
              </w:tabs>
              <w:rPr>
                <w:sz w:val="22"/>
                <w:szCs w:val="22"/>
              </w:rPr>
            </w:pPr>
            <w:r w:rsidRPr="0089667C">
              <w:rPr>
                <w:sz w:val="22"/>
                <w:szCs w:val="22"/>
              </w:rPr>
              <w:t xml:space="preserve">дошкольные </w:t>
            </w:r>
          </w:p>
          <w:p w:rsidR="003F7AEB" w:rsidRPr="0089667C" w:rsidRDefault="003F7AEB" w:rsidP="00D17B09">
            <w:pPr>
              <w:tabs>
                <w:tab w:val="left" w:pos="142"/>
              </w:tabs>
              <w:rPr>
                <w:sz w:val="22"/>
                <w:szCs w:val="22"/>
              </w:rPr>
            </w:pPr>
            <w:r w:rsidRPr="0089667C">
              <w:rPr>
                <w:sz w:val="22"/>
                <w:szCs w:val="22"/>
              </w:rPr>
              <w:t>организации</w:t>
            </w:r>
          </w:p>
        </w:tc>
        <w:tc>
          <w:tcPr>
            <w:tcW w:w="836" w:type="dxa"/>
            <w:shd w:val="clear" w:color="auto" w:fill="auto"/>
          </w:tcPr>
          <w:p w:rsidR="003F7AEB" w:rsidRPr="0089667C" w:rsidRDefault="003F7AEB" w:rsidP="00D17B09">
            <w:pPr>
              <w:tabs>
                <w:tab w:val="left" w:pos="142"/>
              </w:tabs>
              <w:jc w:val="center"/>
              <w:rPr>
                <w:sz w:val="22"/>
                <w:szCs w:val="22"/>
              </w:rPr>
            </w:pPr>
            <w:r w:rsidRPr="0089667C">
              <w:rPr>
                <w:sz w:val="22"/>
                <w:szCs w:val="22"/>
              </w:rPr>
              <w:t>0</w:t>
            </w:r>
          </w:p>
        </w:tc>
        <w:tc>
          <w:tcPr>
            <w:tcW w:w="723" w:type="dxa"/>
            <w:shd w:val="clear" w:color="auto" w:fill="auto"/>
          </w:tcPr>
          <w:p w:rsidR="003F7AEB" w:rsidRPr="0089667C" w:rsidRDefault="003F7AEB" w:rsidP="00D17B09">
            <w:pPr>
              <w:tabs>
                <w:tab w:val="left" w:pos="142"/>
              </w:tabs>
              <w:jc w:val="center"/>
              <w:rPr>
                <w:sz w:val="22"/>
                <w:szCs w:val="22"/>
              </w:rPr>
            </w:pPr>
            <w:r w:rsidRPr="0089667C">
              <w:rPr>
                <w:sz w:val="22"/>
                <w:szCs w:val="22"/>
              </w:rPr>
              <w:t>0</w:t>
            </w:r>
          </w:p>
        </w:tc>
        <w:tc>
          <w:tcPr>
            <w:tcW w:w="813" w:type="dxa"/>
            <w:shd w:val="clear" w:color="auto" w:fill="auto"/>
          </w:tcPr>
          <w:p w:rsidR="003F7AEB" w:rsidRPr="0089667C" w:rsidRDefault="003F7AEB" w:rsidP="00D17B09">
            <w:pPr>
              <w:tabs>
                <w:tab w:val="left" w:pos="142"/>
              </w:tabs>
              <w:jc w:val="center"/>
              <w:rPr>
                <w:sz w:val="22"/>
                <w:szCs w:val="22"/>
              </w:rPr>
            </w:pPr>
            <w:r w:rsidRPr="0089667C">
              <w:rPr>
                <w:sz w:val="22"/>
                <w:szCs w:val="22"/>
              </w:rPr>
              <w:t>0</w:t>
            </w:r>
          </w:p>
        </w:tc>
        <w:tc>
          <w:tcPr>
            <w:tcW w:w="662" w:type="dxa"/>
            <w:shd w:val="clear" w:color="auto" w:fill="auto"/>
          </w:tcPr>
          <w:p w:rsidR="003F7AEB" w:rsidRPr="0089667C" w:rsidRDefault="003F7AEB" w:rsidP="00D17B09">
            <w:pPr>
              <w:tabs>
                <w:tab w:val="left" w:pos="142"/>
              </w:tabs>
              <w:jc w:val="center"/>
              <w:rPr>
                <w:sz w:val="22"/>
                <w:szCs w:val="22"/>
              </w:rPr>
            </w:pPr>
            <w:r w:rsidRPr="0089667C">
              <w:rPr>
                <w:sz w:val="22"/>
                <w:szCs w:val="22"/>
              </w:rPr>
              <w:t>0</w:t>
            </w:r>
          </w:p>
        </w:tc>
        <w:tc>
          <w:tcPr>
            <w:tcW w:w="779" w:type="dxa"/>
            <w:shd w:val="clear" w:color="auto" w:fill="auto"/>
          </w:tcPr>
          <w:p w:rsidR="003F7AEB" w:rsidRPr="0089667C" w:rsidRDefault="003F7AEB" w:rsidP="00D17B09">
            <w:pPr>
              <w:tabs>
                <w:tab w:val="left" w:pos="142"/>
              </w:tabs>
              <w:jc w:val="center"/>
              <w:rPr>
                <w:sz w:val="22"/>
                <w:szCs w:val="22"/>
              </w:rPr>
            </w:pPr>
            <w:r w:rsidRPr="0089667C">
              <w:rPr>
                <w:sz w:val="22"/>
                <w:szCs w:val="22"/>
              </w:rPr>
              <w:t>1</w:t>
            </w:r>
          </w:p>
        </w:tc>
        <w:tc>
          <w:tcPr>
            <w:tcW w:w="801" w:type="dxa"/>
            <w:shd w:val="clear" w:color="auto" w:fill="auto"/>
          </w:tcPr>
          <w:p w:rsidR="003F7AEB" w:rsidRPr="0089667C" w:rsidRDefault="003F7AEB" w:rsidP="00D17B09">
            <w:pPr>
              <w:tabs>
                <w:tab w:val="left" w:pos="142"/>
              </w:tabs>
              <w:jc w:val="center"/>
              <w:rPr>
                <w:sz w:val="22"/>
                <w:szCs w:val="22"/>
              </w:rPr>
            </w:pPr>
            <w:r w:rsidRPr="0089667C">
              <w:rPr>
                <w:sz w:val="22"/>
                <w:szCs w:val="22"/>
              </w:rPr>
              <w:t>1,6</w:t>
            </w:r>
          </w:p>
        </w:tc>
        <w:tc>
          <w:tcPr>
            <w:tcW w:w="1197" w:type="dxa"/>
          </w:tcPr>
          <w:p w:rsidR="003F7AEB" w:rsidRPr="0089667C" w:rsidRDefault="003F7AEB" w:rsidP="00D17B09">
            <w:pPr>
              <w:tabs>
                <w:tab w:val="left" w:pos="142"/>
              </w:tabs>
              <w:jc w:val="center"/>
              <w:rPr>
                <w:sz w:val="22"/>
                <w:szCs w:val="22"/>
              </w:rPr>
            </w:pPr>
            <w:r w:rsidRPr="0089667C">
              <w:rPr>
                <w:sz w:val="22"/>
                <w:szCs w:val="22"/>
              </w:rPr>
              <w:t>+1,6</w:t>
            </w:r>
          </w:p>
        </w:tc>
      </w:tr>
      <w:tr w:rsidR="003F7AEB" w:rsidRPr="00D52642" w:rsidTr="00D17B09">
        <w:tc>
          <w:tcPr>
            <w:tcW w:w="1418" w:type="dxa"/>
            <w:vMerge w:val="restart"/>
            <w:shd w:val="clear" w:color="auto" w:fill="auto"/>
          </w:tcPr>
          <w:p w:rsidR="003F7AEB" w:rsidRPr="0089667C" w:rsidRDefault="003F7AEB" w:rsidP="00D17B09">
            <w:pPr>
              <w:tabs>
                <w:tab w:val="left" w:pos="142"/>
              </w:tabs>
              <w:rPr>
                <w:rFonts w:eastAsia="Calibri"/>
                <w:sz w:val="22"/>
                <w:szCs w:val="22"/>
              </w:rPr>
            </w:pPr>
            <w:r w:rsidRPr="0089667C">
              <w:rPr>
                <w:rFonts w:eastAsia="Calibri"/>
                <w:sz w:val="22"/>
                <w:szCs w:val="22"/>
              </w:rPr>
              <w:t>Отсутствие центрального</w:t>
            </w:r>
          </w:p>
          <w:p w:rsidR="003F7AEB" w:rsidRPr="0089667C" w:rsidRDefault="003F7AEB" w:rsidP="00D17B09">
            <w:pPr>
              <w:tabs>
                <w:tab w:val="left" w:pos="142"/>
              </w:tabs>
              <w:rPr>
                <w:rFonts w:eastAsia="Calibri"/>
                <w:sz w:val="22"/>
                <w:szCs w:val="22"/>
              </w:rPr>
            </w:pPr>
            <w:r w:rsidRPr="0089667C">
              <w:rPr>
                <w:rFonts w:eastAsia="Calibri"/>
                <w:sz w:val="22"/>
                <w:szCs w:val="22"/>
              </w:rPr>
              <w:t>отопления</w:t>
            </w:r>
          </w:p>
        </w:tc>
        <w:tc>
          <w:tcPr>
            <w:tcW w:w="1984" w:type="dxa"/>
            <w:shd w:val="clear" w:color="auto" w:fill="auto"/>
          </w:tcPr>
          <w:p w:rsidR="003F7AEB" w:rsidRPr="0089667C" w:rsidRDefault="003F7AEB" w:rsidP="00D17B09">
            <w:pPr>
              <w:tabs>
                <w:tab w:val="left" w:pos="142"/>
              </w:tabs>
              <w:rPr>
                <w:sz w:val="22"/>
                <w:szCs w:val="22"/>
              </w:rPr>
            </w:pPr>
            <w:r w:rsidRPr="0089667C">
              <w:rPr>
                <w:sz w:val="22"/>
                <w:szCs w:val="22"/>
              </w:rPr>
              <w:t>все организации</w:t>
            </w:r>
          </w:p>
        </w:tc>
        <w:tc>
          <w:tcPr>
            <w:tcW w:w="836" w:type="dxa"/>
            <w:shd w:val="clear" w:color="auto" w:fill="auto"/>
          </w:tcPr>
          <w:p w:rsidR="003F7AEB" w:rsidRPr="0089667C" w:rsidRDefault="003F7AEB" w:rsidP="00D17B09">
            <w:pPr>
              <w:tabs>
                <w:tab w:val="left" w:pos="142"/>
              </w:tabs>
              <w:jc w:val="center"/>
              <w:rPr>
                <w:sz w:val="22"/>
                <w:szCs w:val="22"/>
              </w:rPr>
            </w:pPr>
            <w:r w:rsidRPr="0089667C">
              <w:rPr>
                <w:sz w:val="22"/>
                <w:szCs w:val="22"/>
              </w:rPr>
              <w:t>0</w:t>
            </w:r>
          </w:p>
        </w:tc>
        <w:tc>
          <w:tcPr>
            <w:tcW w:w="723" w:type="dxa"/>
            <w:shd w:val="clear" w:color="auto" w:fill="auto"/>
          </w:tcPr>
          <w:p w:rsidR="003F7AEB" w:rsidRPr="0089667C" w:rsidRDefault="003F7AEB" w:rsidP="00D17B09">
            <w:pPr>
              <w:tabs>
                <w:tab w:val="left" w:pos="142"/>
              </w:tabs>
              <w:jc w:val="center"/>
              <w:rPr>
                <w:sz w:val="22"/>
                <w:szCs w:val="22"/>
              </w:rPr>
            </w:pPr>
            <w:r w:rsidRPr="0089667C">
              <w:rPr>
                <w:sz w:val="22"/>
                <w:szCs w:val="22"/>
              </w:rPr>
              <w:t>0</w:t>
            </w:r>
          </w:p>
        </w:tc>
        <w:tc>
          <w:tcPr>
            <w:tcW w:w="813" w:type="dxa"/>
            <w:shd w:val="clear" w:color="auto" w:fill="auto"/>
          </w:tcPr>
          <w:p w:rsidR="003F7AEB" w:rsidRPr="0089667C" w:rsidRDefault="003F7AEB" w:rsidP="00D17B09">
            <w:pPr>
              <w:tabs>
                <w:tab w:val="left" w:pos="142"/>
              </w:tabs>
              <w:jc w:val="center"/>
              <w:rPr>
                <w:sz w:val="22"/>
                <w:szCs w:val="22"/>
              </w:rPr>
            </w:pPr>
            <w:r w:rsidRPr="0089667C">
              <w:rPr>
                <w:sz w:val="22"/>
                <w:szCs w:val="22"/>
              </w:rPr>
              <w:t>0</w:t>
            </w:r>
          </w:p>
        </w:tc>
        <w:tc>
          <w:tcPr>
            <w:tcW w:w="662" w:type="dxa"/>
            <w:shd w:val="clear" w:color="auto" w:fill="auto"/>
          </w:tcPr>
          <w:p w:rsidR="003F7AEB" w:rsidRPr="0089667C" w:rsidRDefault="003F7AEB" w:rsidP="00D17B09">
            <w:pPr>
              <w:tabs>
                <w:tab w:val="left" w:pos="142"/>
              </w:tabs>
              <w:jc w:val="center"/>
              <w:rPr>
                <w:sz w:val="22"/>
                <w:szCs w:val="22"/>
              </w:rPr>
            </w:pPr>
            <w:r w:rsidRPr="0089667C">
              <w:rPr>
                <w:sz w:val="22"/>
                <w:szCs w:val="22"/>
              </w:rPr>
              <w:t>0</w:t>
            </w:r>
          </w:p>
        </w:tc>
        <w:tc>
          <w:tcPr>
            <w:tcW w:w="779" w:type="dxa"/>
            <w:shd w:val="clear" w:color="auto" w:fill="auto"/>
          </w:tcPr>
          <w:p w:rsidR="003F7AEB" w:rsidRPr="0089667C" w:rsidRDefault="003F7AEB" w:rsidP="00D17B09">
            <w:pPr>
              <w:tabs>
                <w:tab w:val="left" w:pos="142"/>
              </w:tabs>
              <w:jc w:val="center"/>
              <w:rPr>
                <w:sz w:val="22"/>
                <w:szCs w:val="22"/>
              </w:rPr>
            </w:pPr>
            <w:r w:rsidRPr="0089667C">
              <w:rPr>
                <w:sz w:val="22"/>
                <w:szCs w:val="22"/>
              </w:rPr>
              <w:t>0</w:t>
            </w:r>
          </w:p>
        </w:tc>
        <w:tc>
          <w:tcPr>
            <w:tcW w:w="801" w:type="dxa"/>
            <w:shd w:val="clear" w:color="auto" w:fill="auto"/>
          </w:tcPr>
          <w:p w:rsidR="003F7AEB" w:rsidRPr="0089667C" w:rsidRDefault="003F7AEB" w:rsidP="00D17B09">
            <w:pPr>
              <w:tabs>
                <w:tab w:val="left" w:pos="142"/>
              </w:tabs>
              <w:jc w:val="center"/>
              <w:rPr>
                <w:sz w:val="22"/>
                <w:szCs w:val="22"/>
              </w:rPr>
            </w:pPr>
          </w:p>
        </w:tc>
        <w:tc>
          <w:tcPr>
            <w:tcW w:w="1197" w:type="dxa"/>
          </w:tcPr>
          <w:p w:rsidR="003F7AEB" w:rsidRPr="0089667C" w:rsidRDefault="003F7AEB" w:rsidP="00D17B09">
            <w:pPr>
              <w:tabs>
                <w:tab w:val="left" w:pos="142"/>
              </w:tabs>
              <w:jc w:val="center"/>
              <w:rPr>
                <w:sz w:val="22"/>
                <w:szCs w:val="22"/>
              </w:rPr>
            </w:pPr>
            <w:r w:rsidRPr="0089667C">
              <w:rPr>
                <w:sz w:val="22"/>
                <w:szCs w:val="22"/>
              </w:rPr>
              <w:t>0</w:t>
            </w:r>
          </w:p>
        </w:tc>
      </w:tr>
      <w:tr w:rsidR="003F7AEB" w:rsidRPr="00D403B5" w:rsidTr="00D17B09">
        <w:tc>
          <w:tcPr>
            <w:tcW w:w="1418" w:type="dxa"/>
            <w:vMerge/>
            <w:shd w:val="clear" w:color="auto" w:fill="auto"/>
          </w:tcPr>
          <w:p w:rsidR="003F7AEB" w:rsidRPr="0089667C" w:rsidRDefault="003F7AEB" w:rsidP="00D17B09">
            <w:pPr>
              <w:tabs>
                <w:tab w:val="left" w:pos="142"/>
              </w:tabs>
              <w:rPr>
                <w:rFonts w:eastAsia="Calibri"/>
                <w:sz w:val="22"/>
                <w:szCs w:val="22"/>
              </w:rPr>
            </w:pPr>
          </w:p>
        </w:tc>
        <w:tc>
          <w:tcPr>
            <w:tcW w:w="1984" w:type="dxa"/>
            <w:shd w:val="clear" w:color="auto" w:fill="auto"/>
          </w:tcPr>
          <w:p w:rsidR="003F7AEB" w:rsidRPr="0089667C" w:rsidRDefault="003F7AEB" w:rsidP="00D17B09">
            <w:pPr>
              <w:tabs>
                <w:tab w:val="left" w:pos="142"/>
              </w:tabs>
              <w:rPr>
                <w:sz w:val="22"/>
                <w:szCs w:val="22"/>
              </w:rPr>
            </w:pPr>
            <w:r w:rsidRPr="0089667C">
              <w:rPr>
                <w:sz w:val="22"/>
                <w:szCs w:val="22"/>
              </w:rPr>
              <w:t>общеобразовательные организации</w:t>
            </w:r>
          </w:p>
        </w:tc>
        <w:tc>
          <w:tcPr>
            <w:tcW w:w="836" w:type="dxa"/>
            <w:shd w:val="clear" w:color="auto" w:fill="auto"/>
          </w:tcPr>
          <w:p w:rsidR="003F7AEB" w:rsidRPr="0089667C" w:rsidRDefault="003F7AEB" w:rsidP="00D17B09">
            <w:pPr>
              <w:tabs>
                <w:tab w:val="left" w:pos="142"/>
              </w:tabs>
              <w:jc w:val="center"/>
              <w:rPr>
                <w:sz w:val="22"/>
                <w:szCs w:val="22"/>
              </w:rPr>
            </w:pPr>
            <w:r w:rsidRPr="0089667C">
              <w:rPr>
                <w:sz w:val="22"/>
                <w:szCs w:val="22"/>
              </w:rPr>
              <w:t>0</w:t>
            </w:r>
          </w:p>
        </w:tc>
        <w:tc>
          <w:tcPr>
            <w:tcW w:w="723" w:type="dxa"/>
            <w:shd w:val="clear" w:color="auto" w:fill="auto"/>
          </w:tcPr>
          <w:p w:rsidR="003F7AEB" w:rsidRPr="0089667C" w:rsidRDefault="003F7AEB" w:rsidP="00D17B09">
            <w:pPr>
              <w:tabs>
                <w:tab w:val="left" w:pos="142"/>
              </w:tabs>
              <w:jc w:val="center"/>
              <w:rPr>
                <w:sz w:val="22"/>
                <w:szCs w:val="22"/>
              </w:rPr>
            </w:pPr>
            <w:r w:rsidRPr="0089667C">
              <w:rPr>
                <w:sz w:val="22"/>
                <w:szCs w:val="22"/>
              </w:rPr>
              <w:t>0</w:t>
            </w:r>
          </w:p>
        </w:tc>
        <w:tc>
          <w:tcPr>
            <w:tcW w:w="813" w:type="dxa"/>
            <w:shd w:val="clear" w:color="auto" w:fill="auto"/>
          </w:tcPr>
          <w:p w:rsidR="003F7AEB" w:rsidRPr="0089667C" w:rsidRDefault="003F7AEB" w:rsidP="00D17B09">
            <w:pPr>
              <w:tabs>
                <w:tab w:val="left" w:pos="142"/>
              </w:tabs>
              <w:jc w:val="center"/>
              <w:rPr>
                <w:sz w:val="22"/>
                <w:szCs w:val="22"/>
              </w:rPr>
            </w:pPr>
            <w:r w:rsidRPr="0089667C">
              <w:rPr>
                <w:sz w:val="22"/>
                <w:szCs w:val="22"/>
              </w:rPr>
              <w:t>0</w:t>
            </w:r>
          </w:p>
        </w:tc>
        <w:tc>
          <w:tcPr>
            <w:tcW w:w="662" w:type="dxa"/>
            <w:shd w:val="clear" w:color="auto" w:fill="auto"/>
          </w:tcPr>
          <w:p w:rsidR="003F7AEB" w:rsidRPr="0089667C" w:rsidRDefault="003F7AEB" w:rsidP="00D17B09">
            <w:pPr>
              <w:tabs>
                <w:tab w:val="left" w:pos="142"/>
              </w:tabs>
              <w:jc w:val="center"/>
              <w:rPr>
                <w:sz w:val="22"/>
                <w:szCs w:val="22"/>
              </w:rPr>
            </w:pPr>
            <w:r w:rsidRPr="0089667C">
              <w:rPr>
                <w:sz w:val="22"/>
                <w:szCs w:val="22"/>
              </w:rPr>
              <w:t>0</w:t>
            </w:r>
          </w:p>
        </w:tc>
        <w:tc>
          <w:tcPr>
            <w:tcW w:w="779" w:type="dxa"/>
            <w:shd w:val="clear" w:color="auto" w:fill="auto"/>
          </w:tcPr>
          <w:p w:rsidR="003F7AEB" w:rsidRPr="0089667C" w:rsidRDefault="003F7AEB" w:rsidP="00D17B09">
            <w:pPr>
              <w:tabs>
                <w:tab w:val="left" w:pos="142"/>
              </w:tabs>
              <w:jc w:val="center"/>
              <w:rPr>
                <w:sz w:val="22"/>
                <w:szCs w:val="22"/>
              </w:rPr>
            </w:pPr>
            <w:r w:rsidRPr="0089667C">
              <w:rPr>
                <w:sz w:val="22"/>
                <w:szCs w:val="22"/>
              </w:rPr>
              <w:t>0</w:t>
            </w:r>
          </w:p>
        </w:tc>
        <w:tc>
          <w:tcPr>
            <w:tcW w:w="801" w:type="dxa"/>
            <w:shd w:val="clear" w:color="auto" w:fill="auto"/>
          </w:tcPr>
          <w:p w:rsidR="003F7AEB" w:rsidRPr="0089667C" w:rsidRDefault="003F7AEB" w:rsidP="00D17B09">
            <w:pPr>
              <w:tabs>
                <w:tab w:val="left" w:pos="142"/>
              </w:tabs>
              <w:jc w:val="center"/>
              <w:rPr>
                <w:sz w:val="22"/>
                <w:szCs w:val="22"/>
              </w:rPr>
            </w:pPr>
          </w:p>
        </w:tc>
        <w:tc>
          <w:tcPr>
            <w:tcW w:w="1197" w:type="dxa"/>
          </w:tcPr>
          <w:p w:rsidR="003F7AEB" w:rsidRPr="0089667C" w:rsidRDefault="003F7AEB" w:rsidP="00D17B09">
            <w:pPr>
              <w:tabs>
                <w:tab w:val="left" w:pos="142"/>
              </w:tabs>
              <w:jc w:val="center"/>
              <w:rPr>
                <w:sz w:val="22"/>
                <w:szCs w:val="22"/>
              </w:rPr>
            </w:pPr>
            <w:r w:rsidRPr="0089667C">
              <w:rPr>
                <w:sz w:val="22"/>
                <w:szCs w:val="22"/>
              </w:rPr>
              <w:t>0</w:t>
            </w:r>
          </w:p>
        </w:tc>
      </w:tr>
      <w:tr w:rsidR="003F7AEB" w:rsidRPr="00190C8C" w:rsidTr="00D17B09">
        <w:tc>
          <w:tcPr>
            <w:tcW w:w="1418" w:type="dxa"/>
            <w:vMerge/>
            <w:shd w:val="clear" w:color="auto" w:fill="auto"/>
          </w:tcPr>
          <w:p w:rsidR="003F7AEB" w:rsidRPr="0089667C" w:rsidRDefault="003F7AEB" w:rsidP="00D17B09">
            <w:pPr>
              <w:tabs>
                <w:tab w:val="left" w:pos="142"/>
              </w:tabs>
              <w:rPr>
                <w:rFonts w:eastAsia="Calibri"/>
                <w:sz w:val="22"/>
                <w:szCs w:val="22"/>
                <w:highlight w:val="yellow"/>
              </w:rPr>
            </w:pPr>
          </w:p>
        </w:tc>
        <w:tc>
          <w:tcPr>
            <w:tcW w:w="1984" w:type="dxa"/>
            <w:shd w:val="clear" w:color="auto" w:fill="auto"/>
          </w:tcPr>
          <w:p w:rsidR="003F7AEB" w:rsidRPr="0089667C" w:rsidRDefault="003F7AEB" w:rsidP="00D17B09">
            <w:pPr>
              <w:tabs>
                <w:tab w:val="left" w:pos="142"/>
              </w:tabs>
              <w:rPr>
                <w:sz w:val="22"/>
                <w:szCs w:val="22"/>
              </w:rPr>
            </w:pPr>
            <w:r w:rsidRPr="0089667C">
              <w:rPr>
                <w:sz w:val="22"/>
                <w:szCs w:val="22"/>
              </w:rPr>
              <w:t xml:space="preserve">дошкольные </w:t>
            </w:r>
          </w:p>
          <w:p w:rsidR="003F7AEB" w:rsidRPr="0089667C" w:rsidRDefault="003F7AEB" w:rsidP="00D17B09">
            <w:pPr>
              <w:tabs>
                <w:tab w:val="left" w:pos="142"/>
              </w:tabs>
              <w:rPr>
                <w:sz w:val="22"/>
                <w:szCs w:val="22"/>
              </w:rPr>
            </w:pPr>
            <w:r w:rsidRPr="0089667C">
              <w:rPr>
                <w:sz w:val="22"/>
                <w:szCs w:val="22"/>
              </w:rPr>
              <w:t>организации</w:t>
            </w:r>
          </w:p>
        </w:tc>
        <w:tc>
          <w:tcPr>
            <w:tcW w:w="836" w:type="dxa"/>
            <w:shd w:val="clear" w:color="auto" w:fill="auto"/>
          </w:tcPr>
          <w:p w:rsidR="003F7AEB" w:rsidRPr="0089667C" w:rsidRDefault="003F7AEB" w:rsidP="00D17B09">
            <w:pPr>
              <w:tabs>
                <w:tab w:val="left" w:pos="142"/>
              </w:tabs>
              <w:jc w:val="center"/>
              <w:rPr>
                <w:sz w:val="22"/>
                <w:szCs w:val="22"/>
              </w:rPr>
            </w:pPr>
            <w:r w:rsidRPr="0089667C">
              <w:rPr>
                <w:sz w:val="22"/>
                <w:szCs w:val="22"/>
              </w:rPr>
              <w:t>0</w:t>
            </w:r>
          </w:p>
        </w:tc>
        <w:tc>
          <w:tcPr>
            <w:tcW w:w="723" w:type="dxa"/>
            <w:shd w:val="clear" w:color="auto" w:fill="auto"/>
          </w:tcPr>
          <w:p w:rsidR="003F7AEB" w:rsidRPr="0089667C" w:rsidRDefault="003F7AEB" w:rsidP="00D17B09">
            <w:pPr>
              <w:tabs>
                <w:tab w:val="left" w:pos="142"/>
              </w:tabs>
              <w:jc w:val="center"/>
              <w:rPr>
                <w:sz w:val="22"/>
                <w:szCs w:val="22"/>
              </w:rPr>
            </w:pPr>
            <w:r w:rsidRPr="0089667C">
              <w:rPr>
                <w:sz w:val="22"/>
                <w:szCs w:val="22"/>
              </w:rPr>
              <w:t>0</w:t>
            </w:r>
          </w:p>
        </w:tc>
        <w:tc>
          <w:tcPr>
            <w:tcW w:w="813" w:type="dxa"/>
            <w:shd w:val="clear" w:color="auto" w:fill="auto"/>
          </w:tcPr>
          <w:p w:rsidR="003F7AEB" w:rsidRPr="0089667C" w:rsidRDefault="003F7AEB" w:rsidP="00D17B09">
            <w:pPr>
              <w:tabs>
                <w:tab w:val="left" w:pos="142"/>
              </w:tabs>
              <w:jc w:val="center"/>
              <w:rPr>
                <w:sz w:val="22"/>
                <w:szCs w:val="22"/>
              </w:rPr>
            </w:pPr>
            <w:r w:rsidRPr="0089667C">
              <w:rPr>
                <w:sz w:val="22"/>
                <w:szCs w:val="22"/>
              </w:rPr>
              <w:t>0</w:t>
            </w:r>
          </w:p>
        </w:tc>
        <w:tc>
          <w:tcPr>
            <w:tcW w:w="662" w:type="dxa"/>
            <w:shd w:val="clear" w:color="auto" w:fill="auto"/>
          </w:tcPr>
          <w:p w:rsidR="003F7AEB" w:rsidRPr="0089667C" w:rsidRDefault="003F7AEB" w:rsidP="00D17B09">
            <w:pPr>
              <w:tabs>
                <w:tab w:val="left" w:pos="142"/>
              </w:tabs>
              <w:jc w:val="center"/>
              <w:rPr>
                <w:sz w:val="22"/>
                <w:szCs w:val="22"/>
              </w:rPr>
            </w:pPr>
            <w:r w:rsidRPr="0089667C">
              <w:rPr>
                <w:sz w:val="22"/>
                <w:szCs w:val="22"/>
              </w:rPr>
              <w:t>0</w:t>
            </w:r>
          </w:p>
        </w:tc>
        <w:tc>
          <w:tcPr>
            <w:tcW w:w="779" w:type="dxa"/>
            <w:shd w:val="clear" w:color="auto" w:fill="auto"/>
          </w:tcPr>
          <w:p w:rsidR="003F7AEB" w:rsidRPr="0089667C" w:rsidRDefault="003F7AEB" w:rsidP="00D17B09">
            <w:pPr>
              <w:tabs>
                <w:tab w:val="left" w:pos="142"/>
              </w:tabs>
              <w:jc w:val="center"/>
              <w:rPr>
                <w:sz w:val="22"/>
                <w:szCs w:val="22"/>
              </w:rPr>
            </w:pPr>
            <w:r w:rsidRPr="0089667C">
              <w:rPr>
                <w:sz w:val="22"/>
                <w:szCs w:val="22"/>
              </w:rPr>
              <w:t>0</w:t>
            </w:r>
          </w:p>
        </w:tc>
        <w:tc>
          <w:tcPr>
            <w:tcW w:w="801" w:type="dxa"/>
            <w:shd w:val="clear" w:color="auto" w:fill="auto"/>
          </w:tcPr>
          <w:p w:rsidR="003F7AEB" w:rsidRPr="0089667C" w:rsidRDefault="003F7AEB" w:rsidP="00D17B09">
            <w:pPr>
              <w:tabs>
                <w:tab w:val="left" w:pos="142"/>
              </w:tabs>
              <w:jc w:val="center"/>
              <w:rPr>
                <w:sz w:val="22"/>
                <w:szCs w:val="22"/>
              </w:rPr>
            </w:pPr>
            <w:r w:rsidRPr="0089667C">
              <w:rPr>
                <w:sz w:val="22"/>
                <w:szCs w:val="22"/>
              </w:rPr>
              <w:t>0</w:t>
            </w:r>
          </w:p>
        </w:tc>
        <w:tc>
          <w:tcPr>
            <w:tcW w:w="1197" w:type="dxa"/>
          </w:tcPr>
          <w:p w:rsidR="003F7AEB" w:rsidRPr="0089667C" w:rsidRDefault="003F7AEB" w:rsidP="00D17B09">
            <w:pPr>
              <w:tabs>
                <w:tab w:val="left" w:pos="142"/>
              </w:tabs>
              <w:jc w:val="center"/>
              <w:rPr>
                <w:sz w:val="22"/>
                <w:szCs w:val="22"/>
              </w:rPr>
            </w:pPr>
            <w:r w:rsidRPr="0089667C">
              <w:rPr>
                <w:sz w:val="22"/>
                <w:szCs w:val="22"/>
              </w:rPr>
              <w:t>0</w:t>
            </w:r>
          </w:p>
        </w:tc>
      </w:tr>
    </w:tbl>
    <w:p w:rsidR="002D6368" w:rsidRDefault="002D6368" w:rsidP="003F7AEB">
      <w:pPr>
        <w:ind w:firstLine="709"/>
        <w:jc w:val="both"/>
        <w:textAlignment w:val="baseline"/>
      </w:pPr>
    </w:p>
    <w:p w:rsidR="003F7AEB" w:rsidRPr="00D52642" w:rsidRDefault="003F7AEB" w:rsidP="003F7AEB">
      <w:pPr>
        <w:ind w:firstLine="709"/>
        <w:jc w:val="both"/>
        <w:textAlignment w:val="baseline"/>
      </w:pPr>
      <w:r w:rsidRPr="00D52642">
        <w:t>В 2019 году - не имеющих системы канализации – 3,15%, централизованного водоснабжения – 4,55%, центрального отопления – 0,35%.</w:t>
      </w:r>
    </w:p>
    <w:p w:rsidR="003F7AEB" w:rsidRPr="00797696" w:rsidRDefault="003F7AEB" w:rsidP="003F7AEB">
      <w:pPr>
        <w:tabs>
          <w:tab w:val="left" w:pos="142"/>
        </w:tabs>
        <w:ind w:firstLine="709"/>
        <w:jc w:val="both"/>
      </w:pPr>
      <w:r w:rsidRPr="00797696">
        <w:lastRenderedPageBreak/>
        <w:t xml:space="preserve">Наибольший удельный вес организаций для детей и подростков, не имеющих системы канализации и централизованного водоснабжения, размещено в населенных пунктах Октябрьского, Облученского и Ленинского районов.  </w:t>
      </w:r>
    </w:p>
    <w:p w:rsidR="003F7AEB" w:rsidRDefault="003F7AEB" w:rsidP="003F7AEB">
      <w:pPr>
        <w:ind w:firstLine="720"/>
        <w:jc w:val="both"/>
      </w:pPr>
      <w:r w:rsidRPr="008013A4">
        <w:t>Удельный вес общеобразовательных организаций, работающих в одну смену в 2020 году</w:t>
      </w:r>
      <w:r>
        <w:t>,</w:t>
      </w:r>
      <w:r w:rsidRPr="008013A4">
        <w:t xml:space="preserve"> составил 71,8%. </w:t>
      </w:r>
      <w:r w:rsidRPr="0050621F">
        <w:t>Количество школ с обучением в одну смену в 20</w:t>
      </w:r>
      <w:r>
        <w:t>20</w:t>
      </w:r>
      <w:r w:rsidRPr="0050621F">
        <w:t xml:space="preserve"> году в сравнении с 201</w:t>
      </w:r>
      <w:r>
        <w:t>9</w:t>
      </w:r>
      <w:r w:rsidRPr="0050621F">
        <w:t xml:space="preserve"> годом уменьшилось на </w:t>
      </w:r>
      <w:r>
        <w:t>4</w:t>
      </w:r>
      <w:r w:rsidRPr="0050621F">
        <w:t xml:space="preserve"> учреждения и составило 5</w:t>
      </w:r>
      <w:r>
        <w:t>1</w:t>
      </w:r>
      <w:r w:rsidRPr="0050621F">
        <w:t xml:space="preserve"> против </w:t>
      </w:r>
      <w:r>
        <w:t>55</w:t>
      </w:r>
      <w:r w:rsidRPr="0050621F">
        <w:t>. В  201</w:t>
      </w:r>
      <w:r>
        <w:t>8</w:t>
      </w:r>
      <w:r w:rsidRPr="0050621F">
        <w:t xml:space="preserve"> году - 5</w:t>
      </w:r>
      <w:r>
        <w:t>5</w:t>
      </w:r>
      <w:r w:rsidRPr="0050621F">
        <w:t xml:space="preserve"> учреждения. Число школ, работающих в две смены,  в 20</w:t>
      </w:r>
      <w:r>
        <w:t>20</w:t>
      </w:r>
      <w:r w:rsidRPr="0050621F">
        <w:t xml:space="preserve"> году составило 20 учреждений, </w:t>
      </w:r>
      <w:r>
        <w:t>20</w:t>
      </w:r>
      <w:r w:rsidRPr="0050621F">
        <w:t xml:space="preserve"> – в 201</w:t>
      </w:r>
      <w:r>
        <w:t>9</w:t>
      </w:r>
      <w:r w:rsidRPr="0050621F">
        <w:t xml:space="preserve"> году,  </w:t>
      </w:r>
      <w:r>
        <w:t>19</w:t>
      </w:r>
      <w:r w:rsidRPr="0050621F">
        <w:t xml:space="preserve"> - в 201</w:t>
      </w:r>
      <w:r>
        <w:t>8</w:t>
      </w:r>
      <w:r w:rsidRPr="0050621F">
        <w:t xml:space="preserve"> году.</w:t>
      </w:r>
    </w:p>
    <w:p w:rsidR="003F7AEB" w:rsidRPr="00C52F0B" w:rsidRDefault="003F7AEB" w:rsidP="003F7AEB">
      <w:pPr>
        <w:tabs>
          <w:tab w:val="left" w:pos="180"/>
          <w:tab w:val="left" w:pos="709"/>
        </w:tabs>
        <w:ind w:firstLine="709"/>
        <w:jc w:val="both"/>
      </w:pPr>
      <w:r w:rsidRPr="00C52F0B">
        <w:t xml:space="preserve">При этом количество учащихся, занимающихся в менее благоприятную вторую смену, в 2020 году, составило 18,6%, в первую смену – 81,4%. В 2019 году, как и в 2018 году,  составило 10,2%, в первую смену – 89,8%. </w:t>
      </w:r>
    </w:p>
    <w:p w:rsidR="003F7AEB" w:rsidRDefault="003F7AEB" w:rsidP="003F7AEB">
      <w:pPr>
        <w:tabs>
          <w:tab w:val="left" w:pos="180"/>
          <w:tab w:val="left" w:pos="709"/>
        </w:tabs>
        <w:ind w:firstLine="709"/>
        <w:jc w:val="both"/>
      </w:pPr>
      <w:r w:rsidRPr="00C52F0B">
        <w:t>Ключевыми факторами, определяющими условия профилактики нарушений осанки и зрения у детей и подростков, являются условия, созданные для обучения.</w:t>
      </w:r>
    </w:p>
    <w:p w:rsidR="003F7AEB" w:rsidRPr="00C52F0B" w:rsidRDefault="003F7AEB" w:rsidP="003F7AEB">
      <w:pPr>
        <w:tabs>
          <w:tab w:val="left" w:pos="180"/>
          <w:tab w:val="left" w:pos="709"/>
        </w:tabs>
        <w:ind w:firstLine="709"/>
        <w:jc w:val="both"/>
      </w:pPr>
      <w:r w:rsidRPr="00C52F0B">
        <w:t>В 20</w:t>
      </w:r>
      <w:r>
        <w:t>20</w:t>
      </w:r>
      <w:r w:rsidRPr="00C52F0B">
        <w:t xml:space="preserve"> году удельный вес образовательных организаций, в которых мебель не соответствовала гигиеническим требованиям, составила </w:t>
      </w:r>
      <w:r>
        <w:t xml:space="preserve">0 % </w:t>
      </w:r>
      <w:r w:rsidRPr="00C52F0B">
        <w:t>против 3,</w:t>
      </w:r>
      <w:r>
        <w:t>3</w:t>
      </w:r>
      <w:r w:rsidRPr="00C52F0B">
        <w:t>% в 201</w:t>
      </w:r>
      <w:r>
        <w:t>9</w:t>
      </w:r>
      <w:r w:rsidRPr="00C52F0B">
        <w:t xml:space="preserve"> году и против </w:t>
      </w:r>
      <w:r>
        <w:t>3,8</w:t>
      </w:r>
      <w:r w:rsidRPr="00C52F0B">
        <w:t>% в 201</w:t>
      </w:r>
      <w:r>
        <w:t>8</w:t>
      </w:r>
      <w:r w:rsidRPr="00C52F0B">
        <w:t xml:space="preserve"> году</w:t>
      </w:r>
    </w:p>
    <w:p w:rsidR="003F7AEB" w:rsidRPr="009E6349" w:rsidRDefault="003F7AEB" w:rsidP="003F7AEB">
      <w:pPr>
        <w:tabs>
          <w:tab w:val="left" w:pos="180"/>
          <w:tab w:val="left" w:pos="709"/>
        </w:tabs>
        <w:ind w:firstLine="709"/>
        <w:jc w:val="both"/>
      </w:pPr>
      <w:r w:rsidRPr="009E6349">
        <w:t xml:space="preserve">Одним из важных разделов является надзор за воздействием на детей физических факторов неионизирующей природы. </w:t>
      </w:r>
    </w:p>
    <w:p w:rsidR="003F7AEB" w:rsidRPr="009E6349" w:rsidRDefault="003F7AEB" w:rsidP="003F7AEB">
      <w:pPr>
        <w:tabs>
          <w:tab w:val="left" w:pos="180"/>
          <w:tab w:val="left" w:pos="709"/>
        </w:tabs>
        <w:ind w:firstLine="709"/>
        <w:jc w:val="both"/>
      </w:pPr>
      <w:r w:rsidRPr="009E6349">
        <w:t>По итогам 2020 года удельный вес организаций для детей и подростков, в которых уровень искусственной освещенности не соответствовал гигиеническим требованиям,  составил 2,1 против 17,5% в 2019 году и против 8,8%  в 2018 году.</w:t>
      </w:r>
    </w:p>
    <w:p w:rsidR="003F7AEB" w:rsidRPr="009E6349" w:rsidRDefault="003F7AEB" w:rsidP="003F7AEB">
      <w:pPr>
        <w:tabs>
          <w:tab w:val="left" w:pos="180"/>
          <w:tab w:val="left" w:pos="709"/>
        </w:tabs>
        <w:ind w:firstLine="709"/>
        <w:jc w:val="both"/>
      </w:pPr>
      <w:r w:rsidRPr="009E6349">
        <w:t>Динамика изменения удельного веса неудовлетворительных результатов измерений мебели, уровня искусственной освещенности и микроклимат</w:t>
      </w:r>
      <w:r w:rsidR="002D6368">
        <w:t>а представлена в таблице №</w:t>
      </w:r>
      <w:r>
        <w:t>19</w:t>
      </w:r>
      <w:r w:rsidRPr="009E6349">
        <w:t>:</w:t>
      </w:r>
    </w:p>
    <w:p w:rsidR="003F7AEB" w:rsidRPr="00747BD0" w:rsidRDefault="003F7AEB" w:rsidP="003F7AEB">
      <w:pPr>
        <w:tabs>
          <w:tab w:val="left" w:pos="180"/>
          <w:tab w:val="left" w:pos="709"/>
        </w:tabs>
        <w:ind w:firstLine="709"/>
        <w:jc w:val="both"/>
        <w:rPr>
          <w:sz w:val="22"/>
          <w:szCs w:val="22"/>
        </w:rPr>
      </w:pPr>
      <w:r w:rsidRPr="00747BD0">
        <w:t xml:space="preserve"> </w:t>
      </w:r>
    </w:p>
    <w:p w:rsidR="003F7AEB" w:rsidRPr="007C7A2D" w:rsidRDefault="003F7AEB" w:rsidP="003F7AEB">
      <w:pPr>
        <w:tabs>
          <w:tab w:val="left" w:pos="180"/>
          <w:tab w:val="left" w:pos="709"/>
        </w:tabs>
        <w:ind w:firstLine="709"/>
        <w:jc w:val="right"/>
      </w:pPr>
      <w:r w:rsidRPr="007C7A2D">
        <w:t>Таблица № 19</w:t>
      </w:r>
    </w:p>
    <w:p w:rsidR="003F7AEB" w:rsidRDefault="003F7AEB" w:rsidP="003F7AEB">
      <w:pPr>
        <w:tabs>
          <w:tab w:val="left" w:pos="180"/>
          <w:tab w:val="left" w:pos="709"/>
        </w:tabs>
        <w:jc w:val="center"/>
        <w:rPr>
          <w:b/>
          <w:sz w:val="22"/>
          <w:szCs w:val="22"/>
        </w:rPr>
      </w:pPr>
      <w:r w:rsidRPr="00747BD0">
        <w:rPr>
          <w:b/>
          <w:sz w:val="22"/>
          <w:szCs w:val="22"/>
        </w:rPr>
        <w:t>Удельный вес организаций и замеров с показателями исследований мебели, искусственной освещенности, микроклимата, не соответствующими гигиеническим нормативам</w:t>
      </w:r>
    </w:p>
    <w:p w:rsidR="003F7AEB" w:rsidRPr="00747BD0" w:rsidRDefault="003F7AEB" w:rsidP="003F7AEB">
      <w:pPr>
        <w:tabs>
          <w:tab w:val="left" w:pos="180"/>
          <w:tab w:val="left" w:pos="709"/>
        </w:tabs>
        <w:jc w:val="center"/>
        <w:rPr>
          <w:b/>
          <w:sz w:val="22"/>
          <w:szCs w:val="22"/>
        </w:rPr>
      </w:pPr>
    </w:p>
    <w:tbl>
      <w:tblPr>
        <w:tblW w:w="0" w:type="auto"/>
        <w:jc w:val="center"/>
        <w:tblInd w:w="-1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3334"/>
        <w:gridCol w:w="1045"/>
        <w:gridCol w:w="1045"/>
        <w:gridCol w:w="1046"/>
        <w:gridCol w:w="1073"/>
      </w:tblGrid>
      <w:tr w:rsidR="003F7AEB" w:rsidRPr="00747BD0" w:rsidTr="00D17B09">
        <w:trPr>
          <w:jc w:val="center"/>
        </w:trPr>
        <w:tc>
          <w:tcPr>
            <w:tcW w:w="1605" w:type="dxa"/>
            <w:vMerge w:val="restart"/>
            <w:shd w:val="clear" w:color="auto" w:fill="auto"/>
          </w:tcPr>
          <w:p w:rsidR="003F7AEB" w:rsidRPr="00747BD0" w:rsidRDefault="003F7AEB" w:rsidP="00D17B09">
            <w:pPr>
              <w:tabs>
                <w:tab w:val="left" w:pos="142"/>
              </w:tabs>
              <w:jc w:val="center"/>
              <w:rPr>
                <w:bCs/>
                <w:sz w:val="22"/>
                <w:szCs w:val="22"/>
              </w:rPr>
            </w:pPr>
            <w:r w:rsidRPr="00747BD0">
              <w:rPr>
                <w:bCs/>
                <w:sz w:val="22"/>
                <w:szCs w:val="22"/>
              </w:rPr>
              <w:t>Показатели</w:t>
            </w:r>
          </w:p>
        </w:tc>
        <w:tc>
          <w:tcPr>
            <w:tcW w:w="3334" w:type="dxa"/>
            <w:vMerge w:val="restart"/>
            <w:shd w:val="clear" w:color="auto" w:fill="auto"/>
          </w:tcPr>
          <w:p w:rsidR="003F7AEB" w:rsidRPr="00747BD0" w:rsidRDefault="003F7AEB" w:rsidP="00D17B09">
            <w:pPr>
              <w:tabs>
                <w:tab w:val="left" w:pos="142"/>
              </w:tabs>
              <w:jc w:val="center"/>
              <w:rPr>
                <w:bCs/>
                <w:sz w:val="22"/>
                <w:szCs w:val="22"/>
              </w:rPr>
            </w:pPr>
            <w:r w:rsidRPr="00747BD0">
              <w:rPr>
                <w:bCs/>
                <w:sz w:val="22"/>
                <w:szCs w:val="22"/>
              </w:rPr>
              <w:t>Тип образовательной организации</w:t>
            </w:r>
          </w:p>
        </w:tc>
        <w:tc>
          <w:tcPr>
            <w:tcW w:w="3136" w:type="dxa"/>
            <w:gridSpan w:val="3"/>
            <w:shd w:val="clear" w:color="auto" w:fill="auto"/>
          </w:tcPr>
          <w:p w:rsidR="003F7AEB" w:rsidRPr="00747BD0" w:rsidRDefault="003F7AEB" w:rsidP="00D17B09">
            <w:pPr>
              <w:jc w:val="center"/>
              <w:rPr>
                <w:sz w:val="22"/>
                <w:szCs w:val="22"/>
              </w:rPr>
            </w:pPr>
            <w:r w:rsidRPr="00747BD0">
              <w:rPr>
                <w:sz w:val="22"/>
                <w:szCs w:val="22"/>
              </w:rPr>
              <w:t>Удельный вес организаций и замеров с показателями, не соответствующими</w:t>
            </w:r>
          </w:p>
          <w:p w:rsidR="003F7AEB" w:rsidRPr="00747BD0" w:rsidRDefault="003F7AEB" w:rsidP="00D17B09">
            <w:pPr>
              <w:tabs>
                <w:tab w:val="left" w:pos="142"/>
              </w:tabs>
              <w:jc w:val="center"/>
              <w:rPr>
                <w:bCs/>
                <w:sz w:val="22"/>
                <w:szCs w:val="22"/>
              </w:rPr>
            </w:pPr>
            <w:r w:rsidRPr="00747BD0">
              <w:rPr>
                <w:sz w:val="22"/>
                <w:szCs w:val="22"/>
              </w:rPr>
              <w:t>гигиеническим требованиям, %</w:t>
            </w:r>
          </w:p>
        </w:tc>
        <w:tc>
          <w:tcPr>
            <w:tcW w:w="1073" w:type="dxa"/>
            <w:vMerge w:val="restart"/>
          </w:tcPr>
          <w:p w:rsidR="003F7AEB" w:rsidRPr="00747BD0" w:rsidRDefault="003F7AEB" w:rsidP="00D17B09">
            <w:pPr>
              <w:jc w:val="center"/>
              <w:rPr>
                <w:sz w:val="22"/>
                <w:szCs w:val="22"/>
              </w:rPr>
            </w:pPr>
            <w:r w:rsidRPr="00747BD0">
              <w:rPr>
                <w:sz w:val="22"/>
                <w:szCs w:val="22"/>
              </w:rPr>
              <w:t>Темп прироста к 201</w:t>
            </w:r>
            <w:r>
              <w:rPr>
                <w:sz w:val="22"/>
                <w:szCs w:val="22"/>
              </w:rPr>
              <w:t>8</w:t>
            </w:r>
            <w:r w:rsidRPr="00747BD0">
              <w:rPr>
                <w:sz w:val="22"/>
                <w:szCs w:val="22"/>
              </w:rPr>
              <w:t xml:space="preserve"> г., %</w:t>
            </w:r>
          </w:p>
        </w:tc>
      </w:tr>
      <w:tr w:rsidR="003F7AEB" w:rsidRPr="00747BD0" w:rsidTr="00D17B09">
        <w:trPr>
          <w:jc w:val="center"/>
        </w:trPr>
        <w:tc>
          <w:tcPr>
            <w:tcW w:w="1605" w:type="dxa"/>
            <w:vMerge/>
            <w:shd w:val="clear" w:color="auto" w:fill="auto"/>
          </w:tcPr>
          <w:p w:rsidR="003F7AEB" w:rsidRPr="00747BD0" w:rsidRDefault="003F7AEB" w:rsidP="00D17B09">
            <w:pPr>
              <w:tabs>
                <w:tab w:val="left" w:pos="142"/>
              </w:tabs>
              <w:jc w:val="both"/>
              <w:rPr>
                <w:bCs/>
                <w:sz w:val="22"/>
                <w:szCs w:val="22"/>
              </w:rPr>
            </w:pPr>
          </w:p>
        </w:tc>
        <w:tc>
          <w:tcPr>
            <w:tcW w:w="3334" w:type="dxa"/>
            <w:vMerge/>
            <w:shd w:val="clear" w:color="auto" w:fill="auto"/>
          </w:tcPr>
          <w:p w:rsidR="003F7AEB" w:rsidRPr="00747BD0" w:rsidRDefault="003F7AEB" w:rsidP="00D17B09">
            <w:pPr>
              <w:tabs>
                <w:tab w:val="left" w:pos="142"/>
              </w:tabs>
              <w:jc w:val="both"/>
              <w:rPr>
                <w:bCs/>
                <w:sz w:val="22"/>
                <w:szCs w:val="22"/>
              </w:rPr>
            </w:pPr>
          </w:p>
        </w:tc>
        <w:tc>
          <w:tcPr>
            <w:tcW w:w="1045" w:type="dxa"/>
            <w:shd w:val="clear" w:color="auto" w:fill="auto"/>
          </w:tcPr>
          <w:p w:rsidR="003F7AEB" w:rsidRPr="00747BD0" w:rsidRDefault="003F7AEB" w:rsidP="00D17B09">
            <w:pPr>
              <w:tabs>
                <w:tab w:val="left" w:pos="142"/>
              </w:tabs>
              <w:jc w:val="center"/>
              <w:rPr>
                <w:bCs/>
                <w:sz w:val="22"/>
                <w:szCs w:val="22"/>
              </w:rPr>
            </w:pPr>
            <w:r w:rsidRPr="00747BD0">
              <w:rPr>
                <w:bCs/>
                <w:sz w:val="22"/>
                <w:szCs w:val="22"/>
              </w:rPr>
              <w:t>201</w:t>
            </w:r>
            <w:r>
              <w:rPr>
                <w:bCs/>
                <w:sz w:val="22"/>
                <w:szCs w:val="22"/>
              </w:rPr>
              <w:t>8</w:t>
            </w:r>
          </w:p>
        </w:tc>
        <w:tc>
          <w:tcPr>
            <w:tcW w:w="1045" w:type="dxa"/>
            <w:shd w:val="clear" w:color="auto" w:fill="auto"/>
          </w:tcPr>
          <w:p w:rsidR="003F7AEB" w:rsidRPr="00747BD0" w:rsidRDefault="003F7AEB" w:rsidP="00D17B09">
            <w:pPr>
              <w:tabs>
                <w:tab w:val="left" w:pos="142"/>
              </w:tabs>
              <w:jc w:val="center"/>
              <w:rPr>
                <w:bCs/>
                <w:sz w:val="22"/>
                <w:szCs w:val="22"/>
              </w:rPr>
            </w:pPr>
            <w:r w:rsidRPr="00747BD0">
              <w:rPr>
                <w:bCs/>
                <w:sz w:val="22"/>
                <w:szCs w:val="22"/>
              </w:rPr>
              <w:t>201</w:t>
            </w:r>
            <w:r>
              <w:rPr>
                <w:bCs/>
                <w:sz w:val="22"/>
                <w:szCs w:val="22"/>
              </w:rPr>
              <w:t>9</w:t>
            </w:r>
          </w:p>
        </w:tc>
        <w:tc>
          <w:tcPr>
            <w:tcW w:w="1046" w:type="dxa"/>
            <w:shd w:val="clear" w:color="auto" w:fill="auto"/>
          </w:tcPr>
          <w:p w:rsidR="003F7AEB" w:rsidRPr="00747BD0" w:rsidRDefault="003F7AEB" w:rsidP="00D17B09">
            <w:pPr>
              <w:tabs>
                <w:tab w:val="left" w:pos="142"/>
              </w:tabs>
              <w:jc w:val="center"/>
              <w:rPr>
                <w:bCs/>
                <w:sz w:val="22"/>
                <w:szCs w:val="22"/>
              </w:rPr>
            </w:pPr>
            <w:r>
              <w:rPr>
                <w:bCs/>
                <w:sz w:val="22"/>
                <w:szCs w:val="22"/>
              </w:rPr>
              <w:t>2020</w:t>
            </w:r>
          </w:p>
        </w:tc>
        <w:tc>
          <w:tcPr>
            <w:tcW w:w="1073" w:type="dxa"/>
            <w:vMerge/>
          </w:tcPr>
          <w:p w:rsidR="003F7AEB" w:rsidRPr="00747BD0" w:rsidRDefault="003F7AEB" w:rsidP="00D17B09">
            <w:pPr>
              <w:tabs>
                <w:tab w:val="left" w:pos="142"/>
              </w:tabs>
              <w:jc w:val="center"/>
              <w:rPr>
                <w:bCs/>
                <w:sz w:val="22"/>
                <w:szCs w:val="22"/>
              </w:rPr>
            </w:pPr>
          </w:p>
        </w:tc>
      </w:tr>
      <w:tr w:rsidR="003F7AEB" w:rsidRPr="00747BD0" w:rsidTr="00D17B09">
        <w:trPr>
          <w:jc w:val="center"/>
        </w:trPr>
        <w:tc>
          <w:tcPr>
            <w:tcW w:w="1605" w:type="dxa"/>
            <w:vMerge w:val="restart"/>
            <w:shd w:val="clear" w:color="auto" w:fill="auto"/>
          </w:tcPr>
          <w:p w:rsidR="003F7AEB" w:rsidRPr="00747BD0" w:rsidRDefault="003F7AEB" w:rsidP="00D17B09">
            <w:pPr>
              <w:tabs>
                <w:tab w:val="left" w:pos="142"/>
              </w:tabs>
              <w:jc w:val="both"/>
              <w:rPr>
                <w:bCs/>
                <w:sz w:val="22"/>
                <w:szCs w:val="22"/>
              </w:rPr>
            </w:pPr>
            <w:r w:rsidRPr="00747BD0">
              <w:rPr>
                <w:bCs/>
                <w:sz w:val="22"/>
                <w:szCs w:val="22"/>
              </w:rPr>
              <w:t>Мебель (</w:t>
            </w:r>
            <w:r>
              <w:rPr>
                <w:bCs/>
                <w:sz w:val="22"/>
                <w:szCs w:val="22"/>
              </w:rPr>
              <w:t>замеры</w:t>
            </w:r>
            <w:r w:rsidRPr="00747BD0">
              <w:rPr>
                <w:bCs/>
                <w:sz w:val="22"/>
                <w:szCs w:val="22"/>
              </w:rPr>
              <w:t>)</w:t>
            </w:r>
          </w:p>
        </w:tc>
        <w:tc>
          <w:tcPr>
            <w:tcW w:w="3334" w:type="dxa"/>
            <w:shd w:val="clear" w:color="auto" w:fill="auto"/>
          </w:tcPr>
          <w:p w:rsidR="003F7AEB" w:rsidRPr="00747BD0" w:rsidRDefault="003F7AEB" w:rsidP="00D17B09">
            <w:pPr>
              <w:tabs>
                <w:tab w:val="left" w:pos="142"/>
              </w:tabs>
              <w:jc w:val="both"/>
              <w:rPr>
                <w:bCs/>
                <w:sz w:val="22"/>
                <w:szCs w:val="22"/>
              </w:rPr>
            </w:pPr>
            <w:r w:rsidRPr="00747BD0">
              <w:rPr>
                <w:bCs/>
                <w:sz w:val="22"/>
                <w:szCs w:val="22"/>
              </w:rPr>
              <w:t>все организации</w:t>
            </w:r>
          </w:p>
        </w:tc>
        <w:tc>
          <w:tcPr>
            <w:tcW w:w="1045" w:type="dxa"/>
            <w:shd w:val="clear" w:color="auto" w:fill="auto"/>
          </w:tcPr>
          <w:p w:rsidR="003F7AEB" w:rsidRPr="00747BD0" w:rsidRDefault="003F7AEB" w:rsidP="00D17B09">
            <w:pPr>
              <w:tabs>
                <w:tab w:val="left" w:pos="142"/>
              </w:tabs>
              <w:jc w:val="center"/>
              <w:rPr>
                <w:bCs/>
                <w:sz w:val="22"/>
                <w:szCs w:val="22"/>
              </w:rPr>
            </w:pPr>
            <w:r w:rsidRPr="00747BD0">
              <w:rPr>
                <w:bCs/>
                <w:sz w:val="22"/>
                <w:szCs w:val="22"/>
              </w:rPr>
              <w:t>3,8</w:t>
            </w:r>
          </w:p>
        </w:tc>
        <w:tc>
          <w:tcPr>
            <w:tcW w:w="1045" w:type="dxa"/>
            <w:shd w:val="clear" w:color="auto" w:fill="auto"/>
          </w:tcPr>
          <w:p w:rsidR="003F7AEB" w:rsidRPr="00747BD0" w:rsidRDefault="003F7AEB" w:rsidP="00D17B09">
            <w:pPr>
              <w:tabs>
                <w:tab w:val="left" w:pos="142"/>
              </w:tabs>
              <w:jc w:val="center"/>
              <w:rPr>
                <w:bCs/>
                <w:sz w:val="22"/>
                <w:szCs w:val="22"/>
              </w:rPr>
            </w:pPr>
            <w:r>
              <w:rPr>
                <w:bCs/>
                <w:sz w:val="22"/>
                <w:szCs w:val="22"/>
              </w:rPr>
              <w:t>3,3</w:t>
            </w:r>
          </w:p>
        </w:tc>
        <w:tc>
          <w:tcPr>
            <w:tcW w:w="1046" w:type="dxa"/>
            <w:shd w:val="clear" w:color="auto" w:fill="auto"/>
          </w:tcPr>
          <w:p w:rsidR="003F7AEB" w:rsidRPr="00747BD0" w:rsidRDefault="003F7AEB" w:rsidP="00D17B09">
            <w:pPr>
              <w:tabs>
                <w:tab w:val="left" w:pos="142"/>
              </w:tabs>
              <w:jc w:val="center"/>
              <w:rPr>
                <w:bCs/>
                <w:sz w:val="22"/>
                <w:szCs w:val="22"/>
              </w:rPr>
            </w:pPr>
            <w:r>
              <w:rPr>
                <w:bCs/>
                <w:sz w:val="22"/>
                <w:szCs w:val="22"/>
              </w:rPr>
              <w:t>0</w:t>
            </w:r>
          </w:p>
        </w:tc>
        <w:tc>
          <w:tcPr>
            <w:tcW w:w="1073" w:type="dxa"/>
          </w:tcPr>
          <w:p w:rsidR="003F7AEB" w:rsidRPr="00747BD0" w:rsidRDefault="003F7AEB" w:rsidP="00D17B09">
            <w:pPr>
              <w:tabs>
                <w:tab w:val="left" w:pos="142"/>
              </w:tabs>
              <w:jc w:val="center"/>
              <w:rPr>
                <w:bCs/>
                <w:sz w:val="22"/>
                <w:szCs w:val="22"/>
              </w:rPr>
            </w:pPr>
            <w:r>
              <w:rPr>
                <w:bCs/>
                <w:sz w:val="22"/>
                <w:szCs w:val="22"/>
              </w:rPr>
              <w:t>0</w:t>
            </w:r>
          </w:p>
        </w:tc>
      </w:tr>
      <w:tr w:rsidR="003F7AEB" w:rsidRPr="00747BD0" w:rsidTr="00D17B09">
        <w:trPr>
          <w:jc w:val="center"/>
        </w:trPr>
        <w:tc>
          <w:tcPr>
            <w:tcW w:w="1605" w:type="dxa"/>
            <w:vMerge/>
            <w:shd w:val="clear" w:color="auto" w:fill="auto"/>
          </w:tcPr>
          <w:p w:rsidR="003F7AEB" w:rsidRPr="00747BD0" w:rsidRDefault="003F7AEB" w:rsidP="00D17B09">
            <w:pPr>
              <w:tabs>
                <w:tab w:val="left" w:pos="142"/>
              </w:tabs>
              <w:jc w:val="both"/>
              <w:rPr>
                <w:bCs/>
                <w:sz w:val="22"/>
                <w:szCs w:val="22"/>
              </w:rPr>
            </w:pPr>
          </w:p>
        </w:tc>
        <w:tc>
          <w:tcPr>
            <w:tcW w:w="3334" w:type="dxa"/>
            <w:shd w:val="clear" w:color="auto" w:fill="auto"/>
          </w:tcPr>
          <w:p w:rsidR="003F7AEB" w:rsidRPr="00747BD0" w:rsidRDefault="003F7AEB" w:rsidP="00D17B09">
            <w:pPr>
              <w:tabs>
                <w:tab w:val="left" w:pos="142"/>
              </w:tabs>
              <w:jc w:val="both"/>
              <w:rPr>
                <w:bCs/>
                <w:sz w:val="22"/>
                <w:szCs w:val="22"/>
              </w:rPr>
            </w:pPr>
            <w:r w:rsidRPr="00747BD0">
              <w:rPr>
                <w:bCs/>
                <w:sz w:val="22"/>
                <w:szCs w:val="22"/>
              </w:rPr>
              <w:t xml:space="preserve">общеобразовательные </w:t>
            </w:r>
          </w:p>
        </w:tc>
        <w:tc>
          <w:tcPr>
            <w:tcW w:w="1045" w:type="dxa"/>
            <w:shd w:val="clear" w:color="auto" w:fill="auto"/>
          </w:tcPr>
          <w:p w:rsidR="003F7AEB" w:rsidRPr="00747BD0" w:rsidRDefault="003F7AEB" w:rsidP="00D17B09">
            <w:pPr>
              <w:tabs>
                <w:tab w:val="left" w:pos="142"/>
              </w:tabs>
              <w:jc w:val="center"/>
              <w:rPr>
                <w:bCs/>
                <w:sz w:val="22"/>
                <w:szCs w:val="22"/>
              </w:rPr>
            </w:pPr>
            <w:r w:rsidRPr="00747BD0">
              <w:rPr>
                <w:bCs/>
                <w:sz w:val="22"/>
                <w:szCs w:val="22"/>
              </w:rPr>
              <w:t>4,8</w:t>
            </w:r>
          </w:p>
        </w:tc>
        <w:tc>
          <w:tcPr>
            <w:tcW w:w="1045" w:type="dxa"/>
            <w:shd w:val="clear" w:color="auto" w:fill="auto"/>
          </w:tcPr>
          <w:p w:rsidR="003F7AEB" w:rsidRPr="00747BD0" w:rsidRDefault="003F7AEB" w:rsidP="00D17B09">
            <w:pPr>
              <w:tabs>
                <w:tab w:val="left" w:pos="142"/>
              </w:tabs>
              <w:jc w:val="center"/>
              <w:rPr>
                <w:bCs/>
                <w:sz w:val="22"/>
                <w:szCs w:val="22"/>
              </w:rPr>
            </w:pPr>
            <w:r>
              <w:rPr>
                <w:bCs/>
                <w:sz w:val="22"/>
                <w:szCs w:val="22"/>
              </w:rPr>
              <w:t>3,7</w:t>
            </w:r>
          </w:p>
        </w:tc>
        <w:tc>
          <w:tcPr>
            <w:tcW w:w="1046" w:type="dxa"/>
            <w:shd w:val="clear" w:color="auto" w:fill="auto"/>
          </w:tcPr>
          <w:p w:rsidR="003F7AEB" w:rsidRPr="00747BD0" w:rsidRDefault="003F7AEB" w:rsidP="00D17B09">
            <w:pPr>
              <w:tabs>
                <w:tab w:val="left" w:pos="142"/>
              </w:tabs>
              <w:jc w:val="center"/>
              <w:rPr>
                <w:bCs/>
                <w:sz w:val="22"/>
                <w:szCs w:val="22"/>
              </w:rPr>
            </w:pPr>
            <w:r>
              <w:rPr>
                <w:bCs/>
                <w:sz w:val="22"/>
                <w:szCs w:val="22"/>
              </w:rPr>
              <w:t>0</w:t>
            </w:r>
          </w:p>
        </w:tc>
        <w:tc>
          <w:tcPr>
            <w:tcW w:w="1073" w:type="dxa"/>
          </w:tcPr>
          <w:p w:rsidR="003F7AEB" w:rsidRPr="00747BD0" w:rsidRDefault="003F7AEB" w:rsidP="00D17B09">
            <w:pPr>
              <w:tabs>
                <w:tab w:val="left" w:pos="142"/>
              </w:tabs>
              <w:jc w:val="center"/>
              <w:rPr>
                <w:bCs/>
                <w:sz w:val="22"/>
                <w:szCs w:val="22"/>
              </w:rPr>
            </w:pPr>
            <w:r>
              <w:rPr>
                <w:bCs/>
                <w:sz w:val="22"/>
                <w:szCs w:val="22"/>
              </w:rPr>
              <w:t>0</w:t>
            </w:r>
          </w:p>
        </w:tc>
      </w:tr>
      <w:tr w:rsidR="003F7AEB" w:rsidRPr="00747BD0" w:rsidTr="00D17B09">
        <w:trPr>
          <w:jc w:val="center"/>
        </w:trPr>
        <w:tc>
          <w:tcPr>
            <w:tcW w:w="1605" w:type="dxa"/>
            <w:vMerge/>
            <w:shd w:val="clear" w:color="auto" w:fill="auto"/>
          </w:tcPr>
          <w:p w:rsidR="003F7AEB" w:rsidRPr="00747BD0" w:rsidRDefault="003F7AEB" w:rsidP="00D17B09">
            <w:pPr>
              <w:tabs>
                <w:tab w:val="left" w:pos="142"/>
              </w:tabs>
              <w:jc w:val="both"/>
              <w:rPr>
                <w:bCs/>
                <w:sz w:val="22"/>
                <w:szCs w:val="22"/>
              </w:rPr>
            </w:pPr>
          </w:p>
        </w:tc>
        <w:tc>
          <w:tcPr>
            <w:tcW w:w="3334" w:type="dxa"/>
            <w:shd w:val="clear" w:color="auto" w:fill="auto"/>
          </w:tcPr>
          <w:p w:rsidR="003F7AEB" w:rsidRPr="00747BD0" w:rsidRDefault="003F7AEB" w:rsidP="00D17B09">
            <w:pPr>
              <w:tabs>
                <w:tab w:val="left" w:pos="142"/>
              </w:tabs>
              <w:jc w:val="both"/>
              <w:rPr>
                <w:bCs/>
                <w:sz w:val="22"/>
                <w:szCs w:val="22"/>
              </w:rPr>
            </w:pPr>
            <w:r w:rsidRPr="00747BD0">
              <w:rPr>
                <w:bCs/>
                <w:sz w:val="22"/>
                <w:szCs w:val="22"/>
              </w:rPr>
              <w:t xml:space="preserve">дошкольные </w:t>
            </w:r>
          </w:p>
        </w:tc>
        <w:tc>
          <w:tcPr>
            <w:tcW w:w="1045" w:type="dxa"/>
            <w:shd w:val="clear" w:color="auto" w:fill="auto"/>
          </w:tcPr>
          <w:p w:rsidR="003F7AEB" w:rsidRPr="00747BD0" w:rsidRDefault="003F7AEB" w:rsidP="00D17B09">
            <w:pPr>
              <w:tabs>
                <w:tab w:val="left" w:pos="142"/>
              </w:tabs>
              <w:jc w:val="center"/>
              <w:rPr>
                <w:bCs/>
                <w:sz w:val="22"/>
                <w:szCs w:val="22"/>
              </w:rPr>
            </w:pPr>
            <w:r w:rsidRPr="00747BD0">
              <w:rPr>
                <w:bCs/>
                <w:sz w:val="22"/>
                <w:szCs w:val="22"/>
              </w:rPr>
              <w:t>2,7</w:t>
            </w:r>
          </w:p>
        </w:tc>
        <w:tc>
          <w:tcPr>
            <w:tcW w:w="1045" w:type="dxa"/>
            <w:shd w:val="clear" w:color="auto" w:fill="auto"/>
          </w:tcPr>
          <w:p w:rsidR="003F7AEB" w:rsidRPr="00747BD0" w:rsidRDefault="003F7AEB" w:rsidP="00D17B09">
            <w:pPr>
              <w:tabs>
                <w:tab w:val="left" w:pos="142"/>
              </w:tabs>
              <w:jc w:val="center"/>
              <w:rPr>
                <w:bCs/>
                <w:sz w:val="22"/>
                <w:szCs w:val="22"/>
              </w:rPr>
            </w:pPr>
            <w:r>
              <w:rPr>
                <w:bCs/>
                <w:sz w:val="22"/>
                <w:szCs w:val="22"/>
              </w:rPr>
              <w:t>2,7</w:t>
            </w:r>
          </w:p>
        </w:tc>
        <w:tc>
          <w:tcPr>
            <w:tcW w:w="1046" w:type="dxa"/>
            <w:shd w:val="clear" w:color="auto" w:fill="auto"/>
          </w:tcPr>
          <w:p w:rsidR="003F7AEB" w:rsidRPr="00747BD0" w:rsidRDefault="003F7AEB" w:rsidP="00D17B09">
            <w:pPr>
              <w:tabs>
                <w:tab w:val="left" w:pos="142"/>
              </w:tabs>
              <w:jc w:val="center"/>
              <w:rPr>
                <w:bCs/>
                <w:sz w:val="22"/>
                <w:szCs w:val="22"/>
              </w:rPr>
            </w:pPr>
            <w:r>
              <w:rPr>
                <w:bCs/>
                <w:sz w:val="22"/>
                <w:szCs w:val="22"/>
              </w:rPr>
              <w:t>0</w:t>
            </w:r>
          </w:p>
        </w:tc>
        <w:tc>
          <w:tcPr>
            <w:tcW w:w="1073" w:type="dxa"/>
          </w:tcPr>
          <w:p w:rsidR="003F7AEB" w:rsidRPr="00747BD0" w:rsidRDefault="003F7AEB" w:rsidP="00D17B09">
            <w:pPr>
              <w:tabs>
                <w:tab w:val="left" w:pos="142"/>
              </w:tabs>
              <w:jc w:val="center"/>
              <w:rPr>
                <w:bCs/>
                <w:sz w:val="22"/>
                <w:szCs w:val="22"/>
              </w:rPr>
            </w:pPr>
            <w:r>
              <w:rPr>
                <w:bCs/>
                <w:sz w:val="22"/>
                <w:szCs w:val="22"/>
              </w:rPr>
              <w:t>0</w:t>
            </w:r>
          </w:p>
        </w:tc>
      </w:tr>
      <w:tr w:rsidR="003F7AEB" w:rsidRPr="00747BD0" w:rsidTr="00D17B09">
        <w:trPr>
          <w:jc w:val="center"/>
        </w:trPr>
        <w:tc>
          <w:tcPr>
            <w:tcW w:w="1605" w:type="dxa"/>
            <w:vMerge w:val="restart"/>
            <w:shd w:val="clear" w:color="auto" w:fill="auto"/>
          </w:tcPr>
          <w:p w:rsidR="003F7AEB" w:rsidRPr="00747BD0" w:rsidRDefault="003F7AEB" w:rsidP="00D17B09">
            <w:pPr>
              <w:tabs>
                <w:tab w:val="left" w:pos="142"/>
              </w:tabs>
              <w:jc w:val="both"/>
              <w:rPr>
                <w:bCs/>
                <w:sz w:val="22"/>
                <w:szCs w:val="22"/>
              </w:rPr>
            </w:pPr>
            <w:r w:rsidRPr="00747BD0">
              <w:rPr>
                <w:bCs/>
                <w:sz w:val="22"/>
                <w:szCs w:val="22"/>
              </w:rPr>
              <w:t>Уровень искусственной освещенности (замеры)</w:t>
            </w:r>
          </w:p>
        </w:tc>
        <w:tc>
          <w:tcPr>
            <w:tcW w:w="3334" w:type="dxa"/>
            <w:shd w:val="clear" w:color="auto" w:fill="auto"/>
          </w:tcPr>
          <w:p w:rsidR="003F7AEB" w:rsidRPr="00747BD0" w:rsidRDefault="003F7AEB" w:rsidP="00D17B09">
            <w:pPr>
              <w:tabs>
                <w:tab w:val="left" w:pos="142"/>
              </w:tabs>
              <w:jc w:val="both"/>
              <w:rPr>
                <w:bCs/>
                <w:sz w:val="22"/>
                <w:szCs w:val="22"/>
              </w:rPr>
            </w:pPr>
            <w:r w:rsidRPr="00747BD0">
              <w:rPr>
                <w:bCs/>
                <w:sz w:val="22"/>
                <w:szCs w:val="22"/>
              </w:rPr>
              <w:t>все организации</w:t>
            </w:r>
          </w:p>
        </w:tc>
        <w:tc>
          <w:tcPr>
            <w:tcW w:w="1045" w:type="dxa"/>
            <w:shd w:val="clear" w:color="auto" w:fill="auto"/>
          </w:tcPr>
          <w:p w:rsidR="003F7AEB" w:rsidRPr="00747BD0" w:rsidRDefault="003F7AEB" w:rsidP="00D17B09">
            <w:pPr>
              <w:tabs>
                <w:tab w:val="left" w:pos="142"/>
              </w:tabs>
              <w:jc w:val="center"/>
              <w:rPr>
                <w:bCs/>
                <w:sz w:val="22"/>
                <w:szCs w:val="22"/>
              </w:rPr>
            </w:pPr>
            <w:r w:rsidRPr="00747BD0">
              <w:rPr>
                <w:bCs/>
                <w:sz w:val="22"/>
                <w:szCs w:val="22"/>
              </w:rPr>
              <w:t>4,7</w:t>
            </w:r>
          </w:p>
        </w:tc>
        <w:tc>
          <w:tcPr>
            <w:tcW w:w="1045" w:type="dxa"/>
            <w:shd w:val="clear" w:color="auto" w:fill="auto"/>
          </w:tcPr>
          <w:p w:rsidR="003F7AEB" w:rsidRPr="00747BD0" w:rsidRDefault="003F7AEB" w:rsidP="00D17B09">
            <w:pPr>
              <w:tabs>
                <w:tab w:val="left" w:pos="142"/>
              </w:tabs>
              <w:jc w:val="center"/>
              <w:rPr>
                <w:bCs/>
                <w:sz w:val="22"/>
                <w:szCs w:val="22"/>
              </w:rPr>
            </w:pPr>
            <w:r>
              <w:rPr>
                <w:bCs/>
                <w:sz w:val="22"/>
                <w:szCs w:val="22"/>
              </w:rPr>
              <w:t>4,9</w:t>
            </w:r>
          </w:p>
        </w:tc>
        <w:tc>
          <w:tcPr>
            <w:tcW w:w="1046" w:type="dxa"/>
            <w:shd w:val="clear" w:color="auto" w:fill="auto"/>
          </w:tcPr>
          <w:p w:rsidR="003F7AEB" w:rsidRPr="00747BD0" w:rsidRDefault="003F7AEB" w:rsidP="00D17B09">
            <w:pPr>
              <w:tabs>
                <w:tab w:val="left" w:pos="142"/>
              </w:tabs>
              <w:jc w:val="center"/>
              <w:rPr>
                <w:bCs/>
                <w:sz w:val="22"/>
                <w:szCs w:val="22"/>
              </w:rPr>
            </w:pPr>
            <w:r>
              <w:rPr>
                <w:bCs/>
                <w:sz w:val="22"/>
                <w:szCs w:val="22"/>
              </w:rPr>
              <w:t>2,1</w:t>
            </w:r>
          </w:p>
        </w:tc>
        <w:tc>
          <w:tcPr>
            <w:tcW w:w="1073" w:type="dxa"/>
          </w:tcPr>
          <w:p w:rsidR="003F7AEB" w:rsidRPr="00747BD0" w:rsidRDefault="003F7AEB" w:rsidP="00D17B09">
            <w:pPr>
              <w:tabs>
                <w:tab w:val="left" w:pos="142"/>
              </w:tabs>
              <w:jc w:val="center"/>
              <w:rPr>
                <w:bCs/>
                <w:sz w:val="22"/>
                <w:szCs w:val="22"/>
              </w:rPr>
            </w:pPr>
            <w:r>
              <w:rPr>
                <w:bCs/>
                <w:sz w:val="22"/>
                <w:szCs w:val="22"/>
              </w:rPr>
              <w:t>- 2,6</w:t>
            </w:r>
          </w:p>
        </w:tc>
      </w:tr>
      <w:tr w:rsidR="003F7AEB" w:rsidRPr="00747BD0" w:rsidTr="00D17B09">
        <w:trPr>
          <w:jc w:val="center"/>
        </w:trPr>
        <w:tc>
          <w:tcPr>
            <w:tcW w:w="1605" w:type="dxa"/>
            <w:vMerge/>
            <w:shd w:val="clear" w:color="auto" w:fill="auto"/>
          </w:tcPr>
          <w:p w:rsidR="003F7AEB" w:rsidRPr="00747BD0" w:rsidRDefault="003F7AEB" w:rsidP="00D17B09">
            <w:pPr>
              <w:tabs>
                <w:tab w:val="left" w:pos="142"/>
              </w:tabs>
              <w:jc w:val="both"/>
              <w:rPr>
                <w:bCs/>
                <w:sz w:val="22"/>
                <w:szCs w:val="22"/>
              </w:rPr>
            </w:pPr>
          </w:p>
        </w:tc>
        <w:tc>
          <w:tcPr>
            <w:tcW w:w="3334" w:type="dxa"/>
            <w:shd w:val="clear" w:color="auto" w:fill="auto"/>
          </w:tcPr>
          <w:p w:rsidR="003F7AEB" w:rsidRPr="00747BD0" w:rsidRDefault="003F7AEB" w:rsidP="00D17B09">
            <w:pPr>
              <w:tabs>
                <w:tab w:val="left" w:pos="142"/>
              </w:tabs>
              <w:jc w:val="both"/>
              <w:rPr>
                <w:bCs/>
                <w:sz w:val="22"/>
                <w:szCs w:val="22"/>
              </w:rPr>
            </w:pPr>
            <w:r w:rsidRPr="00747BD0">
              <w:rPr>
                <w:bCs/>
                <w:sz w:val="22"/>
                <w:szCs w:val="22"/>
              </w:rPr>
              <w:t xml:space="preserve">общеобразовательные </w:t>
            </w:r>
          </w:p>
        </w:tc>
        <w:tc>
          <w:tcPr>
            <w:tcW w:w="1045" w:type="dxa"/>
            <w:shd w:val="clear" w:color="auto" w:fill="auto"/>
          </w:tcPr>
          <w:p w:rsidR="003F7AEB" w:rsidRPr="00747BD0" w:rsidRDefault="003F7AEB" w:rsidP="00D17B09">
            <w:pPr>
              <w:tabs>
                <w:tab w:val="left" w:pos="142"/>
              </w:tabs>
              <w:jc w:val="center"/>
              <w:rPr>
                <w:bCs/>
                <w:sz w:val="22"/>
                <w:szCs w:val="22"/>
              </w:rPr>
            </w:pPr>
            <w:r w:rsidRPr="00747BD0">
              <w:rPr>
                <w:bCs/>
                <w:sz w:val="22"/>
                <w:szCs w:val="22"/>
              </w:rPr>
              <w:t>5,2</w:t>
            </w:r>
          </w:p>
        </w:tc>
        <w:tc>
          <w:tcPr>
            <w:tcW w:w="1045" w:type="dxa"/>
            <w:shd w:val="clear" w:color="auto" w:fill="auto"/>
          </w:tcPr>
          <w:p w:rsidR="003F7AEB" w:rsidRPr="00747BD0" w:rsidRDefault="003F7AEB" w:rsidP="00D17B09">
            <w:pPr>
              <w:tabs>
                <w:tab w:val="left" w:pos="142"/>
              </w:tabs>
              <w:jc w:val="center"/>
              <w:rPr>
                <w:bCs/>
                <w:sz w:val="22"/>
                <w:szCs w:val="22"/>
              </w:rPr>
            </w:pPr>
            <w:r>
              <w:rPr>
                <w:bCs/>
                <w:sz w:val="22"/>
                <w:szCs w:val="22"/>
              </w:rPr>
              <w:t>4,9</w:t>
            </w:r>
          </w:p>
        </w:tc>
        <w:tc>
          <w:tcPr>
            <w:tcW w:w="1046" w:type="dxa"/>
            <w:shd w:val="clear" w:color="auto" w:fill="auto"/>
          </w:tcPr>
          <w:p w:rsidR="003F7AEB" w:rsidRPr="00747BD0" w:rsidRDefault="003F7AEB" w:rsidP="00D17B09">
            <w:pPr>
              <w:tabs>
                <w:tab w:val="left" w:pos="142"/>
              </w:tabs>
              <w:jc w:val="center"/>
              <w:rPr>
                <w:bCs/>
                <w:sz w:val="22"/>
                <w:szCs w:val="22"/>
              </w:rPr>
            </w:pPr>
            <w:r>
              <w:rPr>
                <w:bCs/>
                <w:sz w:val="22"/>
                <w:szCs w:val="22"/>
              </w:rPr>
              <w:t>2,5</w:t>
            </w:r>
          </w:p>
        </w:tc>
        <w:tc>
          <w:tcPr>
            <w:tcW w:w="1073" w:type="dxa"/>
          </w:tcPr>
          <w:p w:rsidR="003F7AEB" w:rsidRPr="00747BD0" w:rsidRDefault="003F7AEB" w:rsidP="00D17B09">
            <w:pPr>
              <w:tabs>
                <w:tab w:val="left" w:pos="142"/>
              </w:tabs>
              <w:jc w:val="center"/>
              <w:rPr>
                <w:bCs/>
                <w:sz w:val="22"/>
                <w:szCs w:val="22"/>
              </w:rPr>
            </w:pPr>
            <w:r>
              <w:rPr>
                <w:bCs/>
                <w:sz w:val="22"/>
                <w:szCs w:val="22"/>
              </w:rPr>
              <w:t>2,7</w:t>
            </w:r>
          </w:p>
        </w:tc>
      </w:tr>
      <w:tr w:rsidR="003F7AEB" w:rsidRPr="00747BD0" w:rsidTr="00D17B09">
        <w:trPr>
          <w:jc w:val="center"/>
        </w:trPr>
        <w:tc>
          <w:tcPr>
            <w:tcW w:w="1605" w:type="dxa"/>
            <w:vMerge/>
            <w:shd w:val="clear" w:color="auto" w:fill="auto"/>
          </w:tcPr>
          <w:p w:rsidR="003F7AEB" w:rsidRPr="00747BD0" w:rsidRDefault="003F7AEB" w:rsidP="00D17B09">
            <w:pPr>
              <w:tabs>
                <w:tab w:val="left" w:pos="142"/>
              </w:tabs>
              <w:jc w:val="both"/>
              <w:rPr>
                <w:bCs/>
                <w:sz w:val="22"/>
                <w:szCs w:val="22"/>
              </w:rPr>
            </w:pPr>
          </w:p>
        </w:tc>
        <w:tc>
          <w:tcPr>
            <w:tcW w:w="3334" w:type="dxa"/>
            <w:shd w:val="clear" w:color="auto" w:fill="auto"/>
          </w:tcPr>
          <w:p w:rsidR="003F7AEB" w:rsidRPr="00747BD0" w:rsidRDefault="003F7AEB" w:rsidP="00D17B09">
            <w:pPr>
              <w:tabs>
                <w:tab w:val="left" w:pos="142"/>
              </w:tabs>
              <w:jc w:val="both"/>
              <w:rPr>
                <w:bCs/>
                <w:sz w:val="22"/>
                <w:szCs w:val="22"/>
              </w:rPr>
            </w:pPr>
            <w:r w:rsidRPr="00747BD0">
              <w:rPr>
                <w:bCs/>
                <w:sz w:val="22"/>
                <w:szCs w:val="22"/>
              </w:rPr>
              <w:t xml:space="preserve">дошкольные </w:t>
            </w:r>
          </w:p>
        </w:tc>
        <w:tc>
          <w:tcPr>
            <w:tcW w:w="1045" w:type="dxa"/>
            <w:shd w:val="clear" w:color="auto" w:fill="auto"/>
          </w:tcPr>
          <w:p w:rsidR="003F7AEB" w:rsidRPr="00747BD0" w:rsidRDefault="003F7AEB" w:rsidP="00D17B09">
            <w:pPr>
              <w:tabs>
                <w:tab w:val="left" w:pos="142"/>
              </w:tabs>
              <w:jc w:val="center"/>
              <w:rPr>
                <w:bCs/>
                <w:sz w:val="22"/>
                <w:szCs w:val="22"/>
              </w:rPr>
            </w:pPr>
            <w:r w:rsidRPr="00747BD0">
              <w:rPr>
                <w:bCs/>
                <w:sz w:val="22"/>
                <w:szCs w:val="22"/>
              </w:rPr>
              <w:t>7,0</w:t>
            </w:r>
          </w:p>
        </w:tc>
        <w:tc>
          <w:tcPr>
            <w:tcW w:w="1045" w:type="dxa"/>
            <w:shd w:val="clear" w:color="auto" w:fill="auto"/>
          </w:tcPr>
          <w:p w:rsidR="003F7AEB" w:rsidRPr="00747BD0" w:rsidRDefault="003F7AEB" w:rsidP="00D17B09">
            <w:pPr>
              <w:tabs>
                <w:tab w:val="left" w:pos="142"/>
              </w:tabs>
              <w:jc w:val="center"/>
              <w:rPr>
                <w:bCs/>
                <w:sz w:val="22"/>
                <w:szCs w:val="22"/>
              </w:rPr>
            </w:pPr>
            <w:r>
              <w:rPr>
                <w:bCs/>
                <w:sz w:val="22"/>
                <w:szCs w:val="22"/>
              </w:rPr>
              <w:t>5,1</w:t>
            </w:r>
          </w:p>
        </w:tc>
        <w:tc>
          <w:tcPr>
            <w:tcW w:w="1046" w:type="dxa"/>
            <w:shd w:val="clear" w:color="auto" w:fill="auto"/>
          </w:tcPr>
          <w:p w:rsidR="003F7AEB" w:rsidRPr="00747BD0" w:rsidRDefault="003F7AEB" w:rsidP="00D17B09">
            <w:pPr>
              <w:tabs>
                <w:tab w:val="left" w:pos="142"/>
              </w:tabs>
              <w:jc w:val="center"/>
              <w:rPr>
                <w:bCs/>
                <w:sz w:val="22"/>
                <w:szCs w:val="22"/>
              </w:rPr>
            </w:pPr>
            <w:r>
              <w:rPr>
                <w:bCs/>
                <w:sz w:val="22"/>
                <w:szCs w:val="22"/>
              </w:rPr>
              <w:t>1,95</w:t>
            </w:r>
          </w:p>
        </w:tc>
        <w:tc>
          <w:tcPr>
            <w:tcW w:w="1073" w:type="dxa"/>
          </w:tcPr>
          <w:p w:rsidR="003F7AEB" w:rsidRPr="00747BD0" w:rsidRDefault="003F7AEB" w:rsidP="00D17B09">
            <w:pPr>
              <w:tabs>
                <w:tab w:val="left" w:pos="142"/>
              </w:tabs>
              <w:jc w:val="center"/>
              <w:rPr>
                <w:bCs/>
                <w:sz w:val="22"/>
                <w:szCs w:val="22"/>
              </w:rPr>
            </w:pPr>
            <w:r>
              <w:rPr>
                <w:bCs/>
                <w:sz w:val="22"/>
                <w:szCs w:val="22"/>
              </w:rPr>
              <w:t>-5,05</w:t>
            </w:r>
          </w:p>
        </w:tc>
      </w:tr>
      <w:tr w:rsidR="003F7AEB" w:rsidRPr="00747BD0" w:rsidTr="00D17B09">
        <w:trPr>
          <w:jc w:val="center"/>
        </w:trPr>
        <w:tc>
          <w:tcPr>
            <w:tcW w:w="1605" w:type="dxa"/>
            <w:vMerge w:val="restart"/>
            <w:tcBorders>
              <w:top w:val="single" w:sz="4" w:space="0" w:color="auto"/>
              <w:left w:val="single" w:sz="4" w:space="0" w:color="auto"/>
              <w:right w:val="single" w:sz="4" w:space="0" w:color="auto"/>
            </w:tcBorders>
            <w:shd w:val="clear" w:color="auto" w:fill="auto"/>
          </w:tcPr>
          <w:p w:rsidR="003F7AEB" w:rsidRPr="00747BD0" w:rsidRDefault="003F7AEB" w:rsidP="00D17B09">
            <w:pPr>
              <w:tabs>
                <w:tab w:val="left" w:pos="142"/>
              </w:tabs>
              <w:jc w:val="both"/>
              <w:rPr>
                <w:bCs/>
                <w:sz w:val="22"/>
                <w:szCs w:val="22"/>
              </w:rPr>
            </w:pPr>
            <w:r w:rsidRPr="00747BD0">
              <w:rPr>
                <w:bCs/>
                <w:sz w:val="22"/>
                <w:szCs w:val="22"/>
              </w:rPr>
              <w:t>Микроклимат (замеры)</w:t>
            </w:r>
          </w:p>
        </w:tc>
        <w:tc>
          <w:tcPr>
            <w:tcW w:w="3334" w:type="dxa"/>
            <w:tcBorders>
              <w:top w:val="single" w:sz="4" w:space="0" w:color="auto"/>
              <w:left w:val="single" w:sz="4" w:space="0" w:color="auto"/>
              <w:bottom w:val="single" w:sz="4" w:space="0" w:color="auto"/>
              <w:right w:val="single" w:sz="4" w:space="0" w:color="auto"/>
            </w:tcBorders>
            <w:shd w:val="clear" w:color="auto" w:fill="auto"/>
          </w:tcPr>
          <w:p w:rsidR="003F7AEB" w:rsidRPr="00747BD0" w:rsidRDefault="003F7AEB" w:rsidP="00D17B09">
            <w:pPr>
              <w:tabs>
                <w:tab w:val="left" w:pos="142"/>
              </w:tabs>
              <w:jc w:val="both"/>
              <w:rPr>
                <w:bCs/>
                <w:sz w:val="22"/>
                <w:szCs w:val="22"/>
              </w:rPr>
            </w:pPr>
            <w:r w:rsidRPr="00747BD0">
              <w:rPr>
                <w:bCs/>
                <w:sz w:val="22"/>
                <w:szCs w:val="22"/>
              </w:rPr>
              <w:t>все организации</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3F7AEB" w:rsidRPr="00747BD0" w:rsidRDefault="003F7AEB" w:rsidP="00D17B09">
            <w:pPr>
              <w:tabs>
                <w:tab w:val="left" w:pos="142"/>
              </w:tabs>
              <w:jc w:val="center"/>
              <w:rPr>
                <w:bCs/>
                <w:sz w:val="22"/>
                <w:szCs w:val="22"/>
              </w:rPr>
            </w:pPr>
            <w:r w:rsidRPr="00747BD0">
              <w:rPr>
                <w:bCs/>
                <w:sz w:val="22"/>
                <w:szCs w:val="22"/>
              </w:rPr>
              <w:t>6,3</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3F7AEB" w:rsidRPr="00747BD0" w:rsidRDefault="003F7AEB" w:rsidP="00D17B09">
            <w:pPr>
              <w:tabs>
                <w:tab w:val="left" w:pos="142"/>
              </w:tabs>
              <w:jc w:val="center"/>
              <w:rPr>
                <w:bCs/>
                <w:sz w:val="22"/>
                <w:szCs w:val="22"/>
              </w:rPr>
            </w:pPr>
            <w:r>
              <w:rPr>
                <w:bCs/>
                <w:sz w:val="22"/>
                <w:szCs w:val="22"/>
              </w:rPr>
              <w:t>3,8</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3F7AEB" w:rsidRPr="00747BD0" w:rsidRDefault="003F7AEB" w:rsidP="00D17B09">
            <w:pPr>
              <w:tabs>
                <w:tab w:val="left" w:pos="142"/>
              </w:tabs>
              <w:jc w:val="center"/>
              <w:rPr>
                <w:bCs/>
                <w:sz w:val="22"/>
                <w:szCs w:val="22"/>
              </w:rPr>
            </w:pPr>
            <w:r>
              <w:rPr>
                <w:bCs/>
                <w:sz w:val="22"/>
                <w:szCs w:val="22"/>
              </w:rPr>
              <w:t>0</w:t>
            </w:r>
          </w:p>
        </w:tc>
        <w:tc>
          <w:tcPr>
            <w:tcW w:w="1073" w:type="dxa"/>
            <w:tcBorders>
              <w:top w:val="single" w:sz="4" w:space="0" w:color="auto"/>
              <w:left w:val="single" w:sz="4" w:space="0" w:color="auto"/>
              <w:bottom w:val="single" w:sz="4" w:space="0" w:color="auto"/>
              <w:right w:val="single" w:sz="4" w:space="0" w:color="auto"/>
            </w:tcBorders>
          </w:tcPr>
          <w:p w:rsidR="003F7AEB" w:rsidRPr="00747BD0" w:rsidRDefault="003F7AEB" w:rsidP="00D17B09">
            <w:pPr>
              <w:tabs>
                <w:tab w:val="left" w:pos="142"/>
              </w:tabs>
              <w:jc w:val="center"/>
              <w:rPr>
                <w:bCs/>
                <w:sz w:val="22"/>
                <w:szCs w:val="22"/>
              </w:rPr>
            </w:pPr>
            <w:r>
              <w:rPr>
                <w:bCs/>
                <w:sz w:val="22"/>
                <w:szCs w:val="22"/>
              </w:rPr>
              <w:t>0</w:t>
            </w:r>
          </w:p>
        </w:tc>
      </w:tr>
      <w:tr w:rsidR="003F7AEB" w:rsidRPr="00747BD0" w:rsidTr="00D17B09">
        <w:trPr>
          <w:jc w:val="center"/>
        </w:trPr>
        <w:tc>
          <w:tcPr>
            <w:tcW w:w="1605" w:type="dxa"/>
            <w:vMerge/>
            <w:tcBorders>
              <w:left w:val="single" w:sz="4" w:space="0" w:color="auto"/>
              <w:right w:val="single" w:sz="4" w:space="0" w:color="auto"/>
            </w:tcBorders>
            <w:shd w:val="clear" w:color="auto" w:fill="auto"/>
          </w:tcPr>
          <w:p w:rsidR="003F7AEB" w:rsidRPr="00747BD0" w:rsidRDefault="003F7AEB" w:rsidP="00D17B09">
            <w:pPr>
              <w:tabs>
                <w:tab w:val="left" w:pos="142"/>
              </w:tabs>
              <w:jc w:val="both"/>
              <w:rPr>
                <w:bCs/>
                <w:sz w:val="22"/>
                <w:szCs w:val="22"/>
              </w:rPr>
            </w:pPr>
          </w:p>
        </w:tc>
        <w:tc>
          <w:tcPr>
            <w:tcW w:w="3334" w:type="dxa"/>
            <w:tcBorders>
              <w:top w:val="single" w:sz="4" w:space="0" w:color="auto"/>
              <w:left w:val="single" w:sz="4" w:space="0" w:color="auto"/>
              <w:bottom w:val="single" w:sz="4" w:space="0" w:color="auto"/>
              <w:right w:val="single" w:sz="4" w:space="0" w:color="auto"/>
            </w:tcBorders>
            <w:shd w:val="clear" w:color="auto" w:fill="auto"/>
          </w:tcPr>
          <w:p w:rsidR="003F7AEB" w:rsidRPr="00747BD0" w:rsidRDefault="003F7AEB" w:rsidP="00D17B09">
            <w:pPr>
              <w:tabs>
                <w:tab w:val="left" w:pos="142"/>
              </w:tabs>
              <w:jc w:val="both"/>
              <w:rPr>
                <w:bCs/>
                <w:sz w:val="22"/>
                <w:szCs w:val="22"/>
              </w:rPr>
            </w:pPr>
            <w:r w:rsidRPr="00747BD0">
              <w:rPr>
                <w:bCs/>
                <w:sz w:val="22"/>
                <w:szCs w:val="22"/>
              </w:rPr>
              <w:t xml:space="preserve">общеобразовательные </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3F7AEB" w:rsidRPr="00747BD0" w:rsidRDefault="003F7AEB" w:rsidP="00D17B09">
            <w:pPr>
              <w:tabs>
                <w:tab w:val="left" w:pos="142"/>
              </w:tabs>
              <w:jc w:val="center"/>
              <w:rPr>
                <w:bCs/>
                <w:sz w:val="22"/>
                <w:szCs w:val="22"/>
              </w:rPr>
            </w:pPr>
            <w:r w:rsidRPr="00747BD0">
              <w:rPr>
                <w:bCs/>
                <w:sz w:val="22"/>
                <w:szCs w:val="22"/>
              </w:rPr>
              <w:t>7,8</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3F7AEB" w:rsidRPr="00747BD0" w:rsidRDefault="003F7AEB" w:rsidP="00D17B09">
            <w:pPr>
              <w:tabs>
                <w:tab w:val="left" w:pos="142"/>
              </w:tabs>
              <w:jc w:val="center"/>
              <w:rPr>
                <w:bCs/>
                <w:sz w:val="22"/>
                <w:szCs w:val="22"/>
              </w:rPr>
            </w:pPr>
            <w:r>
              <w:rPr>
                <w:bCs/>
                <w:sz w:val="22"/>
                <w:szCs w:val="22"/>
              </w:rPr>
              <w:t>3,9</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3F7AEB" w:rsidRPr="00747BD0" w:rsidRDefault="003F7AEB" w:rsidP="00D17B09">
            <w:pPr>
              <w:tabs>
                <w:tab w:val="left" w:pos="142"/>
              </w:tabs>
              <w:jc w:val="center"/>
              <w:rPr>
                <w:bCs/>
                <w:sz w:val="22"/>
                <w:szCs w:val="22"/>
              </w:rPr>
            </w:pPr>
            <w:r>
              <w:rPr>
                <w:bCs/>
                <w:sz w:val="22"/>
                <w:szCs w:val="22"/>
              </w:rPr>
              <w:t>0</w:t>
            </w:r>
          </w:p>
        </w:tc>
        <w:tc>
          <w:tcPr>
            <w:tcW w:w="1073" w:type="dxa"/>
            <w:tcBorders>
              <w:top w:val="single" w:sz="4" w:space="0" w:color="auto"/>
              <w:left w:val="single" w:sz="4" w:space="0" w:color="auto"/>
              <w:bottom w:val="single" w:sz="4" w:space="0" w:color="auto"/>
              <w:right w:val="single" w:sz="4" w:space="0" w:color="auto"/>
            </w:tcBorders>
          </w:tcPr>
          <w:p w:rsidR="003F7AEB" w:rsidRPr="00747BD0" w:rsidRDefault="003F7AEB" w:rsidP="00D17B09">
            <w:pPr>
              <w:tabs>
                <w:tab w:val="left" w:pos="142"/>
              </w:tabs>
              <w:jc w:val="center"/>
              <w:rPr>
                <w:bCs/>
                <w:sz w:val="22"/>
                <w:szCs w:val="22"/>
              </w:rPr>
            </w:pPr>
            <w:r>
              <w:rPr>
                <w:bCs/>
                <w:sz w:val="22"/>
                <w:szCs w:val="22"/>
              </w:rPr>
              <w:t>0</w:t>
            </w:r>
          </w:p>
        </w:tc>
      </w:tr>
      <w:tr w:rsidR="003F7AEB" w:rsidRPr="00747BD0" w:rsidTr="00D17B09">
        <w:trPr>
          <w:jc w:val="center"/>
        </w:trPr>
        <w:tc>
          <w:tcPr>
            <w:tcW w:w="1605" w:type="dxa"/>
            <w:vMerge/>
            <w:tcBorders>
              <w:left w:val="single" w:sz="4" w:space="0" w:color="auto"/>
              <w:bottom w:val="single" w:sz="4" w:space="0" w:color="auto"/>
              <w:right w:val="single" w:sz="4" w:space="0" w:color="auto"/>
            </w:tcBorders>
            <w:shd w:val="clear" w:color="auto" w:fill="auto"/>
          </w:tcPr>
          <w:p w:rsidR="003F7AEB" w:rsidRPr="00747BD0" w:rsidRDefault="003F7AEB" w:rsidP="00D17B09">
            <w:pPr>
              <w:tabs>
                <w:tab w:val="left" w:pos="142"/>
              </w:tabs>
              <w:jc w:val="both"/>
              <w:rPr>
                <w:bCs/>
                <w:sz w:val="22"/>
                <w:szCs w:val="22"/>
              </w:rPr>
            </w:pPr>
          </w:p>
        </w:tc>
        <w:tc>
          <w:tcPr>
            <w:tcW w:w="3334" w:type="dxa"/>
            <w:tcBorders>
              <w:top w:val="single" w:sz="4" w:space="0" w:color="auto"/>
              <w:left w:val="single" w:sz="4" w:space="0" w:color="auto"/>
              <w:bottom w:val="single" w:sz="4" w:space="0" w:color="auto"/>
              <w:right w:val="single" w:sz="4" w:space="0" w:color="auto"/>
            </w:tcBorders>
            <w:shd w:val="clear" w:color="auto" w:fill="auto"/>
          </w:tcPr>
          <w:p w:rsidR="003F7AEB" w:rsidRPr="00747BD0" w:rsidRDefault="003F7AEB" w:rsidP="00D17B09">
            <w:pPr>
              <w:tabs>
                <w:tab w:val="left" w:pos="142"/>
              </w:tabs>
              <w:jc w:val="both"/>
              <w:rPr>
                <w:bCs/>
                <w:sz w:val="22"/>
                <w:szCs w:val="22"/>
              </w:rPr>
            </w:pPr>
            <w:r w:rsidRPr="00747BD0">
              <w:rPr>
                <w:bCs/>
                <w:sz w:val="22"/>
                <w:szCs w:val="22"/>
              </w:rPr>
              <w:t xml:space="preserve">дошкольные </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3F7AEB" w:rsidRPr="00747BD0" w:rsidRDefault="003F7AEB" w:rsidP="00D17B09">
            <w:pPr>
              <w:tabs>
                <w:tab w:val="left" w:pos="142"/>
              </w:tabs>
              <w:jc w:val="center"/>
              <w:rPr>
                <w:bCs/>
                <w:sz w:val="22"/>
                <w:szCs w:val="22"/>
              </w:rPr>
            </w:pPr>
            <w:r w:rsidRPr="00747BD0">
              <w:rPr>
                <w:bCs/>
                <w:sz w:val="22"/>
                <w:szCs w:val="22"/>
              </w:rPr>
              <w:t>6,5</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3F7AEB" w:rsidRPr="00747BD0" w:rsidRDefault="003F7AEB" w:rsidP="00D17B09">
            <w:pPr>
              <w:tabs>
                <w:tab w:val="left" w:pos="142"/>
              </w:tabs>
              <w:jc w:val="center"/>
              <w:rPr>
                <w:bCs/>
                <w:sz w:val="22"/>
                <w:szCs w:val="22"/>
              </w:rPr>
            </w:pPr>
            <w:r>
              <w:rPr>
                <w:bCs/>
                <w:sz w:val="22"/>
                <w:szCs w:val="22"/>
              </w:rPr>
              <w:t>4,5</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3F7AEB" w:rsidRPr="00747BD0" w:rsidRDefault="003F7AEB" w:rsidP="00D17B09">
            <w:pPr>
              <w:tabs>
                <w:tab w:val="left" w:pos="142"/>
              </w:tabs>
              <w:jc w:val="center"/>
              <w:rPr>
                <w:bCs/>
                <w:sz w:val="22"/>
                <w:szCs w:val="22"/>
              </w:rPr>
            </w:pPr>
            <w:r>
              <w:rPr>
                <w:bCs/>
                <w:sz w:val="22"/>
                <w:szCs w:val="22"/>
              </w:rPr>
              <w:t>0</w:t>
            </w:r>
          </w:p>
        </w:tc>
        <w:tc>
          <w:tcPr>
            <w:tcW w:w="1073" w:type="dxa"/>
            <w:tcBorders>
              <w:top w:val="single" w:sz="4" w:space="0" w:color="auto"/>
              <w:left w:val="single" w:sz="4" w:space="0" w:color="auto"/>
              <w:bottom w:val="single" w:sz="4" w:space="0" w:color="auto"/>
              <w:right w:val="single" w:sz="4" w:space="0" w:color="auto"/>
            </w:tcBorders>
          </w:tcPr>
          <w:p w:rsidR="003F7AEB" w:rsidRPr="00747BD0" w:rsidRDefault="003F7AEB" w:rsidP="00D17B09">
            <w:pPr>
              <w:tabs>
                <w:tab w:val="left" w:pos="142"/>
              </w:tabs>
              <w:jc w:val="center"/>
              <w:rPr>
                <w:bCs/>
                <w:sz w:val="22"/>
                <w:szCs w:val="22"/>
              </w:rPr>
            </w:pPr>
            <w:r>
              <w:rPr>
                <w:bCs/>
                <w:sz w:val="22"/>
                <w:szCs w:val="22"/>
              </w:rPr>
              <w:t>0</w:t>
            </w:r>
          </w:p>
        </w:tc>
      </w:tr>
    </w:tbl>
    <w:p w:rsidR="003F7AEB" w:rsidRDefault="003F7AEB" w:rsidP="003F7AEB">
      <w:pPr>
        <w:autoSpaceDE w:val="0"/>
        <w:autoSpaceDN w:val="0"/>
        <w:adjustRightInd w:val="0"/>
        <w:ind w:firstLine="709"/>
        <w:jc w:val="both"/>
        <w:rPr>
          <w:rFonts w:eastAsiaTheme="minorHAnsi"/>
          <w:lang w:eastAsia="en-US"/>
        </w:rPr>
      </w:pPr>
    </w:p>
    <w:p w:rsidR="003F7AEB" w:rsidRDefault="003F7AEB" w:rsidP="003F7AEB">
      <w:pPr>
        <w:autoSpaceDE w:val="0"/>
        <w:autoSpaceDN w:val="0"/>
        <w:adjustRightInd w:val="0"/>
        <w:ind w:firstLine="709"/>
        <w:jc w:val="both"/>
        <w:rPr>
          <w:rFonts w:eastAsiaTheme="minorHAnsi"/>
          <w:lang w:eastAsia="en-US"/>
        </w:rPr>
      </w:pPr>
      <w:r>
        <w:rPr>
          <w:rFonts w:eastAsiaTheme="minorHAnsi"/>
          <w:lang w:eastAsia="en-US"/>
        </w:rPr>
        <w:t xml:space="preserve">Важным компонентом создания благоприятной среды является организация питания воспитанников и обучающихся. Рациональное и здоровое питание детей – одно из базовых условий формирования здоровья нации. Качественное, полноценное питание является важнейшей составляющей, оказывающей влияние на здоровье детей. </w:t>
      </w:r>
    </w:p>
    <w:p w:rsidR="003F7AEB" w:rsidRDefault="003F7AEB" w:rsidP="003F7AEB">
      <w:pPr>
        <w:autoSpaceDE w:val="0"/>
        <w:autoSpaceDN w:val="0"/>
        <w:adjustRightInd w:val="0"/>
        <w:ind w:firstLine="709"/>
        <w:jc w:val="both"/>
        <w:rPr>
          <w:rFonts w:eastAsiaTheme="minorHAnsi"/>
          <w:lang w:eastAsia="en-US"/>
        </w:rPr>
      </w:pPr>
      <w:r>
        <w:rPr>
          <w:rFonts w:eastAsiaTheme="minorHAnsi"/>
          <w:lang w:eastAsia="en-US"/>
        </w:rPr>
        <w:t xml:space="preserve">У значительного числа детей в настоящее время уже сформированы патологические пищевые привычки (избыточный по калорийности ужин, чрезмерное потребление соли и сахара,  простых углеводов, значительные по продолжительности </w:t>
      </w:r>
      <w:r>
        <w:rPr>
          <w:rFonts w:eastAsiaTheme="minorHAnsi"/>
          <w:lang w:eastAsia="en-US"/>
        </w:rPr>
        <w:lastRenderedPageBreak/>
        <w:t>перерывы между основными приемами пищи, множественные неупорядоченные перекусы). Нездоровое пищевое поведение формирует риски избыточной массы тела, сахарного диабета, заболеваний органов пищеварения, эндокринной системы, кровообращения.</w:t>
      </w:r>
    </w:p>
    <w:p w:rsidR="003F7AEB" w:rsidRDefault="003F7AEB" w:rsidP="003F7AEB">
      <w:pPr>
        <w:autoSpaceDE w:val="0"/>
        <w:autoSpaceDN w:val="0"/>
        <w:adjustRightInd w:val="0"/>
        <w:ind w:firstLine="709"/>
        <w:jc w:val="both"/>
        <w:rPr>
          <w:rFonts w:eastAsiaTheme="minorHAnsi"/>
          <w:lang w:eastAsia="en-US"/>
        </w:rPr>
      </w:pPr>
      <w:r>
        <w:rPr>
          <w:rFonts w:eastAsiaTheme="minorHAnsi"/>
          <w:lang w:eastAsia="en-US"/>
        </w:rPr>
        <w:t xml:space="preserve">Большую часть времени дети и подростки находятся в образовательных организациях, поэтому для профилактики алиментарно-зависимых заболеваний организация рационального питания на базе образовательных организаций имеет важное значение. </w:t>
      </w:r>
    </w:p>
    <w:p w:rsidR="003F7AEB" w:rsidRDefault="003F7AEB" w:rsidP="003F7AEB">
      <w:pPr>
        <w:autoSpaceDE w:val="0"/>
        <w:autoSpaceDN w:val="0"/>
        <w:adjustRightInd w:val="0"/>
        <w:ind w:firstLine="709"/>
        <w:jc w:val="both"/>
        <w:rPr>
          <w:rFonts w:eastAsiaTheme="minorHAnsi"/>
          <w:lang w:eastAsia="en-US"/>
        </w:rPr>
      </w:pPr>
      <w:r>
        <w:rPr>
          <w:rFonts w:eastAsiaTheme="minorHAnsi"/>
          <w:lang w:eastAsia="en-US"/>
        </w:rPr>
        <w:t xml:space="preserve">Федеральным </w:t>
      </w:r>
      <w:hyperlink r:id="rId21" w:history="1">
        <w:r w:rsidRPr="005314BE">
          <w:rPr>
            <w:rFonts w:eastAsiaTheme="minorHAnsi"/>
            <w:lang w:eastAsia="en-US"/>
          </w:rPr>
          <w:t>законом</w:t>
        </w:r>
      </w:hyperlink>
      <w:r>
        <w:rPr>
          <w:rFonts w:eastAsiaTheme="minorHAnsi"/>
          <w:lang w:eastAsia="en-US"/>
        </w:rPr>
        <w:t xml:space="preserve"> от 01.03.2020 №</w:t>
      </w:r>
      <w:r w:rsidRPr="005314BE">
        <w:rPr>
          <w:rFonts w:eastAsiaTheme="minorHAnsi"/>
          <w:lang w:eastAsia="en-US"/>
        </w:rPr>
        <w:t xml:space="preserve"> 47-ФЗ "О внесении изменений в Федеральный </w:t>
      </w:r>
      <w:hyperlink r:id="rId22" w:history="1">
        <w:r w:rsidRPr="005314BE">
          <w:rPr>
            <w:rFonts w:eastAsiaTheme="minorHAnsi"/>
            <w:lang w:eastAsia="en-US"/>
          </w:rPr>
          <w:t>закон</w:t>
        </w:r>
      </w:hyperlink>
      <w:r>
        <w:rPr>
          <w:rFonts w:eastAsiaTheme="minorHAnsi"/>
          <w:lang w:eastAsia="en-US"/>
        </w:rPr>
        <w:t xml:space="preserve"> «</w:t>
      </w:r>
      <w:r w:rsidRPr="005314BE">
        <w:rPr>
          <w:rFonts w:eastAsiaTheme="minorHAnsi"/>
          <w:lang w:eastAsia="en-US"/>
        </w:rPr>
        <w:t>О качес</w:t>
      </w:r>
      <w:r>
        <w:rPr>
          <w:rFonts w:eastAsiaTheme="minorHAnsi"/>
          <w:lang w:eastAsia="en-US"/>
        </w:rPr>
        <w:t xml:space="preserve">тве и безопасности пищевых продуктов» и </w:t>
      </w:r>
      <w:hyperlink r:id="rId23" w:history="1">
        <w:r w:rsidRPr="005314BE">
          <w:rPr>
            <w:rFonts w:eastAsiaTheme="minorHAnsi"/>
            <w:lang w:eastAsia="en-US"/>
          </w:rPr>
          <w:t>статьей 37</w:t>
        </w:r>
      </w:hyperlink>
      <w:r>
        <w:rPr>
          <w:rFonts w:eastAsiaTheme="minorHAnsi"/>
          <w:lang w:eastAsia="en-US"/>
        </w:rPr>
        <w:t xml:space="preserve"> Федерального закона от 29.12.2012 № 273-ФЗ «Об образовании в Российской Федерации» в части совершенствования правового регулирования вопросов обеспечения качества пищевых продуктов установлено определение «здорового питания», что крайне важно для формирования здоровой нации и увеличения продолжительности активного долголетия.</w:t>
      </w:r>
    </w:p>
    <w:p w:rsidR="003F7AEB" w:rsidRDefault="003F7AEB" w:rsidP="003F7AEB">
      <w:pPr>
        <w:autoSpaceDE w:val="0"/>
        <w:autoSpaceDN w:val="0"/>
        <w:adjustRightInd w:val="0"/>
        <w:ind w:firstLine="540"/>
        <w:jc w:val="both"/>
        <w:rPr>
          <w:rFonts w:eastAsiaTheme="minorHAnsi"/>
          <w:lang w:eastAsia="en-US"/>
        </w:rPr>
      </w:pPr>
      <w:r>
        <w:rPr>
          <w:rFonts w:eastAsiaTheme="minorHAnsi"/>
          <w:lang w:eastAsia="en-US"/>
        </w:rPr>
        <w:t>Здоровое питание - питание, ежедневный рацион которого основывается на принципах здорового питания, отвечает требованиям безопасности и создает условия для физического и интеллектуального развития, жизнедеятельности человека и будущих поколений.</w:t>
      </w:r>
    </w:p>
    <w:p w:rsidR="003F7AEB" w:rsidRDefault="003F7AEB" w:rsidP="003F7AEB">
      <w:pPr>
        <w:autoSpaceDE w:val="0"/>
        <w:autoSpaceDN w:val="0"/>
        <w:adjustRightInd w:val="0"/>
        <w:ind w:firstLine="540"/>
        <w:jc w:val="both"/>
        <w:rPr>
          <w:rFonts w:eastAsiaTheme="minorHAnsi"/>
          <w:lang w:eastAsia="en-US"/>
        </w:rPr>
      </w:pPr>
      <w:r>
        <w:rPr>
          <w:rFonts w:eastAsiaTheme="minorHAnsi"/>
          <w:lang w:eastAsia="en-US"/>
        </w:rPr>
        <w:t>Принципами здорового питания являются основные правила и положения, способствующие укреплению здоровья человека и будущих поколений, снижению риска развития заболеваний и включают в себя:</w:t>
      </w:r>
    </w:p>
    <w:p w:rsidR="003F7AEB" w:rsidRDefault="003F7AEB" w:rsidP="003F7AEB">
      <w:pPr>
        <w:autoSpaceDE w:val="0"/>
        <w:autoSpaceDN w:val="0"/>
        <w:adjustRightInd w:val="0"/>
        <w:ind w:firstLine="540"/>
        <w:jc w:val="both"/>
        <w:rPr>
          <w:rFonts w:eastAsiaTheme="minorHAnsi"/>
          <w:lang w:eastAsia="en-US"/>
        </w:rPr>
      </w:pPr>
      <w:r>
        <w:rPr>
          <w:rFonts w:eastAsiaTheme="minorHAnsi"/>
          <w:lang w:eastAsia="en-US"/>
        </w:rPr>
        <w:t>-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 осуществляющих деятельность, связанную с обращением пищевых продуктов;</w:t>
      </w:r>
    </w:p>
    <w:p w:rsidR="003F7AEB" w:rsidRDefault="003F7AEB" w:rsidP="003F7AEB">
      <w:pPr>
        <w:autoSpaceDE w:val="0"/>
        <w:autoSpaceDN w:val="0"/>
        <w:adjustRightInd w:val="0"/>
        <w:ind w:firstLine="540"/>
        <w:jc w:val="both"/>
        <w:rPr>
          <w:rFonts w:eastAsiaTheme="minorHAnsi"/>
          <w:lang w:eastAsia="en-US"/>
        </w:rPr>
      </w:pPr>
      <w:r>
        <w:rPr>
          <w:rFonts w:eastAsiaTheme="minorHAnsi"/>
          <w:lang w:eastAsia="en-US"/>
        </w:rPr>
        <w:t>- соответствие энергетической ценности ежедневного рациона энергозатратам;</w:t>
      </w:r>
    </w:p>
    <w:p w:rsidR="003F7AEB" w:rsidRDefault="003F7AEB" w:rsidP="003F7AEB">
      <w:pPr>
        <w:autoSpaceDE w:val="0"/>
        <w:autoSpaceDN w:val="0"/>
        <w:adjustRightInd w:val="0"/>
        <w:ind w:firstLine="540"/>
        <w:jc w:val="both"/>
        <w:rPr>
          <w:rFonts w:eastAsiaTheme="minorHAnsi"/>
          <w:lang w:eastAsia="en-US"/>
        </w:rPr>
      </w:pPr>
      <w:r>
        <w:rPr>
          <w:rFonts w:eastAsiaTheme="minorHAnsi"/>
          <w:lang w:eastAsia="en-US"/>
        </w:rPr>
        <w:t>- соответствие химического состава ежедневного рациона физиологическим потребностям человека в макронутриентах (белки и аминокислоты, жиры и жирные кислоты, углеводы) и микронутриентах (витамины, минеральные вещества и микроэлементы, биологически активные вещества);</w:t>
      </w:r>
    </w:p>
    <w:p w:rsidR="003F7AEB" w:rsidRDefault="003F7AEB" w:rsidP="003F7AEB">
      <w:pPr>
        <w:autoSpaceDE w:val="0"/>
        <w:autoSpaceDN w:val="0"/>
        <w:adjustRightInd w:val="0"/>
        <w:ind w:firstLine="540"/>
        <w:jc w:val="both"/>
        <w:rPr>
          <w:rFonts w:eastAsiaTheme="minorHAnsi"/>
          <w:lang w:eastAsia="en-US"/>
        </w:rPr>
      </w:pPr>
      <w:r>
        <w:rPr>
          <w:rFonts w:eastAsiaTheme="minorHAnsi"/>
          <w:lang w:eastAsia="en-US"/>
        </w:rPr>
        <w:t>- наличие в составе ежедневного рациона пищевых продуктов со сниженным содержанием насыщенных жиров (включая трансизомеры жирных кислот), простых сахаров и поваренной соли, а также пищевых продуктов, обогащенных витаминами, пищевыми волокнами и биологически активными веществами;</w:t>
      </w:r>
    </w:p>
    <w:p w:rsidR="003F7AEB" w:rsidRDefault="003F7AEB" w:rsidP="003F7AEB">
      <w:pPr>
        <w:autoSpaceDE w:val="0"/>
        <w:autoSpaceDN w:val="0"/>
        <w:adjustRightInd w:val="0"/>
        <w:ind w:firstLine="540"/>
        <w:jc w:val="both"/>
        <w:rPr>
          <w:rFonts w:eastAsiaTheme="minorHAnsi"/>
          <w:lang w:eastAsia="en-US"/>
        </w:rPr>
      </w:pPr>
      <w:r>
        <w:rPr>
          <w:rFonts w:eastAsiaTheme="minorHAnsi"/>
          <w:lang w:eastAsia="en-US"/>
        </w:rPr>
        <w:t>- обеспечение максимально разнообразного здорового питания и оптимального его режима;</w:t>
      </w:r>
    </w:p>
    <w:p w:rsidR="003F7AEB" w:rsidRDefault="003F7AEB" w:rsidP="003F7AEB">
      <w:pPr>
        <w:autoSpaceDE w:val="0"/>
        <w:autoSpaceDN w:val="0"/>
        <w:adjustRightInd w:val="0"/>
        <w:ind w:firstLine="540"/>
        <w:jc w:val="both"/>
        <w:rPr>
          <w:rFonts w:eastAsiaTheme="minorHAnsi"/>
          <w:lang w:eastAsia="en-US"/>
        </w:rPr>
      </w:pPr>
      <w:r>
        <w:rPr>
          <w:rFonts w:eastAsiaTheme="minorHAnsi"/>
          <w:lang w:eastAsia="en-US"/>
        </w:rPr>
        <w:t>- применение технологической и кулинарной обработки пищевых продуктов, обеспечивающих сохранность их исходной пищевой ценности;</w:t>
      </w:r>
    </w:p>
    <w:p w:rsidR="003F7AEB" w:rsidRDefault="003F7AEB" w:rsidP="003F7AEB">
      <w:pPr>
        <w:autoSpaceDE w:val="0"/>
        <w:autoSpaceDN w:val="0"/>
        <w:adjustRightInd w:val="0"/>
        <w:ind w:firstLine="540"/>
        <w:jc w:val="both"/>
        <w:rPr>
          <w:rFonts w:eastAsiaTheme="minorHAnsi"/>
          <w:lang w:eastAsia="en-US"/>
        </w:rPr>
      </w:pPr>
      <w:r>
        <w:rPr>
          <w:rFonts w:eastAsiaTheme="minorHAnsi"/>
          <w:lang w:eastAsia="en-US"/>
        </w:rPr>
        <w:t>- обеспечение соблюдения санитарно-эпидемиологических требований на всех этапах обращения пищевых продуктов (готовых блюд);</w:t>
      </w:r>
    </w:p>
    <w:p w:rsidR="003F7AEB" w:rsidRDefault="003F7AEB" w:rsidP="003F7AEB">
      <w:pPr>
        <w:autoSpaceDE w:val="0"/>
        <w:autoSpaceDN w:val="0"/>
        <w:adjustRightInd w:val="0"/>
        <w:ind w:firstLine="540"/>
        <w:jc w:val="both"/>
        <w:rPr>
          <w:rFonts w:eastAsiaTheme="minorHAnsi"/>
          <w:lang w:eastAsia="en-US"/>
        </w:rPr>
      </w:pPr>
      <w:r>
        <w:rPr>
          <w:rFonts w:eastAsiaTheme="minorHAnsi"/>
          <w:lang w:eastAsia="en-US"/>
        </w:rPr>
        <w:t>- исключение использования фальсифицированных пищевых продуктов.</w:t>
      </w:r>
    </w:p>
    <w:p w:rsidR="003F7AEB" w:rsidRDefault="003F7AEB" w:rsidP="003F7AEB">
      <w:pPr>
        <w:autoSpaceDE w:val="0"/>
        <w:autoSpaceDN w:val="0"/>
        <w:adjustRightInd w:val="0"/>
        <w:ind w:firstLine="539"/>
        <w:jc w:val="both"/>
        <w:rPr>
          <w:rFonts w:eastAsiaTheme="minorHAnsi"/>
          <w:lang w:eastAsia="en-US"/>
        </w:rPr>
      </w:pPr>
      <w:r>
        <w:rPr>
          <w:rFonts w:eastAsiaTheme="minorHAnsi"/>
          <w:lang w:eastAsia="en-US"/>
        </w:rPr>
        <w:t>Здоровое питание предусматривает профилактику патологических пищевых привычек (избыточный по калорийности ужин, чрезмерное потребление соли и сахара, легких углеводов, предпочтение продукции с высоким содержанием сахара (кондитерские изделия, сладкие выпечка и напитки), жира (колбасные изделия и сосиски, бутерброды), продолжительные перерывы между основными приемами пищи.</w:t>
      </w:r>
    </w:p>
    <w:p w:rsidR="003F7AEB" w:rsidRDefault="003F7AEB" w:rsidP="003F7AEB">
      <w:pPr>
        <w:autoSpaceDE w:val="0"/>
        <w:autoSpaceDN w:val="0"/>
        <w:adjustRightInd w:val="0"/>
        <w:ind w:firstLine="539"/>
        <w:jc w:val="both"/>
        <w:rPr>
          <w:rFonts w:eastAsiaTheme="minorHAnsi"/>
          <w:lang w:eastAsia="en-US"/>
        </w:rPr>
      </w:pPr>
      <w:r>
        <w:rPr>
          <w:rFonts w:eastAsiaTheme="minorHAnsi"/>
          <w:lang w:eastAsia="en-US"/>
        </w:rPr>
        <w:t>Направлено на снижение рисков формирования патологии желудочно-кишечного тракта, эндокринной системы, снижение риска развития сердечно-сосудистых заболеваний и избыточной массы тела.</w:t>
      </w:r>
    </w:p>
    <w:p w:rsidR="003F7AEB" w:rsidRPr="00AA5F7E" w:rsidRDefault="003F7AEB" w:rsidP="003F7AEB">
      <w:pPr>
        <w:tabs>
          <w:tab w:val="left" w:pos="180"/>
          <w:tab w:val="left" w:pos="709"/>
        </w:tabs>
        <w:ind w:firstLine="709"/>
        <w:jc w:val="both"/>
      </w:pPr>
      <w:r w:rsidRPr="00747BD0">
        <w:t xml:space="preserve">Организация питания детского и подросткового населения является важным </w:t>
      </w:r>
      <w:r w:rsidRPr="00AA5F7E">
        <w:t xml:space="preserve">направлением в сохранении и укреплении здоровья населения. </w:t>
      </w:r>
    </w:p>
    <w:p w:rsidR="003F7AEB" w:rsidRDefault="003F7AEB" w:rsidP="003F7AEB">
      <w:pPr>
        <w:ind w:firstLine="709"/>
        <w:jc w:val="both"/>
      </w:pPr>
      <w:r>
        <w:lastRenderedPageBreak/>
        <w:t>В целях организации здорового питания</w:t>
      </w:r>
      <w:r w:rsidRPr="0047331F">
        <w:t xml:space="preserve"> </w:t>
      </w:r>
      <w:r>
        <w:t>в общеобразовательных учреждениях, в том числе горячего, Федеральной службой по надзору в сфере защиты прав потребителей и благополучия человека, ФГБУН «ФИЦ питания и биотехнологии», ФБУН «Новосибирский научно-исследовательский институт гигиены» Роспотребнадзора, ФГБОУ ВО «Новосибирский государственный медицинский университет» Минздрава России  разработаны Методические рекомендации МР 2.4.0179-20 «Рекомендации по организации питания обучающихся общеобразовательных организаций», МР 2.4.0180-20 «Родительский контроль за организацией питания детей в общеобразовательных организациях».</w:t>
      </w:r>
    </w:p>
    <w:p w:rsidR="003F7AEB" w:rsidRPr="00155F90" w:rsidRDefault="003F7AEB" w:rsidP="003F7AEB">
      <w:pPr>
        <w:ind w:firstLine="709"/>
        <w:jc w:val="both"/>
      </w:pPr>
      <w:r w:rsidRPr="00155F90">
        <w:rPr>
          <w:rFonts w:eastAsiaTheme="minorHAnsi"/>
          <w:lang w:eastAsia="en-US"/>
        </w:rPr>
        <w:t>В</w:t>
      </w:r>
      <w:r w:rsidRPr="00155F90">
        <w:t xml:space="preserve"> рамках исполнения поручения Президента РФ (от 24.01.2020 № ПР-113) правительством области разработан Перечень мероприятий («Дорожная карта»)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 (Распоряжение правительства Еврейской автономной области от 06.08.2020 № 351-рп</w:t>
      </w:r>
      <w:r w:rsidRPr="00155F90">
        <w:rPr>
          <w:b/>
        </w:rPr>
        <w:t>).</w:t>
      </w:r>
      <w:r w:rsidRPr="00155F90">
        <w:t xml:space="preserve"> </w:t>
      </w:r>
    </w:p>
    <w:p w:rsidR="003F7AEB" w:rsidRPr="00155F90" w:rsidRDefault="003F7AEB" w:rsidP="003F7AEB">
      <w:pPr>
        <w:ind w:firstLine="709"/>
        <w:jc w:val="both"/>
      </w:pPr>
      <w:r w:rsidRPr="00155F90">
        <w:t xml:space="preserve">В план вошли мероприятия по ремонту </w:t>
      </w:r>
      <w:r>
        <w:t xml:space="preserve">школьных </w:t>
      </w:r>
      <w:r w:rsidRPr="00155F90">
        <w:t>пищеблоков и замене технологического оборудования.</w:t>
      </w:r>
    </w:p>
    <w:p w:rsidR="003F7AEB" w:rsidRPr="00D443B7" w:rsidRDefault="003F7AEB" w:rsidP="003F7AEB">
      <w:pPr>
        <w:pStyle w:val="25"/>
        <w:spacing w:after="0" w:line="240" w:lineRule="auto"/>
        <w:ind w:firstLine="709"/>
        <w:jc w:val="both"/>
      </w:pPr>
      <w:r w:rsidRPr="00D443B7">
        <w:t>В области 71 общеобразовательная организация</w:t>
      </w:r>
      <w:r>
        <w:t xml:space="preserve">. В </w:t>
      </w:r>
      <w:r>
        <w:rPr>
          <w:lang w:val="ru-RU"/>
        </w:rPr>
        <w:t>70</w:t>
      </w:r>
      <w:r w:rsidRPr="00D443B7">
        <w:t xml:space="preserve"> общеобразовательных органи</w:t>
      </w:r>
      <w:r>
        <w:t>зациях осваиваются</w:t>
      </w:r>
      <w:r w:rsidRPr="00D443B7">
        <w:t xml:space="preserve"> программы начального общего образования</w:t>
      </w:r>
      <w:r>
        <w:t>.</w:t>
      </w:r>
      <w:r w:rsidRPr="00D443B7">
        <w:t xml:space="preserve"> Из общего количества школьников удельный вес обучающихся 1 - 4 классов составляет - 42,4% детей, 5 – 11 классов – 57,6% детей.</w:t>
      </w:r>
    </w:p>
    <w:p w:rsidR="003F7AEB" w:rsidRPr="00D443B7" w:rsidRDefault="003F7AEB" w:rsidP="003F7AEB">
      <w:pPr>
        <w:ind w:firstLine="709"/>
        <w:jc w:val="both"/>
      </w:pPr>
      <w:r w:rsidRPr="00D443B7">
        <w:t xml:space="preserve">Горячее питание получают 92,6% обучающихся (18919 человек), в том числе: дети начальных классов охвачены горячим питанием на 99%; обучающиеся 5 - 11 классов – на  88%. </w:t>
      </w:r>
    </w:p>
    <w:p w:rsidR="003F7AEB" w:rsidRPr="00D443B7" w:rsidRDefault="003F7AEB" w:rsidP="003F7AEB">
      <w:pPr>
        <w:pStyle w:val="25"/>
        <w:spacing w:after="0" w:line="240" w:lineRule="auto"/>
        <w:ind w:firstLine="709"/>
        <w:jc w:val="both"/>
      </w:pPr>
      <w:r w:rsidRPr="00D443B7">
        <w:t>Число детей, не питающихся в школьной столовой по субъекту, составляет 7,4% (1492). Из них дети 1-4 классов составляют 5,6% (84 человека), дети 5-11 классов - 94,4% (1408 человек).</w:t>
      </w:r>
      <w:r>
        <w:t xml:space="preserve"> </w:t>
      </w:r>
      <w:r w:rsidRPr="00D443B7">
        <w:t>Все обучающиеся 1-4 классов, не получающих горячее питание в школьной столовой, – дети с ограниченными возможностями здоровья, находящиеся на индивидуальном обучении на дому.</w:t>
      </w:r>
      <w:r>
        <w:t xml:space="preserve"> </w:t>
      </w:r>
      <w:r w:rsidRPr="00D443B7">
        <w:t xml:space="preserve"> Порядок предоставления питания указанной категории детей осуществляется в соответствии постановлениями муниципальных образований области в виде компенсации в денежном эквиваленте, в виде сухого пайка.</w:t>
      </w:r>
      <w:r>
        <w:t xml:space="preserve"> </w:t>
      </w:r>
      <w:r w:rsidRPr="00D443B7">
        <w:t xml:space="preserve">Дети 5-11 классов не пользуются услугами столовой по разным причинам. </w:t>
      </w:r>
    </w:p>
    <w:p w:rsidR="003F7AEB" w:rsidRPr="00D443B7" w:rsidRDefault="003F7AEB" w:rsidP="003F7AEB">
      <w:pPr>
        <w:ind w:firstLine="709"/>
        <w:jc w:val="both"/>
      </w:pPr>
      <w:r w:rsidRPr="00D443B7">
        <w:t xml:space="preserve"> Горячее питание организовано во всех общеобразовательных организациях, в том числе по сменам: в 1-ю смену – 87,1% детей; во 2-ю смену -12,9% детей.</w:t>
      </w:r>
    </w:p>
    <w:p w:rsidR="003F7AEB" w:rsidRPr="00D443B7" w:rsidRDefault="003F7AEB" w:rsidP="003F7AEB">
      <w:pPr>
        <w:ind w:firstLine="709"/>
        <w:jc w:val="both"/>
      </w:pPr>
      <w:r w:rsidRPr="00D443B7">
        <w:t xml:space="preserve"> В категории обучающихся 1-4 классов, получающих горячее питание: одноразовое – 63,9% (завтрак); двухразовое – 36,1%  (завтрак и обед).</w:t>
      </w:r>
    </w:p>
    <w:p w:rsidR="003F7AEB" w:rsidRPr="00D443B7" w:rsidRDefault="003F7AEB" w:rsidP="003F7AEB">
      <w:pPr>
        <w:ind w:firstLine="709"/>
        <w:jc w:val="both"/>
      </w:pPr>
      <w:r w:rsidRPr="00D443B7">
        <w:t>Количество обучающихся 5-11 классов, получающих горячее питание: одноразовое – 69,1% (завтрак);</w:t>
      </w:r>
      <w:r>
        <w:t xml:space="preserve"> </w:t>
      </w:r>
      <w:r w:rsidRPr="00D443B7">
        <w:t xml:space="preserve"> двухразовое – 6,9%  (завтрак и обед).</w:t>
      </w:r>
    </w:p>
    <w:p w:rsidR="003F7AEB" w:rsidRPr="00D443B7" w:rsidRDefault="003F7AEB" w:rsidP="003F7AEB">
      <w:pPr>
        <w:ind w:firstLine="709"/>
        <w:jc w:val="both"/>
      </w:pPr>
      <w:r w:rsidRPr="00D443B7">
        <w:t>В 84,7% школ питание обучающихся обеспечивают образовательные организации без привлечения сторонних организаций, в основном это сельские школы.</w:t>
      </w:r>
    </w:p>
    <w:p w:rsidR="003F7AEB" w:rsidRPr="00D443B7" w:rsidRDefault="003F7AEB" w:rsidP="003F7AEB">
      <w:pPr>
        <w:ind w:firstLine="709"/>
        <w:jc w:val="both"/>
      </w:pPr>
      <w:r w:rsidRPr="00D443B7">
        <w:t>В 15,3% школ питание обучающихся обеспечивают организации общественного питания (МУП «Комбинат школьного питания», ИП). В эту категорию входят школы областного центра.</w:t>
      </w:r>
    </w:p>
    <w:p w:rsidR="003F7AEB" w:rsidRPr="00D443B7" w:rsidRDefault="003F7AEB" w:rsidP="003F7AEB">
      <w:pPr>
        <w:ind w:firstLine="709"/>
        <w:jc w:val="both"/>
      </w:pPr>
      <w:r w:rsidRPr="00D443B7">
        <w:t>По типу производства готовой продукции:</w:t>
      </w:r>
      <w:r>
        <w:t xml:space="preserve"> </w:t>
      </w:r>
      <w:r w:rsidRPr="00D443B7">
        <w:t>97,2% пищеблоков работают на сырье.</w:t>
      </w:r>
      <w:r>
        <w:t xml:space="preserve"> </w:t>
      </w:r>
      <w:r w:rsidRPr="00D443B7">
        <w:t>2,8% пищеблоков функционируют как буфеты-раздаточные. Изготовление готовых блюд осуществляется в базовой организации школьного питания</w:t>
      </w:r>
      <w:r>
        <w:t xml:space="preserve"> - </w:t>
      </w:r>
      <w:r w:rsidRPr="00D443B7">
        <w:t>МУП «Комбинат школьного питания».</w:t>
      </w:r>
    </w:p>
    <w:p w:rsidR="003F7AEB" w:rsidRPr="00D443B7" w:rsidRDefault="003F7AEB" w:rsidP="003F7AEB">
      <w:pPr>
        <w:ind w:firstLine="709"/>
        <w:jc w:val="both"/>
      </w:pPr>
      <w:r w:rsidRPr="00D443B7">
        <w:t>В целях организации проведения внеплановых проверок по вопросам организации питания обучающихся, осваивающих образовательные программы</w:t>
      </w:r>
      <w:r>
        <w:t xml:space="preserve"> начального общего образования, </w:t>
      </w:r>
      <w:r w:rsidRPr="00D443B7">
        <w:t>в рамках исполнения поручения Президента РФ от 14.10</w:t>
      </w:r>
      <w:r>
        <w:t xml:space="preserve">.2020 № ПР-1665 и приказа Федеральной службы по надзору в сфере защиты прав потребителей и благополучия человека </w:t>
      </w:r>
      <w:r w:rsidRPr="00D443B7">
        <w:t xml:space="preserve"> от 16.10.2020 № 723 «О проведении внеплановых проверок </w:t>
      </w:r>
      <w:r w:rsidRPr="00D443B7">
        <w:lastRenderedPageBreak/>
        <w:t xml:space="preserve">образовательных организаций и их поставщиков пищевых продуктов») </w:t>
      </w:r>
      <w:r>
        <w:t xml:space="preserve">в </w:t>
      </w:r>
      <w:r w:rsidRPr="00D443B7">
        <w:t>2020 году надзором было охвачено 34% школ.</w:t>
      </w:r>
    </w:p>
    <w:p w:rsidR="003F7AEB" w:rsidRPr="00D443B7" w:rsidRDefault="003F7AEB" w:rsidP="003F7AEB">
      <w:pPr>
        <w:ind w:firstLine="709"/>
        <w:jc w:val="both"/>
      </w:pPr>
      <w:r w:rsidRPr="00D443B7">
        <w:t xml:space="preserve">В ходе проведения проверок проведены отборы проб пищевых продуктов и продовольственного сырья, готовых кулинарных изделий для проведения лабораторных исследований: по микробиологическим, санитарно-химическим и физико-химическим показателям. </w:t>
      </w:r>
    </w:p>
    <w:p w:rsidR="003F7AEB" w:rsidRDefault="003F7AEB" w:rsidP="003F7AEB">
      <w:pPr>
        <w:pStyle w:val="25"/>
        <w:spacing w:after="0" w:line="240" w:lineRule="auto"/>
        <w:ind w:firstLine="709"/>
        <w:jc w:val="both"/>
        <w:rPr>
          <w:lang w:val="ru-RU"/>
        </w:rPr>
      </w:pPr>
      <w:r w:rsidRPr="00D443B7">
        <w:t xml:space="preserve">В структуре исследований наибольший удельный вес (20% и более)  составляют </w:t>
      </w:r>
      <w:r>
        <w:t>микробиологические исследования</w:t>
      </w:r>
      <w:r w:rsidRPr="00D443B7">
        <w:t xml:space="preserve">. На долю исследований рационов на калорийность и химический состав приходится 11%. 15% проб сырья исследовано на соответствие </w:t>
      </w:r>
      <w:r>
        <w:rPr>
          <w:lang w:val="ru-RU"/>
        </w:rPr>
        <w:t xml:space="preserve">гигиеническим </w:t>
      </w:r>
      <w:r w:rsidRPr="00D443B7">
        <w:t>требованиям по санитарно-химическим показателям. И 5% исследований приходится на физико-химические исследования пищевых продуктов и продовольственного сырья.</w:t>
      </w:r>
      <w:r>
        <w:rPr>
          <w:lang w:val="ru-RU"/>
        </w:rPr>
        <w:t xml:space="preserve"> </w:t>
      </w:r>
    </w:p>
    <w:p w:rsidR="003F7AEB" w:rsidRDefault="003F7AEB" w:rsidP="003F7AEB">
      <w:pPr>
        <w:ind w:firstLine="709"/>
        <w:jc w:val="both"/>
        <w:rPr>
          <w:sz w:val="28"/>
          <w:szCs w:val="28"/>
        </w:rPr>
      </w:pPr>
      <w:r w:rsidRPr="00AA5F7E">
        <w:t xml:space="preserve">В дошкольных организациях </w:t>
      </w:r>
      <w:r>
        <w:t>организовано трех</w:t>
      </w:r>
      <w:r w:rsidRPr="00747BD0">
        <w:t xml:space="preserve">разовое </w:t>
      </w:r>
      <w:r>
        <w:t xml:space="preserve">горячее </w:t>
      </w:r>
      <w:r w:rsidRPr="00747BD0">
        <w:t xml:space="preserve">питание. </w:t>
      </w:r>
      <w:r>
        <w:t>О</w:t>
      </w:r>
      <w:r w:rsidRPr="00AA5F7E">
        <w:t xml:space="preserve">хвачено питанием 100% детей. </w:t>
      </w:r>
    </w:p>
    <w:p w:rsidR="003F7AEB" w:rsidRPr="005876ED" w:rsidRDefault="003F7AEB" w:rsidP="003F7AEB">
      <w:pPr>
        <w:ind w:firstLine="709"/>
        <w:jc w:val="both"/>
      </w:pPr>
      <w:r w:rsidRPr="005876ED">
        <w:t xml:space="preserve">Охват горячим питанием обучающихся общеобразовательных организаций остался на уровне прошлого учебного года и составил </w:t>
      </w:r>
      <w:r>
        <w:t xml:space="preserve">92,7 </w:t>
      </w:r>
      <w:r w:rsidRPr="005876ED">
        <w:t>%. Среди школьников 1 - 4 классов охват горячим питанием составил 99,0</w:t>
      </w:r>
      <w:r>
        <w:t>3</w:t>
      </w:r>
      <w:r w:rsidRPr="005876ED">
        <w:t xml:space="preserve">%. При этом, завтраки получали </w:t>
      </w:r>
      <w:r>
        <w:t>46,9</w:t>
      </w:r>
      <w:r w:rsidRPr="005876ED">
        <w:t xml:space="preserve">% школьников, обеды </w:t>
      </w:r>
      <w:r>
        <w:t>–</w:t>
      </w:r>
      <w:r w:rsidRPr="005876ED">
        <w:t xml:space="preserve"> </w:t>
      </w:r>
      <w:r>
        <w:t>17,04</w:t>
      </w:r>
      <w:r w:rsidRPr="005876ED">
        <w:t xml:space="preserve">% школьников, завтраки и обеды – </w:t>
      </w:r>
      <w:r>
        <w:t>36</w:t>
      </w:r>
      <w:r w:rsidRPr="005876ED">
        <w:t xml:space="preserve">,1% школьников. Среди школьников 5-11 классов охват горячим питанием составил </w:t>
      </w:r>
      <w:r>
        <w:t>88,03</w:t>
      </w:r>
      <w:r w:rsidRPr="005876ED">
        <w:t xml:space="preserve">%. При этом, завтраки получали </w:t>
      </w:r>
      <w:r>
        <w:t>83,6</w:t>
      </w:r>
      <w:r w:rsidRPr="005876ED">
        <w:t xml:space="preserve">% школьников, обеды </w:t>
      </w:r>
      <w:r>
        <w:t>–</w:t>
      </w:r>
      <w:r w:rsidRPr="005876ED">
        <w:t xml:space="preserve"> </w:t>
      </w:r>
      <w:r>
        <w:t>9,5</w:t>
      </w:r>
      <w:r w:rsidRPr="005876ED">
        <w:t xml:space="preserve">% школьников, завтраки и обеды – </w:t>
      </w:r>
      <w:r>
        <w:t>6,9</w:t>
      </w:r>
      <w:r w:rsidRPr="005876ED">
        <w:t xml:space="preserve">% школьников. </w:t>
      </w:r>
    </w:p>
    <w:p w:rsidR="003F7AEB" w:rsidRDefault="003F7AEB" w:rsidP="003F7AEB">
      <w:pPr>
        <w:ind w:firstLine="709"/>
        <w:jc w:val="both"/>
      </w:pPr>
      <w:r>
        <w:t>Увеличился удельный вес детей, получающих двухразовое горячее питание (завтраки и обеды) и с</w:t>
      </w:r>
      <w:r w:rsidRPr="005876ED">
        <w:t xml:space="preserve">реди школьников </w:t>
      </w:r>
      <w:r>
        <w:t xml:space="preserve">1-4 классов и среди </w:t>
      </w:r>
      <w:r w:rsidRPr="005876ED">
        <w:t xml:space="preserve">5-11 </w:t>
      </w:r>
      <w:r>
        <w:t>классов.</w:t>
      </w:r>
    </w:p>
    <w:p w:rsidR="003F7AEB" w:rsidRDefault="003F7AEB" w:rsidP="003F7AEB">
      <w:pPr>
        <w:ind w:firstLine="709"/>
        <w:jc w:val="both"/>
      </w:pPr>
      <w:r w:rsidRPr="005876ED">
        <w:t>В 2020 г. отмечается положительный темп прироста доли учащихся, охваченных горячим питанием в организациях профессионального образования.</w:t>
      </w:r>
      <w:r>
        <w:t xml:space="preserve"> </w:t>
      </w:r>
      <w:r w:rsidRPr="005876ED">
        <w:t>Показатель охвата горячим питанием обучающихся профессиональных образовательных организаций имеет позитивную динамику, причем увеличение показателя произошло за счет увеличения охвата обучающихся одноразовым питанием (обеды) и двухразовым питанием (горяч</w:t>
      </w:r>
      <w:r>
        <w:t>ие завтраки и обеды), табл. №20</w:t>
      </w:r>
      <w:r w:rsidRPr="005876ED">
        <w:t>.</w:t>
      </w:r>
      <w:r w:rsidRPr="00747BD0">
        <w:t xml:space="preserve"> </w:t>
      </w:r>
    </w:p>
    <w:p w:rsidR="003F7AEB" w:rsidRPr="00747BD0" w:rsidRDefault="003F7AEB" w:rsidP="003F7AEB">
      <w:pPr>
        <w:ind w:firstLine="709"/>
        <w:jc w:val="both"/>
      </w:pPr>
    </w:p>
    <w:p w:rsidR="003F7AEB" w:rsidRPr="007C7A2D" w:rsidRDefault="003F7AEB" w:rsidP="003F7AEB">
      <w:pPr>
        <w:tabs>
          <w:tab w:val="left" w:pos="180"/>
          <w:tab w:val="left" w:pos="709"/>
        </w:tabs>
        <w:ind w:firstLine="709"/>
        <w:jc w:val="right"/>
      </w:pPr>
      <w:r w:rsidRPr="007C7A2D">
        <w:t xml:space="preserve">Таблица №20 </w:t>
      </w:r>
    </w:p>
    <w:p w:rsidR="003F7AEB" w:rsidRDefault="003F7AEB" w:rsidP="003F7AEB">
      <w:pPr>
        <w:tabs>
          <w:tab w:val="left" w:pos="180"/>
          <w:tab w:val="left" w:pos="709"/>
        </w:tabs>
        <w:jc w:val="center"/>
        <w:rPr>
          <w:b/>
          <w:sz w:val="22"/>
          <w:szCs w:val="22"/>
        </w:rPr>
      </w:pPr>
      <w:r w:rsidRPr="00747BD0">
        <w:rPr>
          <w:b/>
          <w:sz w:val="22"/>
          <w:szCs w:val="22"/>
        </w:rPr>
        <w:t>Показатели охвата горячим питанием обучающихся  общеобразовательных организаций и организаций профессионального образования</w:t>
      </w:r>
    </w:p>
    <w:p w:rsidR="003F7AEB" w:rsidRPr="00747BD0" w:rsidRDefault="003F7AEB" w:rsidP="003F7AEB">
      <w:pPr>
        <w:tabs>
          <w:tab w:val="left" w:pos="180"/>
          <w:tab w:val="left" w:pos="709"/>
        </w:tabs>
        <w:jc w:val="center"/>
        <w:rPr>
          <w:b/>
          <w:sz w:val="22"/>
          <w:szCs w:val="22"/>
        </w:rPr>
      </w:pPr>
    </w:p>
    <w:tbl>
      <w:tblPr>
        <w:tblW w:w="8977" w:type="dxa"/>
        <w:jc w:val="center"/>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3"/>
        <w:gridCol w:w="1418"/>
        <w:gridCol w:w="1276"/>
        <w:gridCol w:w="1063"/>
        <w:gridCol w:w="1687"/>
      </w:tblGrid>
      <w:tr w:rsidR="003F7AEB" w:rsidRPr="00747BD0" w:rsidTr="00D17B09">
        <w:trPr>
          <w:trHeight w:val="501"/>
          <w:jc w:val="center"/>
        </w:trPr>
        <w:tc>
          <w:tcPr>
            <w:tcW w:w="3533" w:type="dxa"/>
            <w:shd w:val="clear" w:color="auto" w:fill="auto"/>
          </w:tcPr>
          <w:p w:rsidR="003F7AEB" w:rsidRPr="00747BD0" w:rsidRDefault="003F7AEB" w:rsidP="00D17B09">
            <w:pPr>
              <w:tabs>
                <w:tab w:val="left" w:pos="180"/>
                <w:tab w:val="left" w:pos="709"/>
              </w:tabs>
              <w:jc w:val="center"/>
              <w:rPr>
                <w:sz w:val="22"/>
                <w:szCs w:val="22"/>
              </w:rPr>
            </w:pPr>
            <w:r w:rsidRPr="00747BD0">
              <w:rPr>
                <w:sz w:val="22"/>
                <w:szCs w:val="22"/>
              </w:rPr>
              <w:t>Виды питания</w:t>
            </w:r>
          </w:p>
        </w:tc>
        <w:tc>
          <w:tcPr>
            <w:tcW w:w="1418" w:type="dxa"/>
          </w:tcPr>
          <w:p w:rsidR="003F7AEB" w:rsidRPr="00747BD0" w:rsidRDefault="003F7AEB" w:rsidP="00D17B09">
            <w:pPr>
              <w:tabs>
                <w:tab w:val="left" w:pos="180"/>
                <w:tab w:val="left" w:pos="709"/>
              </w:tabs>
              <w:jc w:val="center"/>
              <w:rPr>
                <w:sz w:val="22"/>
                <w:szCs w:val="22"/>
              </w:rPr>
            </w:pPr>
            <w:r>
              <w:rPr>
                <w:sz w:val="22"/>
                <w:szCs w:val="22"/>
              </w:rPr>
              <w:t xml:space="preserve"> 2018</w:t>
            </w:r>
          </w:p>
        </w:tc>
        <w:tc>
          <w:tcPr>
            <w:tcW w:w="1276" w:type="dxa"/>
          </w:tcPr>
          <w:p w:rsidR="003F7AEB" w:rsidRPr="00747BD0" w:rsidRDefault="003F7AEB" w:rsidP="00D17B09">
            <w:pPr>
              <w:tabs>
                <w:tab w:val="left" w:pos="180"/>
                <w:tab w:val="left" w:pos="709"/>
              </w:tabs>
              <w:jc w:val="center"/>
              <w:rPr>
                <w:sz w:val="22"/>
                <w:szCs w:val="22"/>
              </w:rPr>
            </w:pPr>
            <w:r w:rsidRPr="00747BD0">
              <w:rPr>
                <w:sz w:val="22"/>
                <w:szCs w:val="22"/>
              </w:rPr>
              <w:t>201</w:t>
            </w:r>
            <w:r>
              <w:rPr>
                <w:sz w:val="22"/>
                <w:szCs w:val="22"/>
              </w:rPr>
              <w:t>9</w:t>
            </w:r>
          </w:p>
        </w:tc>
        <w:tc>
          <w:tcPr>
            <w:tcW w:w="1063" w:type="dxa"/>
          </w:tcPr>
          <w:p w:rsidR="003F7AEB" w:rsidRPr="00747BD0" w:rsidRDefault="003F7AEB" w:rsidP="00D17B09">
            <w:pPr>
              <w:tabs>
                <w:tab w:val="left" w:pos="180"/>
                <w:tab w:val="left" w:pos="709"/>
              </w:tabs>
              <w:jc w:val="center"/>
              <w:rPr>
                <w:sz w:val="22"/>
                <w:szCs w:val="22"/>
              </w:rPr>
            </w:pPr>
            <w:r>
              <w:rPr>
                <w:sz w:val="22"/>
                <w:szCs w:val="22"/>
              </w:rPr>
              <w:t>2020</w:t>
            </w:r>
          </w:p>
        </w:tc>
        <w:tc>
          <w:tcPr>
            <w:tcW w:w="1687" w:type="dxa"/>
            <w:shd w:val="clear" w:color="auto" w:fill="auto"/>
          </w:tcPr>
          <w:p w:rsidR="003F7AEB" w:rsidRPr="00747BD0" w:rsidRDefault="003F7AEB" w:rsidP="00D17B09">
            <w:pPr>
              <w:tabs>
                <w:tab w:val="left" w:pos="180"/>
                <w:tab w:val="left" w:pos="709"/>
              </w:tabs>
              <w:jc w:val="center"/>
              <w:rPr>
                <w:sz w:val="22"/>
                <w:szCs w:val="22"/>
              </w:rPr>
            </w:pPr>
            <w:r w:rsidRPr="00747BD0">
              <w:rPr>
                <w:sz w:val="22"/>
                <w:szCs w:val="22"/>
              </w:rPr>
              <w:t>Темп прироста к 201</w:t>
            </w:r>
            <w:r>
              <w:rPr>
                <w:sz w:val="22"/>
                <w:szCs w:val="22"/>
              </w:rPr>
              <w:t>8</w:t>
            </w:r>
            <w:r w:rsidRPr="00747BD0">
              <w:rPr>
                <w:sz w:val="22"/>
                <w:szCs w:val="22"/>
              </w:rPr>
              <w:t xml:space="preserve"> г., %</w:t>
            </w:r>
          </w:p>
        </w:tc>
      </w:tr>
      <w:tr w:rsidR="003F7AEB" w:rsidRPr="00747BD0" w:rsidTr="00D17B09">
        <w:trPr>
          <w:trHeight w:val="281"/>
          <w:jc w:val="center"/>
        </w:trPr>
        <w:tc>
          <w:tcPr>
            <w:tcW w:w="8977" w:type="dxa"/>
            <w:gridSpan w:val="5"/>
            <w:shd w:val="clear" w:color="auto" w:fill="auto"/>
          </w:tcPr>
          <w:p w:rsidR="003F7AEB" w:rsidRPr="00747BD0" w:rsidRDefault="003F7AEB" w:rsidP="00D17B09">
            <w:pPr>
              <w:tabs>
                <w:tab w:val="left" w:pos="180"/>
                <w:tab w:val="left" w:pos="709"/>
              </w:tabs>
              <w:jc w:val="center"/>
              <w:rPr>
                <w:sz w:val="22"/>
                <w:szCs w:val="22"/>
              </w:rPr>
            </w:pPr>
            <w:r w:rsidRPr="00747BD0">
              <w:rPr>
                <w:sz w:val="22"/>
                <w:szCs w:val="22"/>
              </w:rPr>
              <w:t>Все школьники</w:t>
            </w:r>
          </w:p>
        </w:tc>
      </w:tr>
      <w:tr w:rsidR="003F7AEB" w:rsidRPr="00747BD0" w:rsidTr="00D17B09">
        <w:trPr>
          <w:jc w:val="center"/>
        </w:trPr>
        <w:tc>
          <w:tcPr>
            <w:tcW w:w="3533" w:type="dxa"/>
            <w:shd w:val="clear" w:color="auto" w:fill="auto"/>
          </w:tcPr>
          <w:p w:rsidR="003F7AEB" w:rsidRPr="00747BD0" w:rsidRDefault="003F7AEB" w:rsidP="00D17B09">
            <w:pPr>
              <w:tabs>
                <w:tab w:val="left" w:pos="180"/>
                <w:tab w:val="left" w:pos="709"/>
              </w:tabs>
              <w:rPr>
                <w:sz w:val="22"/>
                <w:szCs w:val="22"/>
              </w:rPr>
            </w:pPr>
            <w:r w:rsidRPr="00747BD0">
              <w:rPr>
                <w:sz w:val="22"/>
                <w:szCs w:val="22"/>
              </w:rPr>
              <w:t>Горячее питание - всего</w:t>
            </w:r>
          </w:p>
        </w:tc>
        <w:tc>
          <w:tcPr>
            <w:tcW w:w="1418" w:type="dxa"/>
          </w:tcPr>
          <w:p w:rsidR="003F7AEB" w:rsidRPr="00747BD0" w:rsidRDefault="003F7AEB" w:rsidP="00D17B09">
            <w:pPr>
              <w:tabs>
                <w:tab w:val="left" w:pos="180"/>
                <w:tab w:val="left" w:pos="709"/>
              </w:tabs>
              <w:jc w:val="center"/>
              <w:rPr>
                <w:sz w:val="22"/>
                <w:szCs w:val="22"/>
              </w:rPr>
            </w:pPr>
            <w:r w:rsidRPr="00747BD0">
              <w:rPr>
                <w:sz w:val="22"/>
                <w:szCs w:val="22"/>
              </w:rPr>
              <w:t>96,1</w:t>
            </w:r>
          </w:p>
        </w:tc>
        <w:tc>
          <w:tcPr>
            <w:tcW w:w="1276" w:type="dxa"/>
          </w:tcPr>
          <w:p w:rsidR="003F7AEB" w:rsidRPr="00747BD0" w:rsidRDefault="003F7AEB" w:rsidP="00D17B09">
            <w:pPr>
              <w:tabs>
                <w:tab w:val="left" w:pos="180"/>
                <w:tab w:val="left" w:pos="709"/>
              </w:tabs>
              <w:jc w:val="center"/>
              <w:rPr>
                <w:sz w:val="22"/>
                <w:szCs w:val="22"/>
              </w:rPr>
            </w:pPr>
            <w:r>
              <w:rPr>
                <w:sz w:val="22"/>
                <w:szCs w:val="22"/>
              </w:rPr>
              <w:t>97,1</w:t>
            </w:r>
          </w:p>
        </w:tc>
        <w:tc>
          <w:tcPr>
            <w:tcW w:w="1063" w:type="dxa"/>
          </w:tcPr>
          <w:p w:rsidR="003F7AEB" w:rsidRPr="00747BD0" w:rsidRDefault="003F7AEB" w:rsidP="00D17B09">
            <w:pPr>
              <w:tabs>
                <w:tab w:val="left" w:pos="180"/>
                <w:tab w:val="left" w:pos="709"/>
              </w:tabs>
              <w:jc w:val="center"/>
              <w:rPr>
                <w:sz w:val="22"/>
                <w:szCs w:val="22"/>
              </w:rPr>
            </w:pPr>
            <w:r>
              <w:rPr>
                <w:sz w:val="22"/>
                <w:szCs w:val="22"/>
              </w:rPr>
              <w:t>92,7</w:t>
            </w:r>
          </w:p>
        </w:tc>
        <w:tc>
          <w:tcPr>
            <w:tcW w:w="1687" w:type="dxa"/>
            <w:shd w:val="clear" w:color="auto" w:fill="auto"/>
          </w:tcPr>
          <w:p w:rsidR="003F7AEB" w:rsidRPr="00747BD0" w:rsidRDefault="003F7AEB" w:rsidP="00D17B09">
            <w:pPr>
              <w:tabs>
                <w:tab w:val="left" w:pos="180"/>
                <w:tab w:val="left" w:pos="709"/>
              </w:tabs>
              <w:jc w:val="center"/>
              <w:rPr>
                <w:sz w:val="22"/>
                <w:szCs w:val="22"/>
              </w:rPr>
            </w:pPr>
            <w:r>
              <w:rPr>
                <w:sz w:val="22"/>
                <w:szCs w:val="22"/>
              </w:rPr>
              <w:t>-3,4</w:t>
            </w:r>
          </w:p>
        </w:tc>
      </w:tr>
      <w:tr w:rsidR="003F7AEB" w:rsidRPr="00747BD0" w:rsidTr="00D17B09">
        <w:trPr>
          <w:jc w:val="center"/>
        </w:trPr>
        <w:tc>
          <w:tcPr>
            <w:tcW w:w="3533" w:type="dxa"/>
            <w:shd w:val="clear" w:color="auto" w:fill="auto"/>
          </w:tcPr>
          <w:p w:rsidR="003F7AEB" w:rsidRPr="00747BD0" w:rsidRDefault="003F7AEB" w:rsidP="00D17B09">
            <w:pPr>
              <w:tabs>
                <w:tab w:val="left" w:pos="180"/>
                <w:tab w:val="left" w:pos="709"/>
              </w:tabs>
              <w:rPr>
                <w:sz w:val="22"/>
                <w:szCs w:val="22"/>
              </w:rPr>
            </w:pPr>
            <w:r w:rsidRPr="00747BD0">
              <w:rPr>
                <w:sz w:val="22"/>
                <w:szCs w:val="22"/>
              </w:rPr>
              <w:t>Одноразовое питание - завтраки</w:t>
            </w:r>
          </w:p>
        </w:tc>
        <w:tc>
          <w:tcPr>
            <w:tcW w:w="1418" w:type="dxa"/>
          </w:tcPr>
          <w:p w:rsidR="003F7AEB" w:rsidRPr="00747BD0" w:rsidRDefault="003F7AEB" w:rsidP="00D17B09">
            <w:pPr>
              <w:tabs>
                <w:tab w:val="left" w:pos="180"/>
                <w:tab w:val="left" w:pos="709"/>
              </w:tabs>
              <w:jc w:val="center"/>
              <w:rPr>
                <w:sz w:val="22"/>
                <w:szCs w:val="22"/>
              </w:rPr>
            </w:pPr>
            <w:r w:rsidRPr="00747BD0">
              <w:rPr>
                <w:sz w:val="22"/>
                <w:szCs w:val="22"/>
              </w:rPr>
              <w:t>73,5</w:t>
            </w:r>
          </w:p>
        </w:tc>
        <w:tc>
          <w:tcPr>
            <w:tcW w:w="1276" w:type="dxa"/>
          </w:tcPr>
          <w:p w:rsidR="003F7AEB" w:rsidRPr="00747BD0" w:rsidRDefault="003F7AEB" w:rsidP="00D17B09">
            <w:pPr>
              <w:tabs>
                <w:tab w:val="left" w:pos="180"/>
                <w:tab w:val="left" w:pos="709"/>
              </w:tabs>
              <w:jc w:val="center"/>
              <w:rPr>
                <w:sz w:val="22"/>
                <w:szCs w:val="22"/>
              </w:rPr>
            </w:pPr>
            <w:r>
              <w:rPr>
                <w:sz w:val="22"/>
                <w:szCs w:val="22"/>
              </w:rPr>
              <w:t>66,8</w:t>
            </w:r>
          </w:p>
        </w:tc>
        <w:tc>
          <w:tcPr>
            <w:tcW w:w="1063" w:type="dxa"/>
          </w:tcPr>
          <w:p w:rsidR="003F7AEB" w:rsidRPr="00747BD0" w:rsidRDefault="003F7AEB" w:rsidP="00D17B09">
            <w:pPr>
              <w:tabs>
                <w:tab w:val="left" w:pos="180"/>
                <w:tab w:val="left" w:pos="709"/>
              </w:tabs>
              <w:jc w:val="center"/>
              <w:rPr>
                <w:sz w:val="22"/>
                <w:szCs w:val="22"/>
              </w:rPr>
            </w:pPr>
            <w:r>
              <w:rPr>
                <w:sz w:val="22"/>
                <w:szCs w:val="22"/>
              </w:rPr>
              <w:t>66,9</w:t>
            </w:r>
          </w:p>
        </w:tc>
        <w:tc>
          <w:tcPr>
            <w:tcW w:w="1687" w:type="dxa"/>
            <w:shd w:val="clear" w:color="auto" w:fill="auto"/>
          </w:tcPr>
          <w:p w:rsidR="003F7AEB" w:rsidRPr="00747BD0" w:rsidRDefault="003F7AEB" w:rsidP="00D17B09">
            <w:pPr>
              <w:tabs>
                <w:tab w:val="left" w:pos="180"/>
                <w:tab w:val="left" w:pos="709"/>
              </w:tabs>
              <w:jc w:val="center"/>
              <w:rPr>
                <w:sz w:val="22"/>
                <w:szCs w:val="22"/>
              </w:rPr>
            </w:pPr>
            <w:r>
              <w:rPr>
                <w:sz w:val="22"/>
                <w:szCs w:val="22"/>
              </w:rPr>
              <w:t>-6,6</w:t>
            </w:r>
          </w:p>
        </w:tc>
      </w:tr>
      <w:tr w:rsidR="003F7AEB" w:rsidRPr="00747BD0" w:rsidTr="00D17B09">
        <w:trPr>
          <w:jc w:val="center"/>
        </w:trPr>
        <w:tc>
          <w:tcPr>
            <w:tcW w:w="3533" w:type="dxa"/>
            <w:shd w:val="clear" w:color="auto" w:fill="auto"/>
          </w:tcPr>
          <w:p w:rsidR="003F7AEB" w:rsidRPr="00747BD0" w:rsidRDefault="003F7AEB" w:rsidP="00D17B09">
            <w:pPr>
              <w:tabs>
                <w:tab w:val="left" w:pos="180"/>
                <w:tab w:val="left" w:pos="709"/>
              </w:tabs>
              <w:rPr>
                <w:sz w:val="22"/>
                <w:szCs w:val="22"/>
              </w:rPr>
            </w:pPr>
            <w:r w:rsidRPr="00747BD0">
              <w:rPr>
                <w:sz w:val="22"/>
                <w:szCs w:val="22"/>
              </w:rPr>
              <w:t>Одноразовое питание - обеды</w:t>
            </w:r>
          </w:p>
        </w:tc>
        <w:tc>
          <w:tcPr>
            <w:tcW w:w="1418" w:type="dxa"/>
          </w:tcPr>
          <w:p w:rsidR="003F7AEB" w:rsidRPr="00747BD0" w:rsidRDefault="003F7AEB" w:rsidP="00D17B09">
            <w:pPr>
              <w:tabs>
                <w:tab w:val="left" w:pos="180"/>
                <w:tab w:val="left" w:pos="709"/>
              </w:tabs>
              <w:jc w:val="center"/>
              <w:rPr>
                <w:sz w:val="22"/>
                <w:szCs w:val="22"/>
              </w:rPr>
            </w:pPr>
            <w:r w:rsidRPr="00747BD0">
              <w:rPr>
                <w:sz w:val="22"/>
                <w:szCs w:val="22"/>
              </w:rPr>
              <w:t>16,8</w:t>
            </w:r>
          </w:p>
        </w:tc>
        <w:tc>
          <w:tcPr>
            <w:tcW w:w="1276" w:type="dxa"/>
          </w:tcPr>
          <w:p w:rsidR="003F7AEB" w:rsidRPr="00747BD0" w:rsidRDefault="003F7AEB" w:rsidP="00D17B09">
            <w:pPr>
              <w:tabs>
                <w:tab w:val="left" w:pos="180"/>
                <w:tab w:val="left" w:pos="709"/>
              </w:tabs>
              <w:jc w:val="center"/>
              <w:rPr>
                <w:sz w:val="22"/>
                <w:szCs w:val="22"/>
              </w:rPr>
            </w:pPr>
            <w:r>
              <w:rPr>
                <w:sz w:val="22"/>
                <w:szCs w:val="22"/>
              </w:rPr>
              <w:t>14,4</w:t>
            </w:r>
          </w:p>
        </w:tc>
        <w:tc>
          <w:tcPr>
            <w:tcW w:w="1063" w:type="dxa"/>
          </w:tcPr>
          <w:p w:rsidR="003F7AEB" w:rsidRPr="00747BD0" w:rsidRDefault="003F7AEB" w:rsidP="00D17B09">
            <w:pPr>
              <w:tabs>
                <w:tab w:val="left" w:pos="180"/>
                <w:tab w:val="left" w:pos="709"/>
              </w:tabs>
              <w:jc w:val="center"/>
              <w:rPr>
                <w:sz w:val="22"/>
                <w:szCs w:val="22"/>
              </w:rPr>
            </w:pPr>
            <w:r>
              <w:rPr>
                <w:sz w:val="22"/>
                <w:szCs w:val="22"/>
              </w:rPr>
              <w:t>13,0</w:t>
            </w:r>
          </w:p>
        </w:tc>
        <w:tc>
          <w:tcPr>
            <w:tcW w:w="1687" w:type="dxa"/>
            <w:shd w:val="clear" w:color="auto" w:fill="auto"/>
          </w:tcPr>
          <w:p w:rsidR="003F7AEB" w:rsidRPr="00747BD0" w:rsidRDefault="003F7AEB" w:rsidP="00D17B09">
            <w:pPr>
              <w:tabs>
                <w:tab w:val="left" w:pos="180"/>
                <w:tab w:val="left" w:pos="709"/>
              </w:tabs>
              <w:jc w:val="center"/>
              <w:rPr>
                <w:sz w:val="22"/>
                <w:szCs w:val="22"/>
              </w:rPr>
            </w:pPr>
            <w:r>
              <w:rPr>
                <w:sz w:val="22"/>
                <w:szCs w:val="22"/>
              </w:rPr>
              <w:t>- 3,8</w:t>
            </w:r>
          </w:p>
        </w:tc>
      </w:tr>
      <w:tr w:rsidR="003F7AEB" w:rsidRPr="00747BD0" w:rsidTr="00D17B09">
        <w:trPr>
          <w:jc w:val="center"/>
        </w:trPr>
        <w:tc>
          <w:tcPr>
            <w:tcW w:w="3533" w:type="dxa"/>
            <w:shd w:val="clear" w:color="auto" w:fill="auto"/>
          </w:tcPr>
          <w:p w:rsidR="003F7AEB" w:rsidRPr="00747BD0" w:rsidRDefault="003F7AEB" w:rsidP="00D17B09">
            <w:pPr>
              <w:tabs>
                <w:tab w:val="left" w:pos="180"/>
                <w:tab w:val="left" w:pos="709"/>
              </w:tabs>
              <w:rPr>
                <w:sz w:val="22"/>
                <w:szCs w:val="22"/>
              </w:rPr>
            </w:pPr>
            <w:r w:rsidRPr="00747BD0">
              <w:rPr>
                <w:sz w:val="22"/>
                <w:szCs w:val="22"/>
              </w:rPr>
              <w:t>Двухразовое питание – горячие завтраки и обеды</w:t>
            </w:r>
          </w:p>
        </w:tc>
        <w:tc>
          <w:tcPr>
            <w:tcW w:w="1418" w:type="dxa"/>
          </w:tcPr>
          <w:p w:rsidR="003F7AEB" w:rsidRPr="00747BD0" w:rsidRDefault="003F7AEB" w:rsidP="00D17B09">
            <w:pPr>
              <w:tabs>
                <w:tab w:val="left" w:pos="180"/>
                <w:tab w:val="left" w:pos="709"/>
              </w:tabs>
              <w:jc w:val="center"/>
              <w:rPr>
                <w:sz w:val="22"/>
                <w:szCs w:val="22"/>
              </w:rPr>
            </w:pPr>
            <w:r w:rsidRPr="00747BD0">
              <w:rPr>
                <w:sz w:val="22"/>
                <w:szCs w:val="22"/>
              </w:rPr>
              <w:t>9,7</w:t>
            </w:r>
          </w:p>
        </w:tc>
        <w:tc>
          <w:tcPr>
            <w:tcW w:w="1276" w:type="dxa"/>
          </w:tcPr>
          <w:p w:rsidR="003F7AEB" w:rsidRPr="00747BD0" w:rsidRDefault="003F7AEB" w:rsidP="00D17B09">
            <w:pPr>
              <w:tabs>
                <w:tab w:val="left" w:pos="180"/>
                <w:tab w:val="left" w:pos="709"/>
              </w:tabs>
              <w:jc w:val="center"/>
              <w:rPr>
                <w:sz w:val="22"/>
                <w:szCs w:val="22"/>
              </w:rPr>
            </w:pPr>
            <w:r>
              <w:rPr>
                <w:sz w:val="22"/>
                <w:szCs w:val="22"/>
              </w:rPr>
              <w:t>18,8</w:t>
            </w:r>
          </w:p>
        </w:tc>
        <w:tc>
          <w:tcPr>
            <w:tcW w:w="1063" w:type="dxa"/>
          </w:tcPr>
          <w:p w:rsidR="003F7AEB" w:rsidRPr="00747BD0" w:rsidRDefault="003F7AEB" w:rsidP="00D17B09">
            <w:pPr>
              <w:tabs>
                <w:tab w:val="left" w:pos="180"/>
                <w:tab w:val="left" w:pos="709"/>
              </w:tabs>
              <w:jc w:val="center"/>
              <w:rPr>
                <w:sz w:val="22"/>
                <w:szCs w:val="22"/>
              </w:rPr>
            </w:pPr>
            <w:r>
              <w:rPr>
                <w:sz w:val="22"/>
                <w:szCs w:val="22"/>
              </w:rPr>
              <w:t>20,1</w:t>
            </w:r>
          </w:p>
        </w:tc>
        <w:tc>
          <w:tcPr>
            <w:tcW w:w="1687" w:type="dxa"/>
            <w:shd w:val="clear" w:color="auto" w:fill="auto"/>
          </w:tcPr>
          <w:p w:rsidR="003F7AEB" w:rsidRPr="00747BD0" w:rsidRDefault="003F7AEB" w:rsidP="00D17B09">
            <w:pPr>
              <w:tabs>
                <w:tab w:val="left" w:pos="180"/>
                <w:tab w:val="left" w:pos="709"/>
              </w:tabs>
              <w:jc w:val="center"/>
              <w:rPr>
                <w:sz w:val="22"/>
                <w:szCs w:val="22"/>
              </w:rPr>
            </w:pPr>
            <w:r>
              <w:rPr>
                <w:sz w:val="22"/>
                <w:szCs w:val="22"/>
              </w:rPr>
              <w:t>+ 10,4</w:t>
            </w:r>
          </w:p>
        </w:tc>
      </w:tr>
      <w:tr w:rsidR="003F7AEB" w:rsidRPr="00747BD0" w:rsidTr="00D17B09">
        <w:trPr>
          <w:jc w:val="center"/>
        </w:trPr>
        <w:tc>
          <w:tcPr>
            <w:tcW w:w="8977" w:type="dxa"/>
            <w:gridSpan w:val="5"/>
            <w:shd w:val="clear" w:color="auto" w:fill="auto"/>
          </w:tcPr>
          <w:p w:rsidR="003F7AEB" w:rsidRPr="00747BD0" w:rsidRDefault="003F7AEB" w:rsidP="00D17B09">
            <w:pPr>
              <w:tabs>
                <w:tab w:val="left" w:pos="180"/>
                <w:tab w:val="left" w:pos="709"/>
              </w:tabs>
              <w:jc w:val="center"/>
              <w:rPr>
                <w:sz w:val="22"/>
                <w:szCs w:val="22"/>
              </w:rPr>
            </w:pPr>
            <w:r w:rsidRPr="00747BD0">
              <w:rPr>
                <w:sz w:val="22"/>
                <w:szCs w:val="22"/>
              </w:rPr>
              <w:t>Школьники 1 – 4 классов</w:t>
            </w:r>
          </w:p>
        </w:tc>
      </w:tr>
      <w:tr w:rsidR="003F7AEB" w:rsidRPr="00747BD0" w:rsidTr="00D17B09">
        <w:trPr>
          <w:jc w:val="center"/>
        </w:trPr>
        <w:tc>
          <w:tcPr>
            <w:tcW w:w="3533" w:type="dxa"/>
            <w:shd w:val="clear" w:color="auto" w:fill="auto"/>
          </w:tcPr>
          <w:p w:rsidR="003F7AEB" w:rsidRPr="00747BD0" w:rsidRDefault="003F7AEB" w:rsidP="00D17B09">
            <w:pPr>
              <w:tabs>
                <w:tab w:val="left" w:pos="180"/>
                <w:tab w:val="left" w:pos="709"/>
              </w:tabs>
              <w:rPr>
                <w:sz w:val="22"/>
                <w:szCs w:val="22"/>
              </w:rPr>
            </w:pPr>
            <w:r w:rsidRPr="00747BD0">
              <w:rPr>
                <w:sz w:val="22"/>
                <w:szCs w:val="22"/>
              </w:rPr>
              <w:t>Горячее питание - всего</w:t>
            </w:r>
          </w:p>
        </w:tc>
        <w:tc>
          <w:tcPr>
            <w:tcW w:w="1418" w:type="dxa"/>
          </w:tcPr>
          <w:p w:rsidR="003F7AEB" w:rsidRPr="00747BD0" w:rsidRDefault="003F7AEB" w:rsidP="00D17B09">
            <w:pPr>
              <w:tabs>
                <w:tab w:val="left" w:pos="180"/>
                <w:tab w:val="left" w:pos="709"/>
              </w:tabs>
              <w:jc w:val="center"/>
              <w:rPr>
                <w:sz w:val="22"/>
                <w:szCs w:val="22"/>
              </w:rPr>
            </w:pPr>
            <w:r w:rsidRPr="00747BD0">
              <w:rPr>
                <w:sz w:val="22"/>
                <w:szCs w:val="22"/>
              </w:rPr>
              <w:t>97,3</w:t>
            </w:r>
          </w:p>
        </w:tc>
        <w:tc>
          <w:tcPr>
            <w:tcW w:w="1276" w:type="dxa"/>
          </w:tcPr>
          <w:p w:rsidR="003F7AEB" w:rsidRPr="00747BD0" w:rsidRDefault="003F7AEB" w:rsidP="00D17B09">
            <w:pPr>
              <w:tabs>
                <w:tab w:val="left" w:pos="180"/>
                <w:tab w:val="left" w:pos="709"/>
              </w:tabs>
              <w:jc w:val="center"/>
              <w:rPr>
                <w:sz w:val="22"/>
                <w:szCs w:val="22"/>
              </w:rPr>
            </w:pPr>
            <w:r>
              <w:rPr>
                <w:sz w:val="22"/>
                <w:szCs w:val="22"/>
              </w:rPr>
              <w:t>99,0</w:t>
            </w:r>
          </w:p>
        </w:tc>
        <w:tc>
          <w:tcPr>
            <w:tcW w:w="1063" w:type="dxa"/>
          </w:tcPr>
          <w:p w:rsidR="003F7AEB" w:rsidRPr="00747BD0" w:rsidRDefault="003F7AEB" w:rsidP="00D17B09">
            <w:pPr>
              <w:tabs>
                <w:tab w:val="left" w:pos="180"/>
                <w:tab w:val="left" w:pos="709"/>
              </w:tabs>
              <w:jc w:val="center"/>
              <w:rPr>
                <w:sz w:val="22"/>
                <w:szCs w:val="22"/>
              </w:rPr>
            </w:pPr>
            <w:r>
              <w:rPr>
                <w:sz w:val="22"/>
                <w:szCs w:val="22"/>
              </w:rPr>
              <w:t>99,03</w:t>
            </w:r>
          </w:p>
        </w:tc>
        <w:tc>
          <w:tcPr>
            <w:tcW w:w="1687" w:type="dxa"/>
            <w:shd w:val="clear" w:color="auto" w:fill="auto"/>
          </w:tcPr>
          <w:p w:rsidR="003F7AEB" w:rsidRPr="00747BD0" w:rsidRDefault="003F7AEB" w:rsidP="00D17B09">
            <w:pPr>
              <w:tabs>
                <w:tab w:val="left" w:pos="180"/>
                <w:tab w:val="left" w:pos="709"/>
              </w:tabs>
              <w:jc w:val="center"/>
              <w:rPr>
                <w:sz w:val="22"/>
                <w:szCs w:val="22"/>
              </w:rPr>
            </w:pPr>
            <w:r>
              <w:rPr>
                <w:sz w:val="22"/>
                <w:szCs w:val="22"/>
              </w:rPr>
              <w:t>+ 1,7</w:t>
            </w:r>
          </w:p>
        </w:tc>
      </w:tr>
      <w:tr w:rsidR="003F7AEB" w:rsidRPr="00747BD0" w:rsidTr="00D17B09">
        <w:trPr>
          <w:jc w:val="center"/>
        </w:trPr>
        <w:tc>
          <w:tcPr>
            <w:tcW w:w="3533" w:type="dxa"/>
            <w:shd w:val="clear" w:color="auto" w:fill="auto"/>
          </w:tcPr>
          <w:p w:rsidR="003F7AEB" w:rsidRPr="00747BD0" w:rsidRDefault="003F7AEB" w:rsidP="00D17B09">
            <w:pPr>
              <w:tabs>
                <w:tab w:val="left" w:pos="180"/>
                <w:tab w:val="left" w:pos="709"/>
              </w:tabs>
              <w:rPr>
                <w:sz w:val="22"/>
                <w:szCs w:val="22"/>
              </w:rPr>
            </w:pPr>
            <w:r w:rsidRPr="00747BD0">
              <w:rPr>
                <w:sz w:val="22"/>
                <w:szCs w:val="22"/>
              </w:rPr>
              <w:t>Одноразовое питание - завтраки</w:t>
            </w:r>
          </w:p>
        </w:tc>
        <w:tc>
          <w:tcPr>
            <w:tcW w:w="1418" w:type="dxa"/>
          </w:tcPr>
          <w:p w:rsidR="003F7AEB" w:rsidRPr="00747BD0" w:rsidRDefault="003F7AEB" w:rsidP="00D17B09">
            <w:pPr>
              <w:tabs>
                <w:tab w:val="left" w:pos="180"/>
                <w:tab w:val="left" w:pos="709"/>
              </w:tabs>
              <w:jc w:val="center"/>
              <w:rPr>
                <w:sz w:val="22"/>
                <w:szCs w:val="22"/>
              </w:rPr>
            </w:pPr>
            <w:r w:rsidRPr="00747BD0">
              <w:rPr>
                <w:sz w:val="22"/>
                <w:szCs w:val="22"/>
              </w:rPr>
              <w:t>58,5</w:t>
            </w:r>
          </w:p>
        </w:tc>
        <w:tc>
          <w:tcPr>
            <w:tcW w:w="1276" w:type="dxa"/>
          </w:tcPr>
          <w:p w:rsidR="003F7AEB" w:rsidRPr="00747BD0" w:rsidRDefault="003F7AEB" w:rsidP="00D17B09">
            <w:pPr>
              <w:tabs>
                <w:tab w:val="left" w:pos="180"/>
                <w:tab w:val="left" w:pos="709"/>
              </w:tabs>
              <w:jc w:val="center"/>
              <w:rPr>
                <w:sz w:val="22"/>
                <w:szCs w:val="22"/>
              </w:rPr>
            </w:pPr>
            <w:r>
              <w:rPr>
                <w:sz w:val="22"/>
                <w:szCs w:val="22"/>
              </w:rPr>
              <w:t>44,2</w:t>
            </w:r>
          </w:p>
        </w:tc>
        <w:tc>
          <w:tcPr>
            <w:tcW w:w="1063" w:type="dxa"/>
          </w:tcPr>
          <w:p w:rsidR="003F7AEB" w:rsidRPr="00747BD0" w:rsidRDefault="003F7AEB" w:rsidP="00D17B09">
            <w:pPr>
              <w:tabs>
                <w:tab w:val="left" w:pos="180"/>
                <w:tab w:val="left" w:pos="709"/>
              </w:tabs>
              <w:jc w:val="center"/>
              <w:rPr>
                <w:sz w:val="22"/>
                <w:szCs w:val="22"/>
              </w:rPr>
            </w:pPr>
            <w:r>
              <w:rPr>
                <w:sz w:val="22"/>
                <w:szCs w:val="22"/>
              </w:rPr>
              <w:t>46,9</w:t>
            </w:r>
          </w:p>
        </w:tc>
        <w:tc>
          <w:tcPr>
            <w:tcW w:w="1687" w:type="dxa"/>
            <w:shd w:val="clear" w:color="auto" w:fill="auto"/>
          </w:tcPr>
          <w:p w:rsidR="003F7AEB" w:rsidRPr="00747BD0" w:rsidRDefault="003F7AEB" w:rsidP="00D17B09">
            <w:pPr>
              <w:tabs>
                <w:tab w:val="left" w:pos="180"/>
                <w:tab w:val="left" w:pos="709"/>
              </w:tabs>
              <w:jc w:val="center"/>
              <w:rPr>
                <w:sz w:val="22"/>
                <w:szCs w:val="22"/>
              </w:rPr>
            </w:pPr>
            <w:r>
              <w:rPr>
                <w:sz w:val="22"/>
                <w:szCs w:val="22"/>
              </w:rPr>
              <w:t>-11,6</w:t>
            </w:r>
          </w:p>
        </w:tc>
      </w:tr>
      <w:tr w:rsidR="003F7AEB" w:rsidRPr="00747BD0" w:rsidTr="00D17B09">
        <w:trPr>
          <w:jc w:val="center"/>
        </w:trPr>
        <w:tc>
          <w:tcPr>
            <w:tcW w:w="3533" w:type="dxa"/>
            <w:shd w:val="clear" w:color="auto" w:fill="auto"/>
          </w:tcPr>
          <w:p w:rsidR="003F7AEB" w:rsidRPr="00747BD0" w:rsidRDefault="003F7AEB" w:rsidP="00D17B09">
            <w:pPr>
              <w:tabs>
                <w:tab w:val="left" w:pos="180"/>
                <w:tab w:val="left" w:pos="709"/>
              </w:tabs>
              <w:rPr>
                <w:sz w:val="22"/>
                <w:szCs w:val="22"/>
              </w:rPr>
            </w:pPr>
            <w:r w:rsidRPr="00747BD0">
              <w:rPr>
                <w:sz w:val="22"/>
                <w:szCs w:val="22"/>
              </w:rPr>
              <w:t>Одноразовое питание - обеды</w:t>
            </w:r>
          </w:p>
        </w:tc>
        <w:tc>
          <w:tcPr>
            <w:tcW w:w="1418" w:type="dxa"/>
          </w:tcPr>
          <w:p w:rsidR="003F7AEB" w:rsidRPr="00747BD0" w:rsidRDefault="003F7AEB" w:rsidP="00D17B09">
            <w:pPr>
              <w:tabs>
                <w:tab w:val="left" w:pos="180"/>
                <w:tab w:val="left" w:pos="709"/>
              </w:tabs>
              <w:jc w:val="center"/>
              <w:rPr>
                <w:sz w:val="22"/>
                <w:szCs w:val="22"/>
              </w:rPr>
            </w:pPr>
            <w:r w:rsidRPr="00747BD0">
              <w:rPr>
                <w:sz w:val="22"/>
                <w:szCs w:val="22"/>
              </w:rPr>
              <w:t>26,7</w:t>
            </w:r>
          </w:p>
        </w:tc>
        <w:tc>
          <w:tcPr>
            <w:tcW w:w="1276" w:type="dxa"/>
          </w:tcPr>
          <w:p w:rsidR="003F7AEB" w:rsidRPr="00747BD0" w:rsidRDefault="003F7AEB" w:rsidP="00D17B09">
            <w:pPr>
              <w:tabs>
                <w:tab w:val="left" w:pos="180"/>
                <w:tab w:val="left" w:pos="709"/>
              </w:tabs>
              <w:jc w:val="center"/>
              <w:rPr>
                <w:sz w:val="22"/>
                <w:szCs w:val="22"/>
              </w:rPr>
            </w:pPr>
            <w:r>
              <w:rPr>
                <w:sz w:val="22"/>
                <w:szCs w:val="22"/>
              </w:rPr>
              <w:t>22,7</w:t>
            </w:r>
          </w:p>
        </w:tc>
        <w:tc>
          <w:tcPr>
            <w:tcW w:w="1063" w:type="dxa"/>
          </w:tcPr>
          <w:p w:rsidR="003F7AEB" w:rsidRPr="00747BD0" w:rsidRDefault="003F7AEB" w:rsidP="00D17B09">
            <w:pPr>
              <w:tabs>
                <w:tab w:val="left" w:pos="180"/>
                <w:tab w:val="left" w:pos="709"/>
              </w:tabs>
              <w:jc w:val="center"/>
              <w:rPr>
                <w:sz w:val="22"/>
                <w:szCs w:val="22"/>
              </w:rPr>
            </w:pPr>
            <w:r>
              <w:rPr>
                <w:sz w:val="22"/>
                <w:szCs w:val="22"/>
              </w:rPr>
              <w:t>17,04</w:t>
            </w:r>
          </w:p>
        </w:tc>
        <w:tc>
          <w:tcPr>
            <w:tcW w:w="1687" w:type="dxa"/>
            <w:shd w:val="clear" w:color="auto" w:fill="auto"/>
          </w:tcPr>
          <w:p w:rsidR="003F7AEB" w:rsidRPr="00747BD0" w:rsidRDefault="003F7AEB" w:rsidP="00D17B09">
            <w:pPr>
              <w:tabs>
                <w:tab w:val="left" w:pos="180"/>
                <w:tab w:val="left" w:pos="709"/>
              </w:tabs>
              <w:jc w:val="center"/>
              <w:rPr>
                <w:sz w:val="22"/>
                <w:szCs w:val="22"/>
              </w:rPr>
            </w:pPr>
            <w:r>
              <w:rPr>
                <w:sz w:val="22"/>
                <w:szCs w:val="22"/>
              </w:rPr>
              <w:t>-9,6</w:t>
            </w:r>
          </w:p>
        </w:tc>
      </w:tr>
      <w:tr w:rsidR="003F7AEB" w:rsidRPr="00747BD0" w:rsidTr="00D17B09">
        <w:trPr>
          <w:jc w:val="center"/>
        </w:trPr>
        <w:tc>
          <w:tcPr>
            <w:tcW w:w="3533" w:type="dxa"/>
            <w:shd w:val="clear" w:color="auto" w:fill="auto"/>
          </w:tcPr>
          <w:p w:rsidR="003F7AEB" w:rsidRPr="00747BD0" w:rsidRDefault="003F7AEB" w:rsidP="00D17B09">
            <w:pPr>
              <w:tabs>
                <w:tab w:val="left" w:pos="180"/>
                <w:tab w:val="left" w:pos="709"/>
              </w:tabs>
              <w:rPr>
                <w:sz w:val="22"/>
                <w:szCs w:val="22"/>
              </w:rPr>
            </w:pPr>
            <w:r w:rsidRPr="00747BD0">
              <w:rPr>
                <w:sz w:val="22"/>
                <w:szCs w:val="22"/>
              </w:rPr>
              <w:t>Двухразовое питание – горячие завтраки и обеды</w:t>
            </w:r>
          </w:p>
        </w:tc>
        <w:tc>
          <w:tcPr>
            <w:tcW w:w="1418" w:type="dxa"/>
          </w:tcPr>
          <w:p w:rsidR="003F7AEB" w:rsidRPr="00747BD0" w:rsidRDefault="003F7AEB" w:rsidP="00D17B09">
            <w:pPr>
              <w:tabs>
                <w:tab w:val="left" w:pos="180"/>
                <w:tab w:val="left" w:pos="709"/>
              </w:tabs>
              <w:jc w:val="center"/>
              <w:rPr>
                <w:sz w:val="22"/>
                <w:szCs w:val="22"/>
              </w:rPr>
            </w:pPr>
            <w:r w:rsidRPr="00747BD0">
              <w:rPr>
                <w:sz w:val="22"/>
                <w:szCs w:val="22"/>
              </w:rPr>
              <w:t>14,8</w:t>
            </w:r>
          </w:p>
        </w:tc>
        <w:tc>
          <w:tcPr>
            <w:tcW w:w="1276" w:type="dxa"/>
          </w:tcPr>
          <w:p w:rsidR="003F7AEB" w:rsidRPr="00747BD0" w:rsidRDefault="003F7AEB" w:rsidP="00D17B09">
            <w:pPr>
              <w:tabs>
                <w:tab w:val="left" w:pos="180"/>
                <w:tab w:val="left" w:pos="709"/>
              </w:tabs>
              <w:jc w:val="center"/>
              <w:rPr>
                <w:sz w:val="22"/>
                <w:szCs w:val="22"/>
              </w:rPr>
            </w:pPr>
            <w:r>
              <w:rPr>
                <w:sz w:val="22"/>
                <w:szCs w:val="22"/>
              </w:rPr>
              <w:t>33,1</w:t>
            </w:r>
          </w:p>
        </w:tc>
        <w:tc>
          <w:tcPr>
            <w:tcW w:w="1063" w:type="dxa"/>
          </w:tcPr>
          <w:p w:rsidR="003F7AEB" w:rsidRPr="00747BD0" w:rsidRDefault="003F7AEB" w:rsidP="00D17B09">
            <w:pPr>
              <w:tabs>
                <w:tab w:val="left" w:pos="180"/>
                <w:tab w:val="left" w:pos="709"/>
              </w:tabs>
              <w:jc w:val="center"/>
              <w:rPr>
                <w:sz w:val="22"/>
                <w:szCs w:val="22"/>
              </w:rPr>
            </w:pPr>
            <w:r>
              <w:rPr>
                <w:sz w:val="22"/>
                <w:szCs w:val="22"/>
              </w:rPr>
              <w:t>36,1</w:t>
            </w:r>
          </w:p>
        </w:tc>
        <w:tc>
          <w:tcPr>
            <w:tcW w:w="1687" w:type="dxa"/>
            <w:shd w:val="clear" w:color="auto" w:fill="auto"/>
          </w:tcPr>
          <w:p w:rsidR="003F7AEB" w:rsidRPr="00747BD0" w:rsidRDefault="003F7AEB" w:rsidP="00D17B09">
            <w:pPr>
              <w:tabs>
                <w:tab w:val="left" w:pos="180"/>
                <w:tab w:val="left" w:pos="709"/>
              </w:tabs>
              <w:jc w:val="center"/>
              <w:rPr>
                <w:sz w:val="22"/>
                <w:szCs w:val="22"/>
              </w:rPr>
            </w:pPr>
            <w:r>
              <w:rPr>
                <w:sz w:val="22"/>
                <w:szCs w:val="22"/>
              </w:rPr>
              <w:t>+ 21,3</w:t>
            </w:r>
          </w:p>
        </w:tc>
      </w:tr>
      <w:tr w:rsidR="003F7AEB" w:rsidRPr="00747BD0" w:rsidTr="00D17B09">
        <w:trPr>
          <w:jc w:val="center"/>
        </w:trPr>
        <w:tc>
          <w:tcPr>
            <w:tcW w:w="8977" w:type="dxa"/>
            <w:gridSpan w:val="5"/>
            <w:shd w:val="clear" w:color="auto" w:fill="auto"/>
          </w:tcPr>
          <w:p w:rsidR="003F7AEB" w:rsidRPr="00747BD0" w:rsidRDefault="003F7AEB" w:rsidP="00D17B09">
            <w:pPr>
              <w:tabs>
                <w:tab w:val="left" w:pos="180"/>
                <w:tab w:val="left" w:pos="709"/>
              </w:tabs>
              <w:jc w:val="center"/>
              <w:rPr>
                <w:sz w:val="22"/>
                <w:szCs w:val="22"/>
              </w:rPr>
            </w:pPr>
            <w:r w:rsidRPr="00747BD0">
              <w:rPr>
                <w:sz w:val="22"/>
                <w:szCs w:val="22"/>
              </w:rPr>
              <w:t>Школьники 5 – 11 классов</w:t>
            </w:r>
          </w:p>
        </w:tc>
      </w:tr>
      <w:tr w:rsidR="003F7AEB" w:rsidRPr="00747BD0" w:rsidTr="00D17B09">
        <w:trPr>
          <w:jc w:val="center"/>
        </w:trPr>
        <w:tc>
          <w:tcPr>
            <w:tcW w:w="3533" w:type="dxa"/>
            <w:shd w:val="clear" w:color="auto" w:fill="auto"/>
          </w:tcPr>
          <w:p w:rsidR="003F7AEB" w:rsidRPr="00747BD0" w:rsidRDefault="003F7AEB" w:rsidP="00D17B09">
            <w:pPr>
              <w:tabs>
                <w:tab w:val="left" w:pos="180"/>
                <w:tab w:val="left" w:pos="709"/>
              </w:tabs>
              <w:rPr>
                <w:sz w:val="22"/>
                <w:szCs w:val="22"/>
              </w:rPr>
            </w:pPr>
            <w:r w:rsidRPr="00747BD0">
              <w:rPr>
                <w:sz w:val="22"/>
                <w:szCs w:val="22"/>
              </w:rPr>
              <w:t>Горячее питание - всего</w:t>
            </w:r>
          </w:p>
        </w:tc>
        <w:tc>
          <w:tcPr>
            <w:tcW w:w="1418" w:type="dxa"/>
          </w:tcPr>
          <w:p w:rsidR="003F7AEB" w:rsidRPr="00747BD0" w:rsidRDefault="003F7AEB" w:rsidP="00D17B09">
            <w:pPr>
              <w:tabs>
                <w:tab w:val="left" w:pos="180"/>
                <w:tab w:val="left" w:pos="709"/>
              </w:tabs>
              <w:jc w:val="center"/>
              <w:rPr>
                <w:sz w:val="22"/>
                <w:szCs w:val="22"/>
              </w:rPr>
            </w:pPr>
            <w:r w:rsidRPr="00747BD0">
              <w:rPr>
                <w:sz w:val="22"/>
                <w:szCs w:val="22"/>
              </w:rPr>
              <w:t>94,9</w:t>
            </w:r>
          </w:p>
        </w:tc>
        <w:tc>
          <w:tcPr>
            <w:tcW w:w="1276" w:type="dxa"/>
          </w:tcPr>
          <w:p w:rsidR="003F7AEB" w:rsidRPr="00747BD0" w:rsidRDefault="003F7AEB" w:rsidP="00D17B09">
            <w:pPr>
              <w:tabs>
                <w:tab w:val="left" w:pos="180"/>
                <w:tab w:val="left" w:pos="709"/>
              </w:tabs>
              <w:jc w:val="center"/>
              <w:rPr>
                <w:sz w:val="22"/>
                <w:szCs w:val="22"/>
              </w:rPr>
            </w:pPr>
            <w:r>
              <w:rPr>
                <w:sz w:val="22"/>
                <w:szCs w:val="22"/>
              </w:rPr>
              <w:t>95,7</w:t>
            </w:r>
          </w:p>
        </w:tc>
        <w:tc>
          <w:tcPr>
            <w:tcW w:w="1063" w:type="dxa"/>
          </w:tcPr>
          <w:p w:rsidR="003F7AEB" w:rsidRPr="00747BD0" w:rsidRDefault="003F7AEB" w:rsidP="00D17B09">
            <w:pPr>
              <w:tabs>
                <w:tab w:val="left" w:pos="180"/>
                <w:tab w:val="left" w:pos="709"/>
              </w:tabs>
              <w:jc w:val="center"/>
              <w:rPr>
                <w:sz w:val="22"/>
                <w:szCs w:val="22"/>
              </w:rPr>
            </w:pPr>
            <w:r>
              <w:rPr>
                <w:sz w:val="22"/>
                <w:szCs w:val="22"/>
              </w:rPr>
              <w:t>88,03</w:t>
            </w:r>
          </w:p>
        </w:tc>
        <w:tc>
          <w:tcPr>
            <w:tcW w:w="1687" w:type="dxa"/>
            <w:shd w:val="clear" w:color="auto" w:fill="auto"/>
          </w:tcPr>
          <w:p w:rsidR="003F7AEB" w:rsidRPr="00747BD0" w:rsidRDefault="003F7AEB" w:rsidP="00D17B09">
            <w:pPr>
              <w:tabs>
                <w:tab w:val="left" w:pos="180"/>
                <w:tab w:val="left" w:pos="709"/>
              </w:tabs>
              <w:jc w:val="center"/>
              <w:rPr>
                <w:sz w:val="22"/>
                <w:szCs w:val="22"/>
              </w:rPr>
            </w:pPr>
            <w:r>
              <w:rPr>
                <w:sz w:val="22"/>
                <w:szCs w:val="22"/>
              </w:rPr>
              <w:t>- 6,8</w:t>
            </w:r>
          </w:p>
        </w:tc>
      </w:tr>
      <w:tr w:rsidR="003F7AEB" w:rsidRPr="00747BD0" w:rsidTr="00D17B09">
        <w:trPr>
          <w:jc w:val="center"/>
        </w:trPr>
        <w:tc>
          <w:tcPr>
            <w:tcW w:w="3533" w:type="dxa"/>
            <w:shd w:val="clear" w:color="auto" w:fill="auto"/>
          </w:tcPr>
          <w:p w:rsidR="003F7AEB" w:rsidRPr="00747BD0" w:rsidRDefault="003F7AEB" w:rsidP="00D17B09">
            <w:pPr>
              <w:tabs>
                <w:tab w:val="left" w:pos="180"/>
                <w:tab w:val="left" w:pos="709"/>
              </w:tabs>
              <w:rPr>
                <w:sz w:val="22"/>
                <w:szCs w:val="22"/>
              </w:rPr>
            </w:pPr>
            <w:r w:rsidRPr="00747BD0">
              <w:rPr>
                <w:sz w:val="22"/>
                <w:szCs w:val="22"/>
              </w:rPr>
              <w:t>Одноразовое питание - завтраки</w:t>
            </w:r>
          </w:p>
        </w:tc>
        <w:tc>
          <w:tcPr>
            <w:tcW w:w="1418" w:type="dxa"/>
          </w:tcPr>
          <w:p w:rsidR="003F7AEB" w:rsidRPr="00747BD0" w:rsidRDefault="003F7AEB" w:rsidP="00D17B09">
            <w:pPr>
              <w:tabs>
                <w:tab w:val="left" w:pos="180"/>
                <w:tab w:val="left" w:pos="709"/>
              </w:tabs>
              <w:jc w:val="center"/>
              <w:rPr>
                <w:sz w:val="22"/>
                <w:szCs w:val="22"/>
              </w:rPr>
            </w:pPr>
            <w:r w:rsidRPr="00747BD0">
              <w:rPr>
                <w:sz w:val="22"/>
                <w:szCs w:val="22"/>
              </w:rPr>
              <w:t>87,5</w:t>
            </w:r>
          </w:p>
        </w:tc>
        <w:tc>
          <w:tcPr>
            <w:tcW w:w="1276" w:type="dxa"/>
          </w:tcPr>
          <w:p w:rsidR="003F7AEB" w:rsidRPr="00747BD0" w:rsidRDefault="003F7AEB" w:rsidP="00D17B09">
            <w:pPr>
              <w:tabs>
                <w:tab w:val="left" w:pos="180"/>
                <w:tab w:val="left" w:pos="709"/>
              </w:tabs>
              <w:jc w:val="center"/>
              <w:rPr>
                <w:sz w:val="22"/>
                <w:szCs w:val="22"/>
              </w:rPr>
            </w:pPr>
            <w:r>
              <w:rPr>
                <w:sz w:val="22"/>
                <w:szCs w:val="22"/>
              </w:rPr>
              <w:t>84,4</w:t>
            </w:r>
          </w:p>
        </w:tc>
        <w:tc>
          <w:tcPr>
            <w:tcW w:w="1063" w:type="dxa"/>
          </w:tcPr>
          <w:p w:rsidR="003F7AEB" w:rsidRPr="00747BD0" w:rsidRDefault="003F7AEB" w:rsidP="00D17B09">
            <w:pPr>
              <w:tabs>
                <w:tab w:val="left" w:pos="180"/>
                <w:tab w:val="left" w:pos="709"/>
              </w:tabs>
              <w:jc w:val="center"/>
              <w:rPr>
                <w:sz w:val="22"/>
                <w:szCs w:val="22"/>
              </w:rPr>
            </w:pPr>
            <w:r>
              <w:rPr>
                <w:sz w:val="22"/>
                <w:szCs w:val="22"/>
              </w:rPr>
              <w:t>83,6</w:t>
            </w:r>
          </w:p>
        </w:tc>
        <w:tc>
          <w:tcPr>
            <w:tcW w:w="1687" w:type="dxa"/>
            <w:shd w:val="clear" w:color="auto" w:fill="auto"/>
          </w:tcPr>
          <w:p w:rsidR="003F7AEB" w:rsidRPr="00747BD0" w:rsidRDefault="003F7AEB" w:rsidP="00D17B09">
            <w:pPr>
              <w:tabs>
                <w:tab w:val="left" w:pos="180"/>
                <w:tab w:val="left" w:pos="709"/>
              </w:tabs>
              <w:jc w:val="center"/>
              <w:rPr>
                <w:sz w:val="22"/>
                <w:szCs w:val="22"/>
              </w:rPr>
            </w:pPr>
            <w:r>
              <w:rPr>
                <w:sz w:val="22"/>
                <w:szCs w:val="22"/>
              </w:rPr>
              <w:t>-3,9</w:t>
            </w:r>
          </w:p>
        </w:tc>
      </w:tr>
      <w:tr w:rsidR="003F7AEB" w:rsidRPr="00747BD0" w:rsidTr="00D17B09">
        <w:trPr>
          <w:jc w:val="center"/>
        </w:trPr>
        <w:tc>
          <w:tcPr>
            <w:tcW w:w="3533" w:type="dxa"/>
            <w:shd w:val="clear" w:color="auto" w:fill="auto"/>
          </w:tcPr>
          <w:p w:rsidR="003F7AEB" w:rsidRPr="00747BD0" w:rsidRDefault="003F7AEB" w:rsidP="00D17B09">
            <w:pPr>
              <w:tabs>
                <w:tab w:val="left" w:pos="180"/>
                <w:tab w:val="left" w:pos="709"/>
              </w:tabs>
              <w:rPr>
                <w:sz w:val="22"/>
                <w:szCs w:val="22"/>
              </w:rPr>
            </w:pPr>
            <w:r w:rsidRPr="00747BD0">
              <w:rPr>
                <w:sz w:val="22"/>
                <w:szCs w:val="22"/>
              </w:rPr>
              <w:t>Одноразовое питание - обеды</w:t>
            </w:r>
          </w:p>
        </w:tc>
        <w:tc>
          <w:tcPr>
            <w:tcW w:w="1418" w:type="dxa"/>
          </w:tcPr>
          <w:p w:rsidR="003F7AEB" w:rsidRPr="00747BD0" w:rsidRDefault="003F7AEB" w:rsidP="00D17B09">
            <w:pPr>
              <w:tabs>
                <w:tab w:val="left" w:pos="180"/>
                <w:tab w:val="left" w:pos="709"/>
              </w:tabs>
              <w:jc w:val="center"/>
              <w:rPr>
                <w:sz w:val="22"/>
                <w:szCs w:val="22"/>
              </w:rPr>
            </w:pPr>
            <w:r w:rsidRPr="00747BD0">
              <w:rPr>
                <w:sz w:val="22"/>
                <w:szCs w:val="22"/>
              </w:rPr>
              <w:t>7,6</w:t>
            </w:r>
          </w:p>
        </w:tc>
        <w:tc>
          <w:tcPr>
            <w:tcW w:w="1276" w:type="dxa"/>
          </w:tcPr>
          <w:p w:rsidR="003F7AEB" w:rsidRPr="00747BD0" w:rsidRDefault="003F7AEB" w:rsidP="00D17B09">
            <w:pPr>
              <w:tabs>
                <w:tab w:val="left" w:pos="180"/>
                <w:tab w:val="left" w:pos="709"/>
              </w:tabs>
              <w:jc w:val="center"/>
              <w:rPr>
                <w:sz w:val="22"/>
                <w:szCs w:val="22"/>
              </w:rPr>
            </w:pPr>
            <w:r>
              <w:rPr>
                <w:sz w:val="22"/>
                <w:szCs w:val="22"/>
              </w:rPr>
              <w:t>7,9</w:t>
            </w:r>
          </w:p>
        </w:tc>
        <w:tc>
          <w:tcPr>
            <w:tcW w:w="1063" w:type="dxa"/>
          </w:tcPr>
          <w:p w:rsidR="003F7AEB" w:rsidRPr="00747BD0" w:rsidRDefault="003F7AEB" w:rsidP="00D17B09">
            <w:pPr>
              <w:tabs>
                <w:tab w:val="left" w:pos="180"/>
                <w:tab w:val="left" w:pos="709"/>
              </w:tabs>
              <w:jc w:val="center"/>
              <w:rPr>
                <w:sz w:val="22"/>
                <w:szCs w:val="22"/>
              </w:rPr>
            </w:pPr>
            <w:r>
              <w:rPr>
                <w:sz w:val="22"/>
                <w:szCs w:val="22"/>
              </w:rPr>
              <w:t>9,5</w:t>
            </w:r>
          </w:p>
        </w:tc>
        <w:tc>
          <w:tcPr>
            <w:tcW w:w="1687" w:type="dxa"/>
            <w:shd w:val="clear" w:color="auto" w:fill="auto"/>
          </w:tcPr>
          <w:p w:rsidR="003F7AEB" w:rsidRPr="00747BD0" w:rsidRDefault="003F7AEB" w:rsidP="00D17B09">
            <w:pPr>
              <w:tabs>
                <w:tab w:val="left" w:pos="180"/>
                <w:tab w:val="left" w:pos="709"/>
              </w:tabs>
              <w:jc w:val="center"/>
              <w:rPr>
                <w:sz w:val="22"/>
                <w:szCs w:val="22"/>
              </w:rPr>
            </w:pPr>
            <w:r>
              <w:rPr>
                <w:sz w:val="22"/>
                <w:szCs w:val="22"/>
              </w:rPr>
              <w:t>+ 1,9</w:t>
            </w:r>
          </w:p>
        </w:tc>
      </w:tr>
      <w:tr w:rsidR="003F7AEB" w:rsidRPr="00747BD0" w:rsidTr="00D17B09">
        <w:trPr>
          <w:jc w:val="center"/>
        </w:trPr>
        <w:tc>
          <w:tcPr>
            <w:tcW w:w="3533" w:type="dxa"/>
            <w:shd w:val="clear" w:color="auto" w:fill="auto"/>
          </w:tcPr>
          <w:p w:rsidR="003F7AEB" w:rsidRPr="00747BD0" w:rsidRDefault="003F7AEB" w:rsidP="00D17B09">
            <w:pPr>
              <w:tabs>
                <w:tab w:val="left" w:pos="180"/>
                <w:tab w:val="left" w:pos="709"/>
              </w:tabs>
              <w:rPr>
                <w:sz w:val="22"/>
                <w:szCs w:val="22"/>
              </w:rPr>
            </w:pPr>
            <w:r w:rsidRPr="00747BD0">
              <w:rPr>
                <w:sz w:val="22"/>
                <w:szCs w:val="22"/>
              </w:rPr>
              <w:t xml:space="preserve">Двухразовое питание – горячие </w:t>
            </w:r>
            <w:r w:rsidRPr="00747BD0">
              <w:rPr>
                <w:sz w:val="22"/>
                <w:szCs w:val="22"/>
              </w:rPr>
              <w:lastRenderedPageBreak/>
              <w:t>завтраки и обеды</w:t>
            </w:r>
          </w:p>
        </w:tc>
        <w:tc>
          <w:tcPr>
            <w:tcW w:w="1418" w:type="dxa"/>
          </w:tcPr>
          <w:p w:rsidR="003F7AEB" w:rsidRPr="00747BD0" w:rsidRDefault="003F7AEB" w:rsidP="00D17B09">
            <w:pPr>
              <w:tabs>
                <w:tab w:val="left" w:pos="180"/>
                <w:tab w:val="left" w:pos="709"/>
              </w:tabs>
              <w:jc w:val="center"/>
              <w:rPr>
                <w:sz w:val="22"/>
                <w:szCs w:val="22"/>
              </w:rPr>
            </w:pPr>
            <w:r w:rsidRPr="00747BD0">
              <w:rPr>
                <w:sz w:val="22"/>
                <w:szCs w:val="22"/>
              </w:rPr>
              <w:lastRenderedPageBreak/>
              <w:t>4,9</w:t>
            </w:r>
          </w:p>
        </w:tc>
        <w:tc>
          <w:tcPr>
            <w:tcW w:w="1276" w:type="dxa"/>
          </w:tcPr>
          <w:p w:rsidR="003F7AEB" w:rsidRPr="00747BD0" w:rsidRDefault="003F7AEB" w:rsidP="00D17B09">
            <w:pPr>
              <w:tabs>
                <w:tab w:val="left" w:pos="180"/>
                <w:tab w:val="left" w:pos="709"/>
              </w:tabs>
              <w:jc w:val="center"/>
              <w:rPr>
                <w:sz w:val="22"/>
                <w:szCs w:val="22"/>
              </w:rPr>
            </w:pPr>
            <w:r>
              <w:rPr>
                <w:sz w:val="22"/>
                <w:szCs w:val="22"/>
              </w:rPr>
              <w:t>7,7</w:t>
            </w:r>
          </w:p>
        </w:tc>
        <w:tc>
          <w:tcPr>
            <w:tcW w:w="1063" w:type="dxa"/>
          </w:tcPr>
          <w:p w:rsidR="003F7AEB" w:rsidRPr="00747BD0" w:rsidRDefault="003F7AEB" w:rsidP="00D17B09">
            <w:pPr>
              <w:tabs>
                <w:tab w:val="left" w:pos="180"/>
                <w:tab w:val="left" w:pos="709"/>
              </w:tabs>
              <w:jc w:val="center"/>
              <w:rPr>
                <w:sz w:val="22"/>
                <w:szCs w:val="22"/>
              </w:rPr>
            </w:pPr>
            <w:r>
              <w:rPr>
                <w:sz w:val="22"/>
                <w:szCs w:val="22"/>
              </w:rPr>
              <w:t>6,9</w:t>
            </w:r>
          </w:p>
        </w:tc>
        <w:tc>
          <w:tcPr>
            <w:tcW w:w="1687" w:type="dxa"/>
            <w:shd w:val="clear" w:color="auto" w:fill="auto"/>
          </w:tcPr>
          <w:p w:rsidR="003F7AEB" w:rsidRPr="00747BD0" w:rsidRDefault="003F7AEB" w:rsidP="00D17B09">
            <w:pPr>
              <w:tabs>
                <w:tab w:val="left" w:pos="180"/>
                <w:tab w:val="left" w:pos="709"/>
              </w:tabs>
              <w:jc w:val="center"/>
              <w:rPr>
                <w:sz w:val="22"/>
                <w:szCs w:val="22"/>
              </w:rPr>
            </w:pPr>
            <w:r>
              <w:rPr>
                <w:sz w:val="22"/>
                <w:szCs w:val="22"/>
              </w:rPr>
              <w:t>+ 2</w:t>
            </w:r>
          </w:p>
        </w:tc>
      </w:tr>
      <w:tr w:rsidR="003F7AEB" w:rsidRPr="00747BD0" w:rsidTr="00D17B09">
        <w:trPr>
          <w:jc w:val="center"/>
        </w:trPr>
        <w:tc>
          <w:tcPr>
            <w:tcW w:w="8977" w:type="dxa"/>
            <w:gridSpan w:val="5"/>
            <w:shd w:val="clear" w:color="auto" w:fill="auto"/>
          </w:tcPr>
          <w:p w:rsidR="003F7AEB" w:rsidRPr="00747BD0" w:rsidRDefault="003F7AEB" w:rsidP="00D17B09">
            <w:pPr>
              <w:tabs>
                <w:tab w:val="left" w:pos="180"/>
                <w:tab w:val="left" w:pos="709"/>
              </w:tabs>
              <w:jc w:val="center"/>
              <w:rPr>
                <w:sz w:val="22"/>
                <w:szCs w:val="22"/>
              </w:rPr>
            </w:pPr>
            <w:r w:rsidRPr="00747BD0">
              <w:rPr>
                <w:sz w:val="22"/>
                <w:szCs w:val="22"/>
              </w:rPr>
              <w:lastRenderedPageBreak/>
              <w:t>Обучающиеся профессиональных образовательных организаций</w:t>
            </w:r>
          </w:p>
        </w:tc>
      </w:tr>
      <w:tr w:rsidR="003F7AEB" w:rsidRPr="00747BD0" w:rsidTr="00D17B09">
        <w:trPr>
          <w:jc w:val="center"/>
        </w:trPr>
        <w:tc>
          <w:tcPr>
            <w:tcW w:w="3533" w:type="dxa"/>
            <w:shd w:val="clear" w:color="auto" w:fill="auto"/>
          </w:tcPr>
          <w:p w:rsidR="003F7AEB" w:rsidRPr="00747BD0" w:rsidRDefault="003F7AEB" w:rsidP="00D17B09">
            <w:pPr>
              <w:tabs>
                <w:tab w:val="left" w:pos="180"/>
                <w:tab w:val="left" w:pos="709"/>
              </w:tabs>
              <w:rPr>
                <w:sz w:val="22"/>
                <w:szCs w:val="22"/>
              </w:rPr>
            </w:pPr>
            <w:r w:rsidRPr="00747BD0">
              <w:rPr>
                <w:sz w:val="22"/>
                <w:szCs w:val="22"/>
              </w:rPr>
              <w:t>Горячее питание - всего</w:t>
            </w:r>
          </w:p>
        </w:tc>
        <w:tc>
          <w:tcPr>
            <w:tcW w:w="1418" w:type="dxa"/>
          </w:tcPr>
          <w:p w:rsidR="003F7AEB" w:rsidRPr="00747BD0" w:rsidRDefault="003F7AEB" w:rsidP="00D17B09">
            <w:pPr>
              <w:tabs>
                <w:tab w:val="left" w:pos="180"/>
                <w:tab w:val="left" w:pos="709"/>
              </w:tabs>
              <w:jc w:val="center"/>
              <w:rPr>
                <w:sz w:val="22"/>
                <w:szCs w:val="22"/>
              </w:rPr>
            </w:pPr>
            <w:r w:rsidRPr="00747BD0">
              <w:rPr>
                <w:sz w:val="22"/>
                <w:szCs w:val="22"/>
              </w:rPr>
              <w:t>79,9</w:t>
            </w:r>
          </w:p>
        </w:tc>
        <w:tc>
          <w:tcPr>
            <w:tcW w:w="1276" w:type="dxa"/>
          </w:tcPr>
          <w:p w:rsidR="003F7AEB" w:rsidRPr="00747BD0" w:rsidRDefault="003F7AEB" w:rsidP="00D17B09">
            <w:pPr>
              <w:tabs>
                <w:tab w:val="left" w:pos="180"/>
                <w:tab w:val="left" w:pos="709"/>
              </w:tabs>
              <w:jc w:val="center"/>
              <w:rPr>
                <w:sz w:val="22"/>
                <w:szCs w:val="22"/>
              </w:rPr>
            </w:pPr>
            <w:r>
              <w:rPr>
                <w:sz w:val="22"/>
                <w:szCs w:val="22"/>
              </w:rPr>
              <w:t>80,4</w:t>
            </w:r>
          </w:p>
        </w:tc>
        <w:tc>
          <w:tcPr>
            <w:tcW w:w="1063" w:type="dxa"/>
          </w:tcPr>
          <w:p w:rsidR="003F7AEB" w:rsidRPr="00747BD0" w:rsidRDefault="003F7AEB" w:rsidP="00D17B09">
            <w:pPr>
              <w:tabs>
                <w:tab w:val="left" w:pos="180"/>
                <w:tab w:val="left" w:pos="709"/>
              </w:tabs>
              <w:jc w:val="center"/>
              <w:rPr>
                <w:sz w:val="22"/>
                <w:szCs w:val="22"/>
              </w:rPr>
            </w:pPr>
            <w:r>
              <w:rPr>
                <w:sz w:val="22"/>
                <w:szCs w:val="22"/>
              </w:rPr>
              <w:t>72,9</w:t>
            </w:r>
          </w:p>
        </w:tc>
        <w:tc>
          <w:tcPr>
            <w:tcW w:w="1687" w:type="dxa"/>
            <w:shd w:val="clear" w:color="auto" w:fill="auto"/>
          </w:tcPr>
          <w:p w:rsidR="003F7AEB" w:rsidRPr="00747BD0" w:rsidRDefault="003F7AEB" w:rsidP="00D17B09">
            <w:pPr>
              <w:tabs>
                <w:tab w:val="left" w:pos="180"/>
                <w:tab w:val="left" w:pos="709"/>
              </w:tabs>
              <w:jc w:val="center"/>
              <w:rPr>
                <w:sz w:val="22"/>
                <w:szCs w:val="22"/>
              </w:rPr>
            </w:pPr>
            <w:r>
              <w:rPr>
                <w:sz w:val="22"/>
                <w:szCs w:val="22"/>
              </w:rPr>
              <w:t>-7,0</w:t>
            </w:r>
          </w:p>
        </w:tc>
      </w:tr>
      <w:tr w:rsidR="003F7AEB" w:rsidRPr="00747BD0" w:rsidTr="00D17B09">
        <w:trPr>
          <w:jc w:val="center"/>
        </w:trPr>
        <w:tc>
          <w:tcPr>
            <w:tcW w:w="3533" w:type="dxa"/>
            <w:shd w:val="clear" w:color="auto" w:fill="auto"/>
          </w:tcPr>
          <w:p w:rsidR="003F7AEB" w:rsidRPr="00747BD0" w:rsidRDefault="003F7AEB" w:rsidP="00D17B09">
            <w:pPr>
              <w:tabs>
                <w:tab w:val="left" w:pos="180"/>
                <w:tab w:val="left" w:pos="709"/>
              </w:tabs>
              <w:rPr>
                <w:sz w:val="22"/>
                <w:szCs w:val="22"/>
              </w:rPr>
            </w:pPr>
            <w:r w:rsidRPr="00747BD0">
              <w:rPr>
                <w:sz w:val="22"/>
                <w:szCs w:val="22"/>
              </w:rPr>
              <w:t>Одноразовое питание - завтраки</w:t>
            </w:r>
          </w:p>
        </w:tc>
        <w:tc>
          <w:tcPr>
            <w:tcW w:w="1418" w:type="dxa"/>
          </w:tcPr>
          <w:p w:rsidR="003F7AEB" w:rsidRPr="00747BD0" w:rsidRDefault="003F7AEB" w:rsidP="00D17B09">
            <w:pPr>
              <w:tabs>
                <w:tab w:val="left" w:pos="180"/>
                <w:tab w:val="left" w:pos="709"/>
              </w:tabs>
              <w:jc w:val="center"/>
              <w:rPr>
                <w:sz w:val="22"/>
                <w:szCs w:val="22"/>
              </w:rPr>
            </w:pPr>
            <w:r w:rsidRPr="00747BD0">
              <w:rPr>
                <w:sz w:val="22"/>
                <w:szCs w:val="22"/>
              </w:rPr>
              <w:t>52,7</w:t>
            </w:r>
          </w:p>
        </w:tc>
        <w:tc>
          <w:tcPr>
            <w:tcW w:w="1276" w:type="dxa"/>
          </w:tcPr>
          <w:p w:rsidR="003F7AEB" w:rsidRPr="00747BD0" w:rsidRDefault="003F7AEB" w:rsidP="00D17B09">
            <w:pPr>
              <w:tabs>
                <w:tab w:val="left" w:pos="180"/>
                <w:tab w:val="left" w:pos="709"/>
              </w:tabs>
              <w:jc w:val="center"/>
              <w:rPr>
                <w:sz w:val="22"/>
                <w:szCs w:val="22"/>
              </w:rPr>
            </w:pPr>
            <w:r>
              <w:rPr>
                <w:sz w:val="22"/>
                <w:szCs w:val="22"/>
              </w:rPr>
              <w:t>58,4</w:t>
            </w:r>
          </w:p>
        </w:tc>
        <w:tc>
          <w:tcPr>
            <w:tcW w:w="1063" w:type="dxa"/>
          </w:tcPr>
          <w:p w:rsidR="003F7AEB" w:rsidRPr="00747BD0" w:rsidRDefault="003F7AEB" w:rsidP="00D17B09">
            <w:pPr>
              <w:tabs>
                <w:tab w:val="left" w:pos="180"/>
                <w:tab w:val="left" w:pos="709"/>
              </w:tabs>
              <w:jc w:val="center"/>
              <w:rPr>
                <w:sz w:val="22"/>
                <w:szCs w:val="22"/>
              </w:rPr>
            </w:pPr>
            <w:r>
              <w:rPr>
                <w:sz w:val="22"/>
                <w:szCs w:val="22"/>
              </w:rPr>
              <w:t>53,8</w:t>
            </w:r>
          </w:p>
        </w:tc>
        <w:tc>
          <w:tcPr>
            <w:tcW w:w="1687" w:type="dxa"/>
            <w:shd w:val="clear" w:color="auto" w:fill="auto"/>
          </w:tcPr>
          <w:p w:rsidR="003F7AEB" w:rsidRPr="00747BD0" w:rsidRDefault="003F7AEB" w:rsidP="00D17B09">
            <w:pPr>
              <w:tabs>
                <w:tab w:val="left" w:pos="180"/>
                <w:tab w:val="left" w:pos="709"/>
              </w:tabs>
              <w:jc w:val="center"/>
              <w:rPr>
                <w:sz w:val="22"/>
                <w:szCs w:val="22"/>
              </w:rPr>
            </w:pPr>
            <w:r>
              <w:rPr>
                <w:sz w:val="22"/>
                <w:szCs w:val="22"/>
              </w:rPr>
              <w:t>+1,1</w:t>
            </w:r>
          </w:p>
        </w:tc>
      </w:tr>
      <w:tr w:rsidR="003F7AEB" w:rsidRPr="00747BD0" w:rsidTr="00D17B09">
        <w:trPr>
          <w:jc w:val="center"/>
        </w:trPr>
        <w:tc>
          <w:tcPr>
            <w:tcW w:w="3533" w:type="dxa"/>
            <w:shd w:val="clear" w:color="auto" w:fill="auto"/>
          </w:tcPr>
          <w:p w:rsidR="003F7AEB" w:rsidRPr="00747BD0" w:rsidRDefault="003F7AEB" w:rsidP="00D17B09">
            <w:pPr>
              <w:tabs>
                <w:tab w:val="left" w:pos="180"/>
                <w:tab w:val="left" w:pos="709"/>
              </w:tabs>
              <w:rPr>
                <w:sz w:val="22"/>
                <w:szCs w:val="22"/>
              </w:rPr>
            </w:pPr>
            <w:r w:rsidRPr="00747BD0">
              <w:rPr>
                <w:sz w:val="22"/>
                <w:szCs w:val="22"/>
              </w:rPr>
              <w:t>Одноразовое питание - обеды</w:t>
            </w:r>
          </w:p>
        </w:tc>
        <w:tc>
          <w:tcPr>
            <w:tcW w:w="1418" w:type="dxa"/>
          </w:tcPr>
          <w:p w:rsidR="003F7AEB" w:rsidRPr="00747BD0" w:rsidRDefault="003F7AEB" w:rsidP="00D17B09">
            <w:pPr>
              <w:tabs>
                <w:tab w:val="left" w:pos="180"/>
                <w:tab w:val="left" w:pos="709"/>
              </w:tabs>
              <w:jc w:val="center"/>
              <w:rPr>
                <w:sz w:val="22"/>
                <w:szCs w:val="22"/>
              </w:rPr>
            </w:pPr>
            <w:r w:rsidRPr="00747BD0">
              <w:rPr>
                <w:sz w:val="22"/>
                <w:szCs w:val="22"/>
              </w:rPr>
              <w:t>28,9</w:t>
            </w:r>
          </w:p>
        </w:tc>
        <w:tc>
          <w:tcPr>
            <w:tcW w:w="1276" w:type="dxa"/>
          </w:tcPr>
          <w:p w:rsidR="003F7AEB" w:rsidRPr="00747BD0" w:rsidRDefault="003F7AEB" w:rsidP="00D17B09">
            <w:pPr>
              <w:tabs>
                <w:tab w:val="left" w:pos="180"/>
                <w:tab w:val="left" w:pos="709"/>
              </w:tabs>
              <w:jc w:val="center"/>
              <w:rPr>
                <w:sz w:val="22"/>
                <w:szCs w:val="22"/>
              </w:rPr>
            </w:pPr>
            <w:r>
              <w:rPr>
                <w:sz w:val="22"/>
                <w:szCs w:val="22"/>
              </w:rPr>
              <w:t>22,9</w:t>
            </w:r>
          </w:p>
        </w:tc>
        <w:tc>
          <w:tcPr>
            <w:tcW w:w="1063" w:type="dxa"/>
          </w:tcPr>
          <w:p w:rsidR="003F7AEB" w:rsidRPr="00747BD0" w:rsidRDefault="003F7AEB" w:rsidP="00D17B09">
            <w:pPr>
              <w:tabs>
                <w:tab w:val="left" w:pos="180"/>
                <w:tab w:val="left" w:pos="709"/>
              </w:tabs>
              <w:jc w:val="center"/>
              <w:rPr>
                <w:sz w:val="22"/>
                <w:szCs w:val="22"/>
              </w:rPr>
            </w:pPr>
            <w:r>
              <w:rPr>
                <w:sz w:val="22"/>
                <w:szCs w:val="22"/>
              </w:rPr>
              <w:t>24,5</w:t>
            </w:r>
          </w:p>
        </w:tc>
        <w:tc>
          <w:tcPr>
            <w:tcW w:w="1687" w:type="dxa"/>
            <w:shd w:val="clear" w:color="auto" w:fill="auto"/>
          </w:tcPr>
          <w:p w:rsidR="003F7AEB" w:rsidRPr="00747BD0" w:rsidRDefault="003F7AEB" w:rsidP="00D17B09">
            <w:pPr>
              <w:tabs>
                <w:tab w:val="left" w:pos="180"/>
                <w:tab w:val="left" w:pos="709"/>
              </w:tabs>
              <w:jc w:val="center"/>
              <w:rPr>
                <w:sz w:val="22"/>
                <w:szCs w:val="22"/>
              </w:rPr>
            </w:pPr>
            <w:r>
              <w:rPr>
                <w:sz w:val="22"/>
                <w:szCs w:val="22"/>
              </w:rPr>
              <w:t>-4,4</w:t>
            </w:r>
          </w:p>
        </w:tc>
      </w:tr>
      <w:tr w:rsidR="003F7AEB" w:rsidRPr="00747BD0" w:rsidTr="00D17B09">
        <w:trPr>
          <w:jc w:val="center"/>
        </w:trPr>
        <w:tc>
          <w:tcPr>
            <w:tcW w:w="3533" w:type="dxa"/>
            <w:shd w:val="clear" w:color="auto" w:fill="auto"/>
          </w:tcPr>
          <w:p w:rsidR="003F7AEB" w:rsidRPr="00747BD0" w:rsidRDefault="003F7AEB" w:rsidP="00D17B09">
            <w:pPr>
              <w:tabs>
                <w:tab w:val="left" w:pos="180"/>
                <w:tab w:val="left" w:pos="709"/>
              </w:tabs>
              <w:rPr>
                <w:sz w:val="22"/>
                <w:szCs w:val="22"/>
              </w:rPr>
            </w:pPr>
            <w:r w:rsidRPr="00747BD0">
              <w:rPr>
                <w:sz w:val="22"/>
                <w:szCs w:val="22"/>
              </w:rPr>
              <w:t>Двухразовое питание – горячие завтраки и обеды</w:t>
            </w:r>
          </w:p>
        </w:tc>
        <w:tc>
          <w:tcPr>
            <w:tcW w:w="1418" w:type="dxa"/>
          </w:tcPr>
          <w:p w:rsidR="003F7AEB" w:rsidRPr="00747BD0" w:rsidRDefault="003F7AEB" w:rsidP="00D17B09">
            <w:pPr>
              <w:tabs>
                <w:tab w:val="left" w:pos="180"/>
                <w:tab w:val="left" w:pos="709"/>
              </w:tabs>
              <w:jc w:val="center"/>
              <w:rPr>
                <w:sz w:val="22"/>
                <w:szCs w:val="22"/>
              </w:rPr>
            </w:pPr>
            <w:r w:rsidRPr="00747BD0">
              <w:rPr>
                <w:sz w:val="22"/>
                <w:szCs w:val="22"/>
              </w:rPr>
              <w:t>18,4</w:t>
            </w:r>
          </w:p>
        </w:tc>
        <w:tc>
          <w:tcPr>
            <w:tcW w:w="1276" w:type="dxa"/>
          </w:tcPr>
          <w:p w:rsidR="003F7AEB" w:rsidRPr="00747BD0" w:rsidRDefault="003F7AEB" w:rsidP="00D17B09">
            <w:pPr>
              <w:tabs>
                <w:tab w:val="left" w:pos="180"/>
                <w:tab w:val="left" w:pos="709"/>
              </w:tabs>
              <w:jc w:val="center"/>
              <w:rPr>
                <w:sz w:val="22"/>
                <w:szCs w:val="22"/>
              </w:rPr>
            </w:pPr>
            <w:r>
              <w:rPr>
                <w:sz w:val="22"/>
                <w:szCs w:val="22"/>
              </w:rPr>
              <w:t>18,7</w:t>
            </w:r>
          </w:p>
        </w:tc>
        <w:tc>
          <w:tcPr>
            <w:tcW w:w="1063" w:type="dxa"/>
          </w:tcPr>
          <w:p w:rsidR="003F7AEB" w:rsidRPr="00747BD0" w:rsidRDefault="003F7AEB" w:rsidP="00D17B09">
            <w:pPr>
              <w:tabs>
                <w:tab w:val="left" w:pos="180"/>
                <w:tab w:val="left" w:pos="709"/>
              </w:tabs>
              <w:jc w:val="center"/>
              <w:rPr>
                <w:sz w:val="22"/>
                <w:szCs w:val="22"/>
              </w:rPr>
            </w:pPr>
            <w:r>
              <w:rPr>
                <w:sz w:val="22"/>
                <w:szCs w:val="22"/>
              </w:rPr>
              <w:t>21,7</w:t>
            </w:r>
          </w:p>
        </w:tc>
        <w:tc>
          <w:tcPr>
            <w:tcW w:w="1687" w:type="dxa"/>
            <w:shd w:val="clear" w:color="auto" w:fill="auto"/>
          </w:tcPr>
          <w:p w:rsidR="003F7AEB" w:rsidRPr="00747BD0" w:rsidRDefault="003F7AEB" w:rsidP="00D17B09">
            <w:pPr>
              <w:tabs>
                <w:tab w:val="left" w:pos="180"/>
                <w:tab w:val="left" w:pos="709"/>
              </w:tabs>
              <w:jc w:val="center"/>
              <w:rPr>
                <w:sz w:val="22"/>
                <w:szCs w:val="22"/>
              </w:rPr>
            </w:pPr>
            <w:r>
              <w:rPr>
                <w:sz w:val="22"/>
                <w:szCs w:val="22"/>
              </w:rPr>
              <w:t>+ 3,3</w:t>
            </w:r>
          </w:p>
        </w:tc>
      </w:tr>
    </w:tbl>
    <w:p w:rsidR="003F7AEB" w:rsidRDefault="003F7AEB" w:rsidP="003F7AEB">
      <w:pPr>
        <w:ind w:firstLine="709"/>
        <w:jc w:val="both"/>
      </w:pPr>
    </w:p>
    <w:p w:rsidR="003F7AEB" w:rsidRDefault="003F7AEB" w:rsidP="003F7AEB">
      <w:pPr>
        <w:ind w:firstLine="709"/>
        <w:jc w:val="both"/>
        <w:textAlignment w:val="baseline"/>
      </w:pPr>
      <w:r w:rsidRPr="00747BD0">
        <w:t>Значимым</w:t>
      </w:r>
      <w:r w:rsidRPr="00747BD0">
        <w:rPr>
          <w:color w:val="FF0000"/>
        </w:rPr>
        <w:t xml:space="preserve"> </w:t>
      </w:r>
      <w:r w:rsidRPr="00747BD0">
        <w:t xml:space="preserve">фактором в профилактике заболеваний, связанных с организацией питания в образовательных и оздоровительных организациях, является качество готовых блюд по микробиологическим показателям. </w:t>
      </w:r>
    </w:p>
    <w:p w:rsidR="003F7AEB" w:rsidRPr="00747BD0" w:rsidRDefault="003F7AEB" w:rsidP="003F7AEB">
      <w:pPr>
        <w:ind w:firstLine="709"/>
        <w:jc w:val="both"/>
        <w:textAlignment w:val="baseline"/>
      </w:pPr>
      <w:r w:rsidRPr="00747BD0">
        <w:t>В 20</w:t>
      </w:r>
      <w:r>
        <w:t>20</w:t>
      </w:r>
      <w:r w:rsidRPr="00747BD0">
        <w:t xml:space="preserve"> году удельный вес исследованных проб готовых блюд, не отвечающих требованиям по микробиологическим показателям</w:t>
      </w:r>
      <w:r>
        <w:t>, незначительно снизился и составил 4,1% против 5,3% в 2019 году. В  2018</w:t>
      </w:r>
      <w:r w:rsidRPr="00747BD0">
        <w:t xml:space="preserve"> год</w:t>
      </w:r>
      <w:r>
        <w:t>у - 4,2%</w:t>
      </w:r>
      <w:r w:rsidRPr="00747BD0">
        <w:t>.</w:t>
      </w:r>
    </w:p>
    <w:p w:rsidR="003F7AEB" w:rsidRDefault="003F7AEB" w:rsidP="003F7AEB">
      <w:pPr>
        <w:ind w:firstLine="709"/>
        <w:jc w:val="both"/>
        <w:textAlignment w:val="baseline"/>
      </w:pPr>
      <w:r w:rsidRPr="00747BD0">
        <w:t xml:space="preserve"> Большое значение в формировании гармонического роста и развития ребенка имеют такие составляющие организованного питания, как калорийность рационов и содержание витамина С в искусственно витаминизированных блюдах. В 20</w:t>
      </w:r>
      <w:r>
        <w:t>20</w:t>
      </w:r>
      <w:r w:rsidRPr="00747BD0">
        <w:t xml:space="preserve"> году удельный вес исследованных проб готовых блюд, не отвечающих гигиеническим требованиям по калорийности,</w:t>
      </w:r>
      <w:r>
        <w:t xml:space="preserve"> в сравнении с 2019 годом снизился и составил 3,1% против 5,6 % в 2019 году. В 2018 году – 3,9 %</w:t>
      </w:r>
      <w:r w:rsidRPr="00747BD0">
        <w:t>. По содержанию витамина С</w:t>
      </w:r>
      <w:r>
        <w:t xml:space="preserve"> процент неудовлетворительных проб составил 21,4% против  9,0 </w:t>
      </w:r>
      <w:r w:rsidRPr="00747BD0">
        <w:t xml:space="preserve">% </w:t>
      </w:r>
      <w:r>
        <w:t>в 2019 году. В</w:t>
      </w:r>
      <w:r w:rsidRPr="00747BD0">
        <w:t xml:space="preserve"> 201</w:t>
      </w:r>
      <w:r>
        <w:t>8</w:t>
      </w:r>
      <w:r w:rsidRPr="00747BD0">
        <w:t xml:space="preserve"> году </w:t>
      </w:r>
      <w:r>
        <w:t>– 7,2%.</w:t>
      </w:r>
      <w:r w:rsidRPr="00747BD0">
        <w:t xml:space="preserve"> </w:t>
      </w:r>
    </w:p>
    <w:p w:rsidR="003F7AEB" w:rsidRDefault="003F7AEB" w:rsidP="003F7AEB">
      <w:pPr>
        <w:tabs>
          <w:tab w:val="left" w:pos="142"/>
        </w:tabs>
        <w:ind w:firstLine="709"/>
        <w:jc w:val="both"/>
        <w:rPr>
          <w:bCs/>
        </w:rPr>
      </w:pPr>
      <w:r w:rsidRPr="00747BD0">
        <w:rPr>
          <w:bCs/>
        </w:rPr>
        <w:t>Качество воды в разводящей сети по химическому составу</w:t>
      </w:r>
      <w:r>
        <w:rPr>
          <w:bCs/>
        </w:rPr>
        <w:t xml:space="preserve"> и микробиологическим показателям в 2020,</w:t>
      </w:r>
      <w:r w:rsidRPr="00AC587E">
        <w:t xml:space="preserve"> </w:t>
      </w:r>
      <w:r w:rsidRPr="00AC587E">
        <w:rPr>
          <w:bCs/>
        </w:rPr>
        <w:t xml:space="preserve">не отвечающих гигиеническим требованиям, составил по санитарно-химическим показателям </w:t>
      </w:r>
      <w:r>
        <w:rPr>
          <w:bCs/>
        </w:rPr>
        <w:t>7,4%</w:t>
      </w:r>
      <w:r w:rsidRPr="00AC587E">
        <w:rPr>
          <w:bCs/>
        </w:rPr>
        <w:t xml:space="preserve"> и </w:t>
      </w:r>
      <w:r>
        <w:rPr>
          <w:bCs/>
        </w:rPr>
        <w:t xml:space="preserve">3,8 % </w:t>
      </w:r>
      <w:r w:rsidRPr="00AC587E">
        <w:rPr>
          <w:bCs/>
        </w:rPr>
        <w:t>по микробиологическим.  В 201</w:t>
      </w:r>
      <w:r>
        <w:rPr>
          <w:bCs/>
        </w:rPr>
        <w:t>9</w:t>
      </w:r>
      <w:r w:rsidRPr="00AC587E">
        <w:rPr>
          <w:bCs/>
        </w:rPr>
        <w:t xml:space="preserve"> году по санитарно-химическим показателям – 9,5% в 201</w:t>
      </w:r>
      <w:r>
        <w:rPr>
          <w:bCs/>
        </w:rPr>
        <w:t>8</w:t>
      </w:r>
      <w:r w:rsidRPr="00AC587E">
        <w:rPr>
          <w:bCs/>
        </w:rPr>
        <w:t xml:space="preserve"> году - 7,8%.  </w:t>
      </w:r>
    </w:p>
    <w:p w:rsidR="003F7AEB" w:rsidRDefault="003F7AEB" w:rsidP="003F7AEB">
      <w:pPr>
        <w:tabs>
          <w:tab w:val="left" w:pos="142"/>
        </w:tabs>
        <w:ind w:firstLine="709"/>
        <w:jc w:val="both"/>
        <w:rPr>
          <w:bCs/>
        </w:rPr>
      </w:pPr>
      <w:r w:rsidRPr="00747BD0">
        <w:rPr>
          <w:bCs/>
        </w:rPr>
        <w:t>Доля проб воды из разводящей сети</w:t>
      </w:r>
      <w:r>
        <w:rPr>
          <w:bCs/>
        </w:rPr>
        <w:t>,</w:t>
      </w:r>
      <w:r w:rsidRPr="00747BD0">
        <w:rPr>
          <w:bCs/>
        </w:rPr>
        <w:t xml:space="preserve"> не отвечающих гигиеническим требованиям по микробиологическим показателям </w:t>
      </w:r>
      <w:r>
        <w:rPr>
          <w:bCs/>
        </w:rPr>
        <w:t>ниже</w:t>
      </w:r>
      <w:r w:rsidRPr="00747BD0">
        <w:rPr>
          <w:bCs/>
        </w:rPr>
        <w:t xml:space="preserve"> показателя 201</w:t>
      </w:r>
      <w:r>
        <w:rPr>
          <w:bCs/>
        </w:rPr>
        <w:t>9 года на 3,4%</w:t>
      </w:r>
      <w:r w:rsidRPr="00747BD0">
        <w:rPr>
          <w:bCs/>
        </w:rPr>
        <w:t xml:space="preserve"> (табл.</w:t>
      </w:r>
      <w:r>
        <w:rPr>
          <w:bCs/>
        </w:rPr>
        <w:t xml:space="preserve"> №21</w:t>
      </w:r>
      <w:r w:rsidRPr="00747BD0">
        <w:rPr>
          <w:bCs/>
        </w:rPr>
        <w:t>):</w:t>
      </w:r>
    </w:p>
    <w:p w:rsidR="003F7AEB" w:rsidRPr="00747BD0" w:rsidRDefault="003F7AEB" w:rsidP="003F7AEB">
      <w:pPr>
        <w:tabs>
          <w:tab w:val="left" w:pos="142"/>
        </w:tabs>
        <w:ind w:firstLine="709"/>
        <w:jc w:val="both"/>
        <w:rPr>
          <w:bCs/>
        </w:rPr>
      </w:pPr>
      <w:r w:rsidRPr="00747BD0">
        <w:rPr>
          <w:bCs/>
        </w:rPr>
        <w:t xml:space="preserve"> </w:t>
      </w:r>
    </w:p>
    <w:p w:rsidR="003F7AEB" w:rsidRPr="007C7A2D" w:rsidRDefault="003F7AEB" w:rsidP="003F7AEB">
      <w:pPr>
        <w:tabs>
          <w:tab w:val="left" w:pos="142"/>
        </w:tabs>
        <w:ind w:left="283" w:firstLine="567"/>
        <w:jc w:val="right"/>
      </w:pPr>
      <w:r w:rsidRPr="007C7A2D">
        <w:t>Таблица №21</w:t>
      </w:r>
    </w:p>
    <w:p w:rsidR="003F7AEB" w:rsidRDefault="003F7AEB" w:rsidP="003F7AEB">
      <w:pPr>
        <w:tabs>
          <w:tab w:val="left" w:pos="142"/>
        </w:tabs>
        <w:jc w:val="center"/>
        <w:rPr>
          <w:b/>
          <w:bCs/>
          <w:sz w:val="22"/>
          <w:szCs w:val="22"/>
        </w:rPr>
      </w:pPr>
      <w:r w:rsidRPr="00747BD0">
        <w:rPr>
          <w:b/>
          <w:bCs/>
          <w:sz w:val="22"/>
          <w:szCs w:val="22"/>
        </w:rPr>
        <w:t>Гигиеническая характеристика питьевой воды в детских и подростковых организациях</w:t>
      </w:r>
    </w:p>
    <w:p w:rsidR="003F7AEB" w:rsidRPr="00747BD0" w:rsidRDefault="003F7AEB" w:rsidP="003F7AEB">
      <w:pPr>
        <w:tabs>
          <w:tab w:val="left" w:pos="142"/>
        </w:tabs>
        <w:jc w:val="center"/>
        <w:rPr>
          <w:b/>
          <w:bCs/>
          <w:sz w:val="22"/>
          <w:szCs w:val="22"/>
        </w:rPr>
      </w:pPr>
    </w:p>
    <w:tbl>
      <w:tblPr>
        <w:tblW w:w="9146" w:type="dxa"/>
        <w:jc w:val="center"/>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86"/>
        <w:gridCol w:w="1182"/>
        <w:gridCol w:w="1417"/>
        <w:gridCol w:w="1560"/>
        <w:gridCol w:w="1401"/>
      </w:tblGrid>
      <w:tr w:rsidR="003F7AEB" w:rsidRPr="00747BD0" w:rsidTr="00D17B09">
        <w:trPr>
          <w:jc w:val="center"/>
        </w:trPr>
        <w:tc>
          <w:tcPr>
            <w:tcW w:w="3586" w:type="dxa"/>
            <w:vMerge w:val="restart"/>
            <w:tcBorders>
              <w:top w:val="single" w:sz="4" w:space="0" w:color="auto"/>
              <w:left w:val="single" w:sz="4" w:space="0" w:color="auto"/>
              <w:right w:val="single" w:sz="4" w:space="0" w:color="auto"/>
            </w:tcBorders>
          </w:tcPr>
          <w:p w:rsidR="003F7AEB" w:rsidRPr="00747BD0" w:rsidRDefault="003F7AEB" w:rsidP="00D17B09">
            <w:pPr>
              <w:tabs>
                <w:tab w:val="left" w:pos="142"/>
              </w:tabs>
              <w:ind w:left="283"/>
              <w:jc w:val="center"/>
              <w:rPr>
                <w:bCs/>
                <w:sz w:val="22"/>
                <w:szCs w:val="22"/>
              </w:rPr>
            </w:pPr>
          </w:p>
          <w:p w:rsidR="003F7AEB" w:rsidRPr="00747BD0" w:rsidRDefault="003F7AEB" w:rsidP="00D17B09">
            <w:pPr>
              <w:tabs>
                <w:tab w:val="left" w:pos="142"/>
              </w:tabs>
              <w:ind w:left="283"/>
              <w:jc w:val="center"/>
              <w:rPr>
                <w:bCs/>
                <w:sz w:val="22"/>
                <w:szCs w:val="22"/>
              </w:rPr>
            </w:pPr>
            <w:r w:rsidRPr="00747BD0">
              <w:rPr>
                <w:bCs/>
                <w:sz w:val="22"/>
                <w:szCs w:val="22"/>
              </w:rPr>
              <w:t>Показатели</w:t>
            </w:r>
          </w:p>
        </w:tc>
        <w:tc>
          <w:tcPr>
            <w:tcW w:w="4159" w:type="dxa"/>
            <w:gridSpan w:val="3"/>
            <w:tcBorders>
              <w:top w:val="single" w:sz="4" w:space="0" w:color="auto"/>
              <w:left w:val="single" w:sz="4" w:space="0" w:color="auto"/>
              <w:bottom w:val="single" w:sz="4" w:space="0" w:color="auto"/>
              <w:right w:val="single" w:sz="4" w:space="0" w:color="auto"/>
            </w:tcBorders>
          </w:tcPr>
          <w:p w:rsidR="003F7AEB" w:rsidRPr="00747BD0" w:rsidRDefault="003F7AEB" w:rsidP="00D17B09">
            <w:pPr>
              <w:tabs>
                <w:tab w:val="left" w:pos="0"/>
              </w:tabs>
              <w:ind w:left="34"/>
              <w:jc w:val="center"/>
              <w:rPr>
                <w:bCs/>
                <w:sz w:val="22"/>
                <w:szCs w:val="22"/>
              </w:rPr>
            </w:pPr>
            <w:r w:rsidRPr="00747BD0">
              <w:rPr>
                <w:bCs/>
                <w:sz w:val="22"/>
                <w:szCs w:val="22"/>
              </w:rPr>
              <w:t>Удельный вес проб, не соответствующих гигиеническим требованиям, %</w:t>
            </w:r>
          </w:p>
        </w:tc>
        <w:tc>
          <w:tcPr>
            <w:tcW w:w="1401" w:type="dxa"/>
            <w:vMerge w:val="restart"/>
            <w:tcBorders>
              <w:top w:val="single" w:sz="4" w:space="0" w:color="auto"/>
              <w:left w:val="single" w:sz="4" w:space="0" w:color="auto"/>
              <w:right w:val="single" w:sz="4" w:space="0" w:color="auto"/>
            </w:tcBorders>
          </w:tcPr>
          <w:p w:rsidR="003F7AEB" w:rsidRPr="00747BD0" w:rsidRDefault="003F7AEB" w:rsidP="00D17B09">
            <w:pPr>
              <w:tabs>
                <w:tab w:val="left" w:pos="180"/>
                <w:tab w:val="left" w:pos="709"/>
              </w:tabs>
              <w:jc w:val="center"/>
              <w:rPr>
                <w:sz w:val="22"/>
                <w:szCs w:val="22"/>
              </w:rPr>
            </w:pPr>
            <w:r w:rsidRPr="00747BD0">
              <w:rPr>
                <w:sz w:val="22"/>
                <w:szCs w:val="22"/>
              </w:rPr>
              <w:t xml:space="preserve">Темп прироста </w:t>
            </w:r>
          </w:p>
          <w:p w:rsidR="003F7AEB" w:rsidRPr="00747BD0" w:rsidRDefault="003F7AEB" w:rsidP="00D17B09">
            <w:pPr>
              <w:tabs>
                <w:tab w:val="left" w:pos="0"/>
              </w:tabs>
              <w:ind w:left="34"/>
              <w:jc w:val="center"/>
              <w:rPr>
                <w:bCs/>
                <w:sz w:val="22"/>
                <w:szCs w:val="22"/>
              </w:rPr>
            </w:pPr>
            <w:r w:rsidRPr="00747BD0">
              <w:rPr>
                <w:sz w:val="22"/>
                <w:szCs w:val="22"/>
              </w:rPr>
              <w:t>к 201</w:t>
            </w:r>
            <w:r>
              <w:rPr>
                <w:sz w:val="22"/>
                <w:szCs w:val="22"/>
              </w:rPr>
              <w:t>7</w:t>
            </w:r>
            <w:r w:rsidRPr="00747BD0">
              <w:rPr>
                <w:sz w:val="22"/>
                <w:szCs w:val="22"/>
              </w:rPr>
              <w:t xml:space="preserve"> г., %</w:t>
            </w:r>
          </w:p>
        </w:tc>
      </w:tr>
      <w:tr w:rsidR="003F7AEB" w:rsidRPr="00747BD0" w:rsidTr="00D17B09">
        <w:trPr>
          <w:jc w:val="center"/>
        </w:trPr>
        <w:tc>
          <w:tcPr>
            <w:tcW w:w="3586" w:type="dxa"/>
            <w:vMerge/>
            <w:tcBorders>
              <w:left w:val="single" w:sz="4" w:space="0" w:color="auto"/>
              <w:right w:val="single" w:sz="4" w:space="0" w:color="auto"/>
            </w:tcBorders>
          </w:tcPr>
          <w:p w:rsidR="003F7AEB" w:rsidRPr="00747BD0" w:rsidRDefault="003F7AEB" w:rsidP="00D17B09">
            <w:pPr>
              <w:tabs>
                <w:tab w:val="left" w:pos="142"/>
              </w:tabs>
              <w:ind w:left="283"/>
              <w:jc w:val="center"/>
              <w:rPr>
                <w:b/>
                <w:bCs/>
                <w:sz w:val="22"/>
                <w:szCs w:val="22"/>
              </w:rPr>
            </w:pPr>
          </w:p>
        </w:tc>
        <w:tc>
          <w:tcPr>
            <w:tcW w:w="1182" w:type="dxa"/>
            <w:tcBorders>
              <w:top w:val="single" w:sz="4" w:space="0" w:color="auto"/>
              <w:left w:val="single" w:sz="4" w:space="0" w:color="auto"/>
              <w:bottom w:val="single" w:sz="4" w:space="0" w:color="auto"/>
              <w:right w:val="single" w:sz="4" w:space="0" w:color="auto"/>
            </w:tcBorders>
          </w:tcPr>
          <w:p w:rsidR="003F7AEB" w:rsidRPr="00747BD0" w:rsidRDefault="003F7AEB" w:rsidP="00D17B09">
            <w:pPr>
              <w:tabs>
                <w:tab w:val="left" w:pos="142"/>
                <w:tab w:val="left" w:pos="504"/>
              </w:tabs>
              <w:ind w:left="34"/>
              <w:jc w:val="center"/>
              <w:rPr>
                <w:bCs/>
                <w:sz w:val="22"/>
                <w:szCs w:val="22"/>
              </w:rPr>
            </w:pPr>
            <w:r w:rsidRPr="00747BD0">
              <w:rPr>
                <w:bCs/>
                <w:sz w:val="22"/>
                <w:szCs w:val="22"/>
              </w:rPr>
              <w:t>2018</w:t>
            </w:r>
          </w:p>
        </w:tc>
        <w:tc>
          <w:tcPr>
            <w:tcW w:w="1417" w:type="dxa"/>
            <w:tcBorders>
              <w:top w:val="single" w:sz="4" w:space="0" w:color="auto"/>
              <w:left w:val="single" w:sz="4" w:space="0" w:color="auto"/>
              <w:bottom w:val="single" w:sz="4" w:space="0" w:color="auto"/>
              <w:right w:val="single" w:sz="4" w:space="0" w:color="auto"/>
            </w:tcBorders>
          </w:tcPr>
          <w:p w:rsidR="003F7AEB" w:rsidRPr="00747BD0" w:rsidRDefault="003F7AEB" w:rsidP="00D17B09">
            <w:pPr>
              <w:tabs>
                <w:tab w:val="left" w:pos="142"/>
                <w:tab w:val="left" w:pos="504"/>
              </w:tabs>
              <w:ind w:left="34"/>
              <w:jc w:val="center"/>
              <w:rPr>
                <w:bCs/>
                <w:sz w:val="22"/>
                <w:szCs w:val="22"/>
              </w:rPr>
            </w:pPr>
            <w:r w:rsidRPr="00747BD0">
              <w:rPr>
                <w:bCs/>
                <w:sz w:val="22"/>
                <w:szCs w:val="22"/>
              </w:rPr>
              <w:t>201</w:t>
            </w:r>
            <w:r>
              <w:rPr>
                <w:bCs/>
                <w:sz w:val="22"/>
                <w:szCs w:val="22"/>
              </w:rPr>
              <w:t>9</w:t>
            </w:r>
          </w:p>
        </w:tc>
        <w:tc>
          <w:tcPr>
            <w:tcW w:w="1560" w:type="dxa"/>
            <w:tcBorders>
              <w:top w:val="single" w:sz="4" w:space="0" w:color="auto"/>
              <w:left w:val="single" w:sz="4" w:space="0" w:color="auto"/>
              <w:bottom w:val="single" w:sz="4" w:space="0" w:color="auto"/>
              <w:right w:val="single" w:sz="4" w:space="0" w:color="auto"/>
            </w:tcBorders>
          </w:tcPr>
          <w:p w:rsidR="003F7AEB" w:rsidRPr="00747BD0" w:rsidRDefault="003F7AEB" w:rsidP="00D17B09">
            <w:pPr>
              <w:tabs>
                <w:tab w:val="left" w:pos="142"/>
                <w:tab w:val="left" w:pos="504"/>
              </w:tabs>
              <w:ind w:left="34"/>
              <w:jc w:val="center"/>
              <w:rPr>
                <w:bCs/>
                <w:sz w:val="22"/>
                <w:szCs w:val="22"/>
              </w:rPr>
            </w:pPr>
            <w:r>
              <w:rPr>
                <w:bCs/>
                <w:sz w:val="22"/>
                <w:szCs w:val="22"/>
              </w:rPr>
              <w:t>2020</w:t>
            </w:r>
          </w:p>
        </w:tc>
        <w:tc>
          <w:tcPr>
            <w:tcW w:w="1401" w:type="dxa"/>
            <w:vMerge/>
            <w:tcBorders>
              <w:left w:val="single" w:sz="4" w:space="0" w:color="auto"/>
              <w:bottom w:val="single" w:sz="4" w:space="0" w:color="auto"/>
              <w:right w:val="single" w:sz="4" w:space="0" w:color="auto"/>
            </w:tcBorders>
          </w:tcPr>
          <w:p w:rsidR="003F7AEB" w:rsidRPr="00747BD0" w:rsidRDefault="003F7AEB" w:rsidP="00D17B09">
            <w:pPr>
              <w:tabs>
                <w:tab w:val="left" w:pos="142"/>
                <w:tab w:val="left" w:pos="504"/>
              </w:tabs>
              <w:ind w:left="34"/>
              <w:jc w:val="center"/>
              <w:rPr>
                <w:bCs/>
                <w:sz w:val="22"/>
                <w:szCs w:val="22"/>
              </w:rPr>
            </w:pPr>
          </w:p>
        </w:tc>
      </w:tr>
      <w:tr w:rsidR="003F7AEB" w:rsidRPr="00747BD0" w:rsidTr="00D17B09">
        <w:trPr>
          <w:jc w:val="center"/>
        </w:trPr>
        <w:tc>
          <w:tcPr>
            <w:tcW w:w="3586" w:type="dxa"/>
            <w:tcBorders>
              <w:top w:val="single" w:sz="4" w:space="0" w:color="auto"/>
              <w:left w:val="single" w:sz="4" w:space="0" w:color="auto"/>
              <w:bottom w:val="single" w:sz="4" w:space="0" w:color="auto"/>
              <w:right w:val="single" w:sz="4" w:space="0" w:color="auto"/>
            </w:tcBorders>
          </w:tcPr>
          <w:p w:rsidR="003F7AEB" w:rsidRPr="00747BD0" w:rsidRDefault="003F7AEB" w:rsidP="00D17B09">
            <w:pPr>
              <w:tabs>
                <w:tab w:val="left" w:pos="142"/>
              </w:tabs>
              <w:ind w:left="180"/>
              <w:jc w:val="center"/>
              <w:rPr>
                <w:bCs/>
                <w:sz w:val="22"/>
                <w:szCs w:val="22"/>
              </w:rPr>
            </w:pPr>
            <w:r w:rsidRPr="00747BD0">
              <w:rPr>
                <w:bCs/>
                <w:sz w:val="22"/>
                <w:szCs w:val="22"/>
              </w:rPr>
              <w:t>По санитарно-химическим показателям</w:t>
            </w:r>
          </w:p>
        </w:tc>
        <w:tc>
          <w:tcPr>
            <w:tcW w:w="1182" w:type="dxa"/>
            <w:tcBorders>
              <w:top w:val="single" w:sz="4" w:space="0" w:color="auto"/>
              <w:left w:val="single" w:sz="4" w:space="0" w:color="auto"/>
              <w:bottom w:val="single" w:sz="4" w:space="0" w:color="auto"/>
              <w:right w:val="single" w:sz="4" w:space="0" w:color="auto"/>
            </w:tcBorders>
          </w:tcPr>
          <w:p w:rsidR="003F7AEB" w:rsidRPr="00747BD0" w:rsidRDefault="003F7AEB" w:rsidP="00D17B09">
            <w:pPr>
              <w:tabs>
                <w:tab w:val="left" w:pos="142"/>
              </w:tabs>
              <w:ind w:left="34"/>
              <w:jc w:val="center"/>
              <w:rPr>
                <w:sz w:val="22"/>
                <w:szCs w:val="22"/>
              </w:rPr>
            </w:pPr>
            <w:r w:rsidRPr="00747BD0">
              <w:rPr>
                <w:sz w:val="22"/>
                <w:szCs w:val="22"/>
              </w:rPr>
              <w:t>7,8</w:t>
            </w:r>
          </w:p>
        </w:tc>
        <w:tc>
          <w:tcPr>
            <w:tcW w:w="1417" w:type="dxa"/>
            <w:tcBorders>
              <w:top w:val="single" w:sz="4" w:space="0" w:color="auto"/>
              <w:left w:val="single" w:sz="4" w:space="0" w:color="auto"/>
              <w:bottom w:val="single" w:sz="4" w:space="0" w:color="auto"/>
              <w:right w:val="single" w:sz="4" w:space="0" w:color="auto"/>
            </w:tcBorders>
          </w:tcPr>
          <w:p w:rsidR="003F7AEB" w:rsidRPr="00747BD0" w:rsidRDefault="003F7AEB" w:rsidP="00D17B09">
            <w:pPr>
              <w:tabs>
                <w:tab w:val="left" w:pos="142"/>
              </w:tabs>
              <w:ind w:left="34"/>
              <w:jc w:val="center"/>
              <w:rPr>
                <w:sz w:val="22"/>
                <w:szCs w:val="22"/>
              </w:rPr>
            </w:pPr>
            <w:r>
              <w:rPr>
                <w:sz w:val="22"/>
                <w:szCs w:val="22"/>
              </w:rPr>
              <w:t>9</w:t>
            </w:r>
            <w:r w:rsidRPr="00747BD0">
              <w:rPr>
                <w:sz w:val="22"/>
                <w:szCs w:val="22"/>
              </w:rPr>
              <w:t>,</w:t>
            </w:r>
            <w:r>
              <w:rPr>
                <w:sz w:val="22"/>
                <w:szCs w:val="22"/>
              </w:rPr>
              <w:t>5</w:t>
            </w:r>
          </w:p>
        </w:tc>
        <w:tc>
          <w:tcPr>
            <w:tcW w:w="1560" w:type="dxa"/>
            <w:tcBorders>
              <w:top w:val="single" w:sz="4" w:space="0" w:color="auto"/>
              <w:left w:val="single" w:sz="4" w:space="0" w:color="auto"/>
              <w:bottom w:val="single" w:sz="4" w:space="0" w:color="auto"/>
              <w:right w:val="single" w:sz="4" w:space="0" w:color="auto"/>
            </w:tcBorders>
          </w:tcPr>
          <w:p w:rsidR="003F7AEB" w:rsidRPr="00747BD0" w:rsidRDefault="003F7AEB" w:rsidP="00D17B09">
            <w:pPr>
              <w:tabs>
                <w:tab w:val="left" w:pos="142"/>
              </w:tabs>
              <w:ind w:left="34"/>
              <w:jc w:val="center"/>
              <w:rPr>
                <w:sz w:val="22"/>
                <w:szCs w:val="22"/>
              </w:rPr>
            </w:pPr>
            <w:r>
              <w:rPr>
                <w:sz w:val="22"/>
                <w:szCs w:val="22"/>
              </w:rPr>
              <w:t>7,4</w:t>
            </w:r>
          </w:p>
        </w:tc>
        <w:tc>
          <w:tcPr>
            <w:tcW w:w="1401" w:type="dxa"/>
            <w:tcBorders>
              <w:top w:val="single" w:sz="4" w:space="0" w:color="auto"/>
              <w:left w:val="single" w:sz="4" w:space="0" w:color="auto"/>
              <w:bottom w:val="single" w:sz="4" w:space="0" w:color="auto"/>
              <w:right w:val="single" w:sz="4" w:space="0" w:color="auto"/>
            </w:tcBorders>
          </w:tcPr>
          <w:p w:rsidR="003F7AEB" w:rsidRPr="00747BD0" w:rsidRDefault="003F7AEB" w:rsidP="00D17B09">
            <w:pPr>
              <w:tabs>
                <w:tab w:val="left" w:pos="142"/>
              </w:tabs>
              <w:ind w:left="34"/>
              <w:jc w:val="center"/>
              <w:rPr>
                <w:sz w:val="22"/>
                <w:szCs w:val="22"/>
              </w:rPr>
            </w:pPr>
            <w:r>
              <w:rPr>
                <w:sz w:val="22"/>
                <w:szCs w:val="22"/>
              </w:rPr>
              <w:t>- 0,4</w:t>
            </w:r>
          </w:p>
        </w:tc>
      </w:tr>
      <w:tr w:rsidR="003F7AEB" w:rsidRPr="00747BD0" w:rsidTr="00D17B09">
        <w:trPr>
          <w:jc w:val="center"/>
        </w:trPr>
        <w:tc>
          <w:tcPr>
            <w:tcW w:w="3586" w:type="dxa"/>
            <w:tcBorders>
              <w:top w:val="single" w:sz="4" w:space="0" w:color="auto"/>
              <w:left w:val="single" w:sz="4" w:space="0" w:color="auto"/>
              <w:bottom w:val="single" w:sz="4" w:space="0" w:color="auto"/>
              <w:right w:val="single" w:sz="4" w:space="0" w:color="auto"/>
            </w:tcBorders>
          </w:tcPr>
          <w:p w:rsidR="003F7AEB" w:rsidRPr="00747BD0" w:rsidRDefault="003F7AEB" w:rsidP="00D17B09">
            <w:pPr>
              <w:tabs>
                <w:tab w:val="left" w:pos="142"/>
              </w:tabs>
              <w:ind w:left="180"/>
              <w:jc w:val="center"/>
              <w:rPr>
                <w:bCs/>
                <w:sz w:val="22"/>
                <w:szCs w:val="22"/>
              </w:rPr>
            </w:pPr>
            <w:r w:rsidRPr="00747BD0">
              <w:rPr>
                <w:bCs/>
                <w:sz w:val="22"/>
                <w:szCs w:val="22"/>
              </w:rPr>
              <w:t>По микробиологическим показателям</w:t>
            </w:r>
          </w:p>
        </w:tc>
        <w:tc>
          <w:tcPr>
            <w:tcW w:w="1182" w:type="dxa"/>
            <w:tcBorders>
              <w:top w:val="single" w:sz="4" w:space="0" w:color="auto"/>
              <w:left w:val="single" w:sz="4" w:space="0" w:color="auto"/>
              <w:bottom w:val="single" w:sz="4" w:space="0" w:color="auto"/>
              <w:right w:val="single" w:sz="4" w:space="0" w:color="auto"/>
            </w:tcBorders>
          </w:tcPr>
          <w:p w:rsidR="003F7AEB" w:rsidRPr="00747BD0" w:rsidRDefault="003F7AEB" w:rsidP="00D17B09">
            <w:pPr>
              <w:tabs>
                <w:tab w:val="left" w:pos="142"/>
              </w:tabs>
              <w:ind w:left="34"/>
              <w:jc w:val="center"/>
              <w:rPr>
                <w:sz w:val="22"/>
                <w:szCs w:val="22"/>
              </w:rPr>
            </w:pPr>
            <w:r w:rsidRPr="00747BD0">
              <w:rPr>
                <w:sz w:val="22"/>
                <w:szCs w:val="22"/>
              </w:rPr>
              <w:t>3,5</w:t>
            </w:r>
          </w:p>
        </w:tc>
        <w:tc>
          <w:tcPr>
            <w:tcW w:w="1417" w:type="dxa"/>
            <w:tcBorders>
              <w:top w:val="single" w:sz="4" w:space="0" w:color="auto"/>
              <w:left w:val="single" w:sz="4" w:space="0" w:color="auto"/>
              <w:bottom w:val="single" w:sz="4" w:space="0" w:color="auto"/>
              <w:right w:val="single" w:sz="4" w:space="0" w:color="auto"/>
            </w:tcBorders>
          </w:tcPr>
          <w:p w:rsidR="003F7AEB" w:rsidRPr="00747BD0" w:rsidRDefault="003F7AEB" w:rsidP="00D17B09">
            <w:pPr>
              <w:tabs>
                <w:tab w:val="left" w:pos="142"/>
              </w:tabs>
              <w:ind w:left="34"/>
              <w:jc w:val="center"/>
              <w:rPr>
                <w:sz w:val="22"/>
                <w:szCs w:val="22"/>
              </w:rPr>
            </w:pPr>
            <w:r>
              <w:rPr>
                <w:sz w:val="22"/>
                <w:szCs w:val="22"/>
              </w:rPr>
              <w:t>7,2</w:t>
            </w:r>
          </w:p>
        </w:tc>
        <w:tc>
          <w:tcPr>
            <w:tcW w:w="1560" w:type="dxa"/>
            <w:tcBorders>
              <w:top w:val="single" w:sz="4" w:space="0" w:color="auto"/>
              <w:left w:val="single" w:sz="4" w:space="0" w:color="auto"/>
              <w:bottom w:val="single" w:sz="4" w:space="0" w:color="auto"/>
              <w:right w:val="single" w:sz="4" w:space="0" w:color="auto"/>
            </w:tcBorders>
          </w:tcPr>
          <w:p w:rsidR="003F7AEB" w:rsidRPr="00747BD0" w:rsidRDefault="003F7AEB" w:rsidP="00D17B09">
            <w:pPr>
              <w:tabs>
                <w:tab w:val="left" w:pos="142"/>
              </w:tabs>
              <w:ind w:left="34"/>
              <w:jc w:val="center"/>
              <w:rPr>
                <w:sz w:val="22"/>
                <w:szCs w:val="22"/>
              </w:rPr>
            </w:pPr>
            <w:r>
              <w:rPr>
                <w:sz w:val="22"/>
                <w:szCs w:val="22"/>
              </w:rPr>
              <w:t>3,8</w:t>
            </w:r>
          </w:p>
        </w:tc>
        <w:tc>
          <w:tcPr>
            <w:tcW w:w="1401" w:type="dxa"/>
            <w:tcBorders>
              <w:top w:val="single" w:sz="4" w:space="0" w:color="auto"/>
              <w:left w:val="single" w:sz="4" w:space="0" w:color="auto"/>
              <w:bottom w:val="single" w:sz="4" w:space="0" w:color="auto"/>
              <w:right w:val="single" w:sz="4" w:space="0" w:color="auto"/>
            </w:tcBorders>
          </w:tcPr>
          <w:p w:rsidR="003F7AEB" w:rsidRPr="00747BD0" w:rsidRDefault="003F7AEB" w:rsidP="00D17B09">
            <w:pPr>
              <w:tabs>
                <w:tab w:val="left" w:pos="142"/>
              </w:tabs>
              <w:ind w:left="34"/>
              <w:jc w:val="center"/>
              <w:rPr>
                <w:sz w:val="22"/>
                <w:szCs w:val="22"/>
              </w:rPr>
            </w:pPr>
            <w:r>
              <w:rPr>
                <w:sz w:val="22"/>
                <w:szCs w:val="22"/>
              </w:rPr>
              <w:t>+</w:t>
            </w:r>
            <w:r w:rsidRPr="00747BD0">
              <w:rPr>
                <w:sz w:val="22"/>
                <w:szCs w:val="22"/>
              </w:rPr>
              <w:t xml:space="preserve"> </w:t>
            </w:r>
            <w:r>
              <w:rPr>
                <w:sz w:val="22"/>
                <w:szCs w:val="22"/>
              </w:rPr>
              <w:t>0,3</w:t>
            </w:r>
          </w:p>
        </w:tc>
      </w:tr>
    </w:tbl>
    <w:p w:rsidR="002D6368" w:rsidRDefault="002D6368" w:rsidP="002D6368">
      <w:pPr>
        <w:widowControl w:val="0"/>
        <w:tabs>
          <w:tab w:val="left" w:pos="2096"/>
        </w:tabs>
        <w:ind w:firstLine="851"/>
        <w:jc w:val="both"/>
      </w:pPr>
    </w:p>
    <w:p w:rsidR="003F7AEB" w:rsidRPr="00DD3EBA" w:rsidRDefault="003F7AEB" w:rsidP="002D6368">
      <w:pPr>
        <w:widowControl w:val="0"/>
        <w:tabs>
          <w:tab w:val="left" w:pos="2096"/>
        </w:tabs>
        <w:ind w:firstLine="851"/>
        <w:jc w:val="both"/>
      </w:pPr>
      <w:r w:rsidRPr="00DD3EBA">
        <w:t xml:space="preserve">В </w:t>
      </w:r>
      <w:r>
        <w:t xml:space="preserve">2020 </w:t>
      </w:r>
      <w:r w:rsidRPr="00DD3EBA">
        <w:t xml:space="preserve">году в реестр летних оздоровительных организаций области </w:t>
      </w:r>
      <w:r>
        <w:t xml:space="preserve">было </w:t>
      </w:r>
      <w:r w:rsidRPr="00DD3EBA">
        <w:t>внесено 88 организаций</w:t>
      </w:r>
      <w:r>
        <w:t xml:space="preserve"> отдыха и оздоровления детей</w:t>
      </w:r>
      <w:r w:rsidRPr="00DD3EBA">
        <w:t>. В соответствии с обязательными требованиями все уведомили о сроках открытия в установленном порядке.</w:t>
      </w:r>
      <w:r>
        <w:t xml:space="preserve"> </w:t>
      </w:r>
      <w:r w:rsidRPr="00DD3EBA">
        <w:t>На основании заявлений в отношении 38,6% организаций проведены санитарно-эпидемиологические экспертизы к летнему сезону и выданы санитарно-эпидемиологические заключения.</w:t>
      </w:r>
    </w:p>
    <w:p w:rsidR="003F7AEB" w:rsidRPr="00DD3EBA" w:rsidRDefault="003F7AEB" w:rsidP="003F7AEB">
      <w:pPr>
        <w:widowControl w:val="0"/>
        <w:tabs>
          <w:tab w:val="left" w:pos="2096"/>
        </w:tabs>
        <w:ind w:firstLine="851"/>
        <w:jc w:val="both"/>
      </w:pPr>
      <w:r w:rsidRPr="00DD3EBA">
        <w:t xml:space="preserve">С учетом складывающейся санитарно-эпидемиологической обстановки по заболеваемости </w:t>
      </w:r>
      <w:r w:rsidRPr="00DD3EBA">
        <w:rPr>
          <w:lang w:val="en-US"/>
        </w:rPr>
        <w:t>COVID</w:t>
      </w:r>
      <w:r w:rsidRPr="00DD3EBA">
        <w:t xml:space="preserve"> – 19 на территории области оздоровительные организации не приступали в работе. </w:t>
      </w:r>
    </w:p>
    <w:p w:rsidR="007C7A2D" w:rsidRDefault="003F7AEB" w:rsidP="003F7AEB">
      <w:pPr>
        <w:spacing w:before="120"/>
        <w:jc w:val="center"/>
        <w:rPr>
          <w:i/>
        </w:rPr>
      </w:pPr>
      <w:r w:rsidRPr="0005775F">
        <w:rPr>
          <w:i/>
        </w:rPr>
        <w:t>Мониторинг физических факторов среды обитания</w:t>
      </w:r>
    </w:p>
    <w:p w:rsidR="002D5176" w:rsidRPr="0005775F" w:rsidRDefault="002D5176" w:rsidP="003F7AEB">
      <w:pPr>
        <w:spacing w:before="120"/>
        <w:jc w:val="center"/>
        <w:rPr>
          <w:i/>
        </w:rPr>
      </w:pPr>
    </w:p>
    <w:p w:rsidR="003F7AEB" w:rsidRDefault="003F7AEB" w:rsidP="003F7AEB">
      <w:pPr>
        <w:ind w:firstLine="708"/>
        <w:jc w:val="both"/>
        <w:rPr>
          <w:lang w:eastAsia="x-none"/>
        </w:rPr>
      </w:pPr>
      <w:r w:rsidRPr="00567702">
        <w:rPr>
          <w:lang w:eastAsia="x-none"/>
        </w:rPr>
        <w:t xml:space="preserve">Актуальными по-прежнему остаются вопросы влияния эксплуатации источников потенциально опасных физических факторов </w:t>
      </w:r>
      <w:r w:rsidRPr="00567702">
        <w:rPr>
          <w:lang w:val="x-none" w:eastAsia="x-none"/>
        </w:rPr>
        <w:t>неионизирующей природы</w:t>
      </w:r>
      <w:r w:rsidRPr="00567702">
        <w:rPr>
          <w:lang w:eastAsia="x-none"/>
        </w:rPr>
        <w:t xml:space="preserve"> на санитарно-</w:t>
      </w:r>
      <w:r w:rsidRPr="00567702">
        <w:rPr>
          <w:lang w:eastAsia="x-none"/>
        </w:rPr>
        <w:lastRenderedPageBreak/>
        <w:t xml:space="preserve">эпидемиологическую обстановку, в первую очередь на промышленных объектах, </w:t>
      </w:r>
      <w:r w:rsidRPr="00567702">
        <w:rPr>
          <w:lang w:val="x-none" w:eastAsia="x-none"/>
        </w:rPr>
        <w:t>территории жилой застройки</w:t>
      </w:r>
      <w:r w:rsidRPr="00567702">
        <w:rPr>
          <w:lang w:eastAsia="x-none"/>
        </w:rPr>
        <w:t xml:space="preserve"> в</w:t>
      </w:r>
      <w:r w:rsidRPr="00567702">
        <w:rPr>
          <w:lang w:val="x-none" w:eastAsia="x-none"/>
        </w:rPr>
        <w:t xml:space="preserve"> жилы</w:t>
      </w:r>
      <w:r w:rsidRPr="00567702">
        <w:rPr>
          <w:lang w:eastAsia="x-none"/>
        </w:rPr>
        <w:t>х</w:t>
      </w:r>
      <w:r w:rsidRPr="00567702">
        <w:rPr>
          <w:lang w:val="x-none" w:eastAsia="x-none"/>
        </w:rPr>
        <w:t xml:space="preserve"> и общественны</w:t>
      </w:r>
      <w:r w:rsidRPr="00567702">
        <w:rPr>
          <w:lang w:eastAsia="x-none"/>
        </w:rPr>
        <w:t>х</w:t>
      </w:r>
      <w:r w:rsidRPr="00567702">
        <w:rPr>
          <w:lang w:val="x-none" w:eastAsia="x-none"/>
        </w:rPr>
        <w:t xml:space="preserve"> здания</w:t>
      </w:r>
      <w:r w:rsidRPr="00567702">
        <w:rPr>
          <w:lang w:eastAsia="x-none"/>
        </w:rPr>
        <w:t xml:space="preserve">х (в </w:t>
      </w:r>
      <w:r w:rsidRPr="00567702">
        <w:rPr>
          <w:lang w:val="x-none" w:eastAsia="x-none"/>
        </w:rPr>
        <w:t>учебны</w:t>
      </w:r>
      <w:r w:rsidRPr="00567702">
        <w:rPr>
          <w:lang w:eastAsia="x-none"/>
        </w:rPr>
        <w:t>х заведениях,</w:t>
      </w:r>
      <w:r>
        <w:rPr>
          <w:lang w:val="x-none" w:eastAsia="x-none"/>
        </w:rPr>
        <w:t xml:space="preserve"> дет</w:t>
      </w:r>
      <w:r w:rsidRPr="00567702">
        <w:rPr>
          <w:lang w:val="x-none" w:eastAsia="x-none"/>
        </w:rPr>
        <w:t>ски</w:t>
      </w:r>
      <w:r w:rsidRPr="00567702">
        <w:rPr>
          <w:lang w:eastAsia="x-none"/>
        </w:rPr>
        <w:t>х</w:t>
      </w:r>
      <w:r w:rsidRPr="00567702">
        <w:rPr>
          <w:lang w:val="x-none" w:eastAsia="x-none"/>
        </w:rPr>
        <w:t xml:space="preserve"> </w:t>
      </w:r>
      <w:r w:rsidRPr="00567702">
        <w:rPr>
          <w:lang w:eastAsia="x-none"/>
        </w:rPr>
        <w:t xml:space="preserve">и </w:t>
      </w:r>
      <w:r w:rsidRPr="00567702">
        <w:rPr>
          <w:lang w:val="x-none" w:eastAsia="x-none"/>
        </w:rPr>
        <w:t>лечебно-профилактически</w:t>
      </w:r>
      <w:r w:rsidRPr="00567702">
        <w:rPr>
          <w:lang w:eastAsia="x-none"/>
        </w:rPr>
        <w:t>х</w:t>
      </w:r>
      <w:r w:rsidRPr="00567702">
        <w:rPr>
          <w:lang w:val="x-none" w:eastAsia="x-none"/>
        </w:rPr>
        <w:t xml:space="preserve"> учреждения</w:t>
      </w:r>
      <w:r w:rsidRPr="00567702">
        <w:rPr>
          <w:lang w:eastAsia="x-none"/>
        </w:rPr>
        <w:t xml:space="preserve">х) </w:t>
      </w:r>
      <w:r w:rsidRPr="00567702">
        <w:rPr>
          <w:lang w:val="x-none" w:eastAsia="x-none"/>
        </w:rPr>
        <w:t>и</w:t>
      </w:r>
      <w:r w:rsidRPr="00567702">
        <w:rPr>
          <w:lang w:eastAsia="x-none"/>
        </w:rPr>
        <w:t xml:space="preserve"> на транспорте</w:t>
      </w:r>
      <w:r>
        <w:rPr>
          <w:lang w:eastAsia="x-none"/>
        </w:rPr>
        <w:t xml:space="preserve"> (табл. №22):</w:t>
      </w:r>
    </w:p>
    <w:p w:rsidR="003F7AEB" w:rsidRPr="004E1C5A" w:rsidRDefault="003F7AEB" w:rsidP="003F7AEB">
      <w:pPr>
        <w:ind w:firstLine="708"/>
        <w:jc w:val="both"/>
        <w:rPr>
          <w:lang w:eastAsia="x-none"/>
        </w:rPr>
      </w:pPr>
    </w:p>
    <w:p w:rsidR="002D6368" w:rsidRDefault="003F7AEB" w:rsidP="003F7AEB">
      <w:pPr>
        <w:jc w:val="right"/>
      </w:pPr>
      <w:r w:rsidRPr="00567702">
        <w:tab/>
      </w:r>
    </w:p>
    <w:p w:rsidR="003F7AEB" w:rsidRPr="007C7A2D" w:rsidRDefault="003F7AEB" w:rsidP="003F7AEB">
      <w:pPr>
        <w:jc w:val="right"/>
        <w:rPr>
          <w:color w:val="000000"/>
        </w:rPr>
      </w:pPr>
      <w:r w:rsidRPr="00567702">
        <w:t xml:space="preserve"> </w:t>
      </w:r>
      <w:r w:rsidRPr="007C7A2D">
        <w:rPr>
          <w:color w:val="000000"/>
        </w:rPr>
        <w:t>Таблица №22</w:t>
      </w:r>
    </w:p>
    <w:p w:rsidR="003F7AEB" w:rsidRDefault="003F7AEB" w:rsidP="003F7AEB">
      <w:pPr>
        <w:jc w:val="center"/>
        <w:rPr>
          <w:b/>
          <w:color w:val="000000"/>
          <w:sz w:val="22"/>
          <w:szCs w:val="22"/>
        </w:rPr>
      </w:pPr>
      <w:r w:rsidRPr="00561ECF">
        <w:rPr>
          <w:b/>
          <w:color w:val="000000"/>
          <w:sz w:val="22"/>
          <w:szCs w:val="22"/>
        </w:rPr>
        <w:t>Объекты, являющиеся источниками физических факторов неионизирующей природы</w:t>
      </w:r>
    </w:p>
    <w:p w:rsidR="003F7AEB" w:rsidRPr="00561ECF" w:rsidRDefault="003F7AEB" w:rsidP="003F7AEB">
      <w:pPr>
        <w:jc w:val="center"/>
        <w:rPr>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9"/>
        <w:gridCol w:w="1122"/>
        <w:gridCol w:w="1256"/>
        <w:gridCol w:w="1122"/>
        <w:gridCol w:w="1256"/>
        <w:gridCol w:w="1122"/>
        <w:gridCol w:w="1217"/>
      </w:tblGrid>
      <w:tr w:rsidR="003F7AEB" w:rsidRPr="00561ECF" w:rsidTr="002D6368">
        <w:trPr>
          <w:trHeight w:val="173"/>
        </w:trPr>
        <w:tc>
          <w:tcPr>
            <w:tcW w:w="2369" w:type="dxa"/>
            <w:tcBorders>
              <w:bottom w:val="nil"/>
            </w:tcBorders>
          </w:tcPr>
          <w:p w:rsidR="003F7AEB" w:rsidRPr="0089667C" w:rsidRDefault="003F7AEB" w:rsidP="00D17B09">
            <w:pPr>
              <w:jc w:val="center"/>
              <w:rPr>
                <w:color w:val="000000"/>
                <w:sz w:val="22"/>
                <w:szCs w:val="22"/>
              </w:rPr>
            </w:pPr>
            <w:r w:rsidRPr="0089667C">
              <w:rPr>
                <w:color w:val="000000"/>
                <w:sz w:val="22"/>
                <w:szCs w:val="22"/>
              </w:rPr>
              <w:t>Факторы</w:t>
            </w:r>
          </w:p>
        </w:tc>
        <w:tc>
          <w:tcPr>
            <w:tcW w:w="7095" w:type="dxa"/>
            <w:gridSpan w:val="6"/>
          </w:tcPr>
          <w:p w:rsidR="003F7AEB" w:rsidRPr="0089667C" w:rsidRDefault="003F7AEB" w:rsidP="00D17B09">
            <w:pPr>
              <w:jc w:val="center"/>
              <w:rPr>
                <w:color w:val="000000"/>
                <w:sz w:val="22"/>
                <w:szCs w:val="22"/>
              </w:rPr>
            </w:pPr>
            <w:r w:rsidRPr="0089667C">
              <w:rPr>
                <w:color w:val="000000"/>
                <w:sz w:val="22"/>
                <w:szCs w:val="22"/>
              </w:rPr>
              <w:t>Количество объектов, содержащих источники ФФ</w:t>
            </w:r>
          </w:p>
        </w:tc>
      </w:tr>
      <w:tr w:rsidR="003F7AEB" w:rsidRPr="00561ECF" w:rsidTr="002D6368">
        <w:trPr>
          <w:trHeight w:val="172"/>
        </w:trPr>
        <w:tc>
          <w:tcPr>
            <w:tcW w:w="2369" w:type="dxa"/>
            <w:vMerge w:val="restart"/>
            <w:tcBorders>
              <w:top w:val="nil"/>
              <w:bottom w:val="single" w:sz="4" w:space="0" w:color="auto"/>
            </w:tcBorders>
          </w:tcPr>
          <w:p w:rsidR="003F7AEB" w:rsidRPr="0089667C" w:rsidRDefault="003F7AEB" w:rsidP="00D17B09">
            <w:pPr>
              <w:jc w:val="center"/>
              <w:rPr>
                <w:color w:val="000000"/>
                <w:sz w:val="22"/>
                <w:szCs w:val="22"/>
              </w:rPr>
            </w:pPr>
          </w:p>
        </w:tc>
        <w:tc>
          <w:tcPr>
            <w:tcW w:w="2378" w:type="dxa"/>
            <w:gridSpan w:val="2"/>
          </w:tcPr>
          <w:p w:rsidR="003F7AEB" w:rsidRPr="0089667C" w:rsidRDefault="003F7AEB" w:rsidP="00D17B09">
            <w:pPr>
              <w:jc w:val="center"/>
              <w:rPr>
                <w:color w:val="000000"/>
                <w:sz w:val="22"/>
                <w:szCs w:val="22"/>
              </w:rPr>
            </w:pPr>
            <w:r w:rsidRPr="0089667C">
              <w:rPr>
                <w:color w:val="000000"/>
                <w:sz w:val="22"/>
                <w:szCs w:val="22"/>
              </w:rPr>
              <w:t xml:space="preserve"> 2018</w:t>
            </w:r>
          </w:p>
        </w:tc>
        <w:tc>
          <w:tcPr>
            <w:tcW w:w="2378" w:type="dxa"/>
            <w:gridSpan w:val="2"/>
          </w:tcPr>
          <w:p w:rsidR="003F7AEB" w:rsidRPr="0089667C" w:rsidRDefault="003F7AEB" w:rsidP="00D17B09">
            <w:pPr>
              <w:jc w:val="center"/>
              <w:rPr>
                <w:color w:val="000000"/>
                <w:sz w:val="22"/>
                <w:szCs w:val="22"/>
              </w:rPr>
            </w:pPr>
            <w:r w:rsidRPr="0089667C">
              <w:rPr>
                <w:color w:val="000000"/>
                <w:sz w:val="22"/>
                <w:szCs w:val="22"/>
              </w:rPr>
              <w:t>2019</w:t>
            </w:r>
          </w:p>
        </w:tc>
        <w:tc>
          <w:tcPr>
            <w:tcW w:w="2339" w:type="dxa"/>
            <w:gridSpan w:val="2"/>
          </w:tcPr>
          <w:p w:rsidR="003F7AEB" w:rsidRPr="0089667C" w:rsidRDefault="003F7AEB" w:rsidP="00D17B09">
            <w:pPr>
              <w:jc w:val="center"/>
              <w:rPr>
                <w:color w:val="000000"/>
                <w:sz w:val="22"/>
                <w:szCs w:val="22"/>
              </w:rPr>
            </w:pPr>
            <w:r w:rsidRPr="0089667C">
              <w:rPr>
                <w:color w:val="000000"/>
                <w:sz w:val="22"/>
                <w:szCs w:val="22"/>
              </w:rPr>
              <w:t>2020</w:t>
            </w:r>
          </w:p>
        </w:tc>
      </w:tr>
      <w:tr w:rsidR="003F7AEB" w:rsidRPr="00561ECF" w:rsidTr="002D6368">
        <w:trPr>
          <w:trHeight w:val="516"/>
        </w:trPr>
        <w:tc>
          <w:tcPr>
            <w:tcW w:w="2369" w:type="dxa"/>
            <w:vMerge/>
            <w:tcBorders>
              <w:bottom w:val="single" w:sz="4" w:space="0" w:color="auto"/>
            </w:tcBorders>
          </w:tcPr>
          <w:p w:rsidR="003F7AEB" w:rsidRPr="0089667C" w:rsidRDefault="003F7AEB" w:rsidP="00D17B09">
            <w:pPr>
              <w:jc w:val="center"/>
              <w:rPr>
                <w:color w:val="000000"/>
                <w:sz w:val="22"/>
                <w:szCs w:val="22"/>
              </w:rPr>
            </w:pPr>
          </w:p>
        </w:tc>
        <w:tc>
          <w:tcPr>
            <w:tcW w:w="1122" w:type="dxa"/>
          </w:tcPr>
          <w:p w:rsidR="003F7AEB" w:rsidRPr="0089667C" w:rsidRDefault="003F7AEB" w:rsidP="00D17B09">
            <w:pPr>
              <w:jc w:val="center"/>
              <w:rPr>
                <w:color w:val="000000"/>
                <w:sz w:val="22"/>
                <w:szCs w:val="22"/>
              </w:rPr>
            </w:pPr>
            <w:r w:rsidRPr="0089667C">
              <w:rPr>
                <w:color w:val="000000"/>
                <w:sz w:val="22"/>
                <w:szCs w:val="22"/>
              </w:rPr>
              <w:t>всего объектов, абс. ед.</w:t>
            </w:r>
          </w:p>
        </w:tc>
        <w:tc>
          <w:tcPr>
            <w:tcW w:w="1256" w:type="dxa"/>
          </w:tcPr>
          <w:p w:rsidR="003F7AEB" w:rsidRPr="0089667C" w:rsidRDefault="003F7AEB" w:rsidP="00D17B09">
            <w:pPr>
              <w:jc w:val="center"/>
              <w:rPr>
                <w:color w:val="000000"/>
                <w:sz w:val="22"/>
                <w:szCs w:val="22"/>
              </w:rPr>
            </w:pPr>
            <w:r w:rsidRPr="0089667C">
              <w:rPr>
                <w:color w:val="000000"/>
                <w:sz w:val="22"/>
                <w:szCs w:val="22"/>
              </w:rPr>
              <w:t xml:space="preserve">из них обследо-вано, </w:t>
            </w:r>
          </w:p>
          <w:p w:rsidR="003F7AEB" w:rsidRPr="0089667C" w:rsidRDefault="003F7AEB" w:rsidP="00D17B09">
            <w:pPr>
              <w:jc w:val="center"/>
              <w:rPr>
                <w:color w:val="000000"/>
                <w:sz w:val="22"/>
                <w:szCs w:val="22"/>
              </w:rPr>
            </w:pPr>
            <w:r w:rsidRPr="0089667C">
              <w:rPr>
                <w:color w:val="000000"/>
                <w:sz w:val="22"/>
                <w:szCs w:val="22"/>
              </w:rPr>
              <w:t>абс.ед.</w:t>
            </w:r>
          </w:p>
        </w:tc>
        <w:tc>
          <w:tcPr>
            <w:tcW w:w="1122" w:type="dxa"/>
          </w:tcPr>
          <w:p w:rsidR="003F7AEB" w:rsidRPr="0089667C" w:rsidRDefault="003F7AEB" w:rsidP="00D17B09">
            <w:pPr>
              <w:jc w:val="center"/>
              <w:rPr>
                <w:color w:val="000000"/>
                <w:sz w:val="22"/>
                <w:szCs w:val="22"/>
              </w:rPr>
            </w:pPr>
            <w:r w:rsidRPr="0089667C">
              <w:rPr>
                <w:color w:val="000000"/>
                <w:sz w:val="22"/>
                <w:szCs w:val="22"/>
              </w:rPr>
              <w:t>всего объектов, абс.ед.</w:t>
            </w:r>
          </w:p>
        </w:tc>
        <w:tc>
          <w:tcPr>
            <w:tcW w:w="1256" w:type="dxa"/>
          </w:tcPr>
          <w:p w:rsidR="003F7AEB" w:rsidRPr="0089667C" w:rsidRDefault="003F7AEB" w:rsidP="00D17B09">
            <w:pPr>
              <w:jc w:val="center"/>
              <w:rPr>
                <w:color w:val="000000"/>
                <w:sz w:val="22"/>
                <w:szCs w:val="22"/>
              </w:rPr>
            </w:pPr>
            <w:r w:rsidRPr="0089667C">
              <w:rPr>
                <w:color w:val="000000"/>
                <w:sz w:val="22"/>
                <w:szCs w:val="22"/>
              </w:rPr>
              <w:t xml:space="preserve">из них обследо-вано, </w:t>
            </w:r>
          </w:p>
          <w:p w:rsidR="003F7AEB" w:rsidRPr="0089667C" w:rsidRDefault="003F7AEB" w:rsidP="00D17B09">
            <w:pPr>
              <w:jc w:val="center"/>
              <w:rPr>
                <w:color w:val="000000"/>
                <w:sz w:val="22"/>
                <w:szCs w:val="22"/>
              </w:rPr>
            </w:pPr>
            <w:r w:rsidRPr="0089667C">
              <w:rPr>
                <w:color w:val="000000"/>
                <w:sz w:val="22"/>
                <w:szCs w:val="22"/>
              </w:rPr>
              <w:t>абс.ед.</w:t>
            </w:r>
          </w:p>
        </w:tc>
        <w:tc>
          <w:tcPr>
            <w:tcW w:w="1122" w:type="dxa"/>
          </w:tcPr>
          <w:p w:rsidR="003F7AEB" w:rsidRPr="0089667C" w:rsidRDefault="003F7AEB" w:rsidP="00D17B09">
            <w:pPr>
              <w:jc w:val="center"/>
              <w:rPr>
                <w:color w:val="000000"/>
                <w:sz w:val="22"/>
                <w:szCs w:val="22"/>
              </w:rPr>
            </w:pPr>
            <w:r w:rsidRPr="0089667C">
              <w:rPr>
                <w:color w:val="000000"/>
                <w:sz w:val="22"/>
                <w:szCs w:val="22"/>
              </w:rPr>
              <w:t>всего объектов, абс.ед.</w:t>
            </w:r>
          </w:p>
        </w:tc>
        <w:tc>
          <w:tcPr>
            <w:tcW w:w="1217" w:type="dxa"/>
          </w:tcPr>
          <w:p w:rsidR="003F7AEB" w:rsidRPr="0089667C" w:rsidRDefault="003F7AEB" w:rsidP="00D17B09">
            <w:pPr>
              <w:jc w:val="center"/>
              <w:rPr>
                <w:color w:val="000000"/>
                <w:sz w:val="22"/>
                <w:szCs w:val="22"/>
              </w:rPr>
            </w:pPr>
            <w:r w:rsidRPr="0089667C">
              <w:rPr>
                <w:color w:val="000000"/>
                <w:sz w:val="22"/>
                <w:szCs w:val="22"/>
              </w:rPr>
              <w:t>из них обследо-</w:t>
            </w:r>
          </w:p>
          <w:p w:rsidR="003F7AEB" w:rsidRPr="0089667C" w:rsidRDefault="003F7AEB" w:rsidP="00D17B09">
            <w:pPr>
              <w:jc w:val="center"/>
              <w:rPr>
                <w:color w:val="000000"/>
                <w:sz w:val="22"/>
                <w:szCs w:val="22"/>
              </w:rPr>
            </w:pPr>
            <w:r w:rsidRPr="0089667C">
              <w:rPr>
                <w:color w:val="000000"/>
                <w:sz w:val="22"/>
                <w:szCs w:val="22"/>
              </w:rPr>
              <w:t xml:space="preserve">вано, </w:t>
            </w:r>
          </w:p>
          <w:p w:rsidR="003F7AEB" w:rsidRPr="0089667C" w:rsidRDefault="003F7AEB" w:rsidP="00D17B09">
            <w:pPr>
              <w:jc w:val="center"/>
              <w:rPr>
                <w:color w:val="000000"/>
                <w:sz w:val="22"/>
                <w:szCs w:val="22"/>
              </w:rPr>
            </w:pPr>
            <w:r w:rsidRPr="0089667C">
              <w:rPr>
                <w:color w:val="000000"/>
                <w:sz w:val="22"/>
                <w:szCs w:val="22"/>
              </w:rPr>
              <w:t>абс.ед.</w:t>
            </w:r>
          </w:p>
        </w:tc>
      </w:tr>
      <w:tr w:rsidR="003F7AEB" w:rsidRPr="00561ECF" w:rsidTr="002D6368">
        <w:tc>
          <w:tcPr>
            <w:tcW w:w="2369" w:type="dxa"/>
            <w:tcBorders>
              <w:top w:val="single" w:sz="4" w:space="0" w:color="auto"/>
            </w:tcBorders>
          </w:tcPr>
          <w:p w:rsidR="003F7AEB" w:rsidRPr="0089667C" w:rsidRDefault="003F7AEB" w:rsidP="00D17B09">
            <w:pPr>
              <w:jc w:val="both"/>
              <w:rPr>
                <w:color w:val="000000"/>
                <w:sz w:val="22"/>
                <w:szCs w:val="22"/>
              </w:rPr>
            </w:pPr>
            <w:r w:rsidRPr="0089667C">
              <w:rPr>
                <w:color w:val="000000"/>
                <w:sz w:val="22"/>
                <w:szCs w:val="22"/>
              </w:rPr>
              <w:t>Акустический фактор</w:t>
            </w:r>
          </w:p>
        </w:tc>
        <w:tc>
          <w:tcPr>
            <w:tcW w:w="1122" w:type="dxa"/>
          </w:tcPr>
          <w:p w:rsidR="003F7AEB" w:rsidRPr="0089667C" w:rsidRDefault="003F7AEB" w:rsidP="00D17B09">
            <w:pPr>
              <w:jc w:val="center"/>
              <w:rPr>
                <w:color w:val="000000"/>
                <w:sz w:val="22"/>
                <w:szCs w:val="22"/>
              </w:rPr>
            </w:pPr>
            <w:r w:rsidRPr="0089667C">
              <w:rPr>
                <w:color w:val="000000"/>
                <w:sz w:val="22"/>
                <w:szCs w:val="22"/>
              </w:rPr>
              <w:t>2011</w:t>
            </w:r>
          </w:p>
        </w:tc>
        <w:tc>
          <w:tcPr>
            <w:tcW w:w="1256" w:type="dxa"/>
          </w:tcPr>
          <w:p w:rsidR="003F7AEB" w:rsidRPr="0089667C" w:rsidRDefault="003F7AEB" w:rsidP="00D17B09">
            <w:pPr>
              <w:jc w:val="center"/>
              <w:rPr>
                <w:color w:val="000000"/>
                <w:sz w:val="22"/>
                <w:szCs w:val="22"/>
              </w:rPr>
            </w:pPr>
            <w:r w:rsidRPr="0089667C">
              <w:rPr>
                <w:color w:val="000000"/>
                <w:sz w:val="22"/>
                <w:szCs w:val="22"/>
              </w:rPr>
              <w:t>19</w:t>
            </w:r>
          </w:p>
        </w:tc>
        <w:tc>
          <w:tcPr>
            <w:tcW w:w="1122" w:type="dxa"/>
          </w:tcPr>
          <w:p w:rsidR="003F7AEB" w:rsidRPr="0089667C" w:rsidRDefault="003F7AEB" w:rsidP="00D17B09">
            <w:pPr>
              <w:jc w:val="center"/>
              <w:rPr>
                <w:color w:val="000000"/>
                <w:sz w:val="22"/>
                <w:szCs w:val="22"/>
              </w:rPr>
            </w:pPr>
            <w:r w:rsidRPr="0089667C">
              <w:rPr>
                <w:color w:val="000000"/>
                <w:sz w:val="22"/>
                <w:szCs w:val="22"/>
              </w:rPr>
              <w:t>777</w:t>
            </w:r>
          </w:p>
        </w:tc>
        <w:tc>
          <w:tcPr>
            <w:tcW w:w="1256" w:type="dxa"/>
          </w:tcPr>
          <w:p w:rsidR="003F7AEB" w:rsidRPr="0089667C" w:rsidRDefault="003F7AEB" w:rsidP="00D17B09">
            <w:pPr>
              <w:jc w:val="center"/>
              <w:rPr>
                <w:color w:val="000000"/>
                <w:sz w:val="22"/>
                <w:szCs w:val="22"/>
              </w:rPr>
            </w:pPr>
            <w:r w:rsidRPr="0089667C">
              <w:rPr>
                <w:color w:val="000000"/>
                <w:sz w:val="22"/>
                <w:szCs w:val="22"/>
              </w:rPr>
              <w:t>48</w:t>
            </w:r>
          </w:p>
        </w:tc>
        <w:tc>
          <w:tcPr>
            <w:tcW w:w="1122" w:type="dxa"/>
          </w:tcPr>
          <w:p w:rsidR="003F7AEB" w:rsidRPr="0089667C" w:rsidRDefault="003F7AEB" w:rsidP="00D17B09">
            <w:pPr>
              <w:jc w:val="center"/>
              <w:rPr>
                <w:color w:val="000000"/>
                <w:sz w:val="22"/>
                <w:szCs w:val="22"/>
              </w:rPr>
            </w:pPr>
            <w:r w:rsidRPr="0089667C">
              <w:rPr>
                <w:color w:val="000000"/>
                <w:sz w:val="22"/>
                <w:szCs w:val="22"/>
              </w:rPr>
              <w:t>777</w:t>
            </w:r>
          </w:p>
        </w:tc>
        <w:tc>
          <w:tcPr>
            <w:tcW w:w="1217" w:type="dxa"/>
          </w:tcPr>
          <w:p w:rsidR="003F7AEB" w:rsidRPr="0089667C" w:rsidRDefault="003F7AEB" w:rsidP="00D17B09">
            <w:pPr>
              <w:jc w:val="center"/>
              <w:rPr>
                <w:color w:val="000000"/>
                <w:sz w:val="22"/>
                <w:szCs w:val="22"/>
              </w:rPr>
            </w:pPr>
            <w:r w:rsidRPr="0089667C">
              <w:rPr>
                <w:color w:val="000000"/>
                <w:sz w:val="22"/>
                <w:szCs w:val="22"/>
              </w:rPr>
              <w:t>29</w:t>
            </w:r>
          </w:p>
        </w:tc>
      </w:tr>
      <w:tr w:rsidR="003F7AEB" w:rsidRPr="00561ECF" w:rsidTr="002D6368">
        <w:tc>
          <w:tcPr>
            <w:tcW w:w="2369" w:type="dxa"/>
          </w:tcPr>
          <w:p w:rsidR="003F7AEB" w:rsidRPr="0089667C" w:rsidRDefault="003F7AEB" w:rsidP="00D17B09">
            <w:pPr>
              <w:jc w:val="both"/>
              <w:rPr>
                <w:color w:val="000000"/>
                <w:sz w:val="22"/>
                <w:szCs w:val="22"/>
              </w:rPr>
            </w:pPr>
            <w:r w:rsidRPr="0089667C">
              <w:rPr>
                <w:color w:val="000000"/>
                <w:sz w:val="22"/>
                <w:szCs w:val="22"/>
              </w:rPr>
              <w:t>Вибрация</w:t>
            </w:r>
          </w:p>
        </w:tc>
        <w:tc>
          <w:tcPr>
            <w:tcW w:w="1122" w:type="dxa"/>
          </w:tcPr>
          <w:p w:rsidR="003F7AEB" w:rsidRPr="0089667C" w:rsidRDefault="003F7AEB" w:rsidP="00D17B09">
            <w:pPr>
              <w:jc w:val="center"/>
              <w:rPr>
                <w:color w:val="000000"/>
                <w:sz w:val="22"/>
                <w:szCs w:val="22"/>
              </w:rPr>
            </w:pPr>
            <w:r w:rsidRPr="0089667C">
              <w:rPr>
                <w:color w:val="000000"/>
                <w:sz w:val="22"/>
                <w:szCs w:val="22"/>
              </w:rPr>
              <w:t>1657</w:t>
            </w:r>
          </w:p>
        </w:tc>
        <w:tc>
          <w:tcPr>
            <w:tcW w:w="1256" w:type="dxa"/>
          </w:tcPr>
          <w:p w:rsidR="003F7AEB" w:rsidRPr="0089667C" w:rsidRDefault="003F7AEB" w:rsidP="00D17B09">
            <w:pPr>
              <w:jc w:val="center"/>
              <w:rPr>
                <w:color w:val="000000"/>
                <w:sz w:val="22"/>
                <w:szCs w:val="22"/>
              </w:rPr>
            </w:pPr>
            <w:r w:rsidRPr="0089667C">
              <w:rPr>
                <w:color w:val="000000"/>
                <w:sz w:val="22"/>
                <w:szCs w:val="22"/>
              </w:rPr>
              <w:t>19</w:t>
            </w:r>
          </w:p>
        </w:tc>
        <w:tc>
          <w:tcPr>
            <w:tcW w:w="1122" w:type="dxa"/>
          </w:tcPr>
          <w:p w:rsidR="003F7AEB" w:rsidRPr="0089667C" w:rsidRDefault="003F7AEB" w:rsidP="00D17B09">
            <w:pPr>
              <w:jc w:val="center"/>
              <w:rPr>
                <w:color w:val="000000"/>
                <w:sz w:val="22"/>
                <w:szCs w:val="22"/>
              </w:rPr>
            </w:pPr>
            <w:r w:rsidRPr="0089667C">
              <w:rPr>
                <w:color w:val="000000"/>
                <w:sz w:val="22"/>
                <w:szCs w:val="22"/>
              </w:rPr>
              <w:t>250</w:t>
            </w:r>
          </w:p>
        </w:tc>
        <w:tc>
          <w:tcPr>
            <w:tcW w:w="1256" w:type="dxa"/>
          </w:tcPr>
          <w:p w:rsidR="003F7AEB" w:rsidRPr="0089667C" w:rsidRDefault="003F7AEB" w:rsidP="00D17B09">
            <w:pPr>
              <w:jc w:val="center"/>
              <w:rPr>
                <w:color w:val="000000"/>
                <w:sz w:val="22"/>
                <w:szCs w:val="22"/>
              </w:rPr>
            </w:pPr>
            <w:r w:rsidRPr="0089667C">
              <w:rPr>
                <w:color w:val="000000"/>
                <w:sz w:val="22"/>
                <w:szCs w:val="22"/>
              </w:rPr>
              <w:t>36</w:t>
            </w:r>
          </w:p>
        </w:tc>
        <w:tc>
          <w:tcPr>
            <w:tcW w:w="1122" w:type="dxa"/>
          </w:tcPr>
          <w:p w:rsidR="003F7AEB" w:rsidRPr="0089667C" w:rsidRDefault="003F7AEB" w:rsidP="00D17B09">
            <w:pPr>
              <w:jc w:val="center"/>
              <w:rPr>
                <w:color w:val="000000"/>
                <w:sz w:val="22"/>
                <w:szCs w:val="22"/>
              </w:rPr>
            </w:pPr>
            <w:r w:rsidRPr="0089667C">
              <w:rPr>
                <w:color w:val="000000"/>
                <w:sz w:val="22"/>
                <w:szCs w:val="22"/>
              </w:rPr>
              <w:t>250</w:t>
            </w:r>
          </w:p>
        </w:tc>
        <w:tc>
          <w:tcPr>
            <w:tcW w:w="1217" w:type="dxa"/>
          </w:tcPr>
          <w:p w:rsidR="003F7AEB" w:rsidRPr="0089667C" w:rsidRDefault="003F7AEB" w:rsidP="00D17B09">
            <w:pPr>
              <w:jc w:val="center"/>
              <w:rPr>
                <w:color w:val="000000"/>
                <w:sz w:val="22"/>
                <w:szCs w:val="22"/>
              </w:rPr>
            </w:pPr>
            <w:r w:rsidRPr="0089667C">
              <w:rPr>
                <w:color w:val="000000"/>
                <w:sz w:val="22"/>
                <w:szCs w:val="22"/>
              </w:rPr>
              <w:t>20</w:t>
            </w:r>
          </w:p>
        </w:tc>
      </w:tr>
      <w:tr w:rsidR="003F7AEB" w:rsidRPr="00561ECF" w:rsidTr="002D6368">
        <w:tc>
          <w:tcPr>
            <w:tcW w:w="2369" w:type="dxa"/>
          </w:tcPr>
          <w:p w:rsidR="003F7AEB" w:rsidRPr="0089667C" w:rsidRDefault="003F7AEB" w:rsidP="00D17B09">
            <w:pPr>
              <w:jc w:val="both"/>
              <w:rPr>
                <w:color w:val="000000"/>
                <w:sz w:val="22"/>
                <w:szCs w:val="22"/>
              </w:rPr>
            </w:pPr>
            <w:r w:rsidRPr="0089667C">
              <w:rPr>
                <w:color w:val="000000"/>
                <w:sz w:val="22"/>
                <w:szCs w:val="22"/>
              </w:rPr>
              <w:t>Электрические и магнитные поля 50 Гц</w:t>
            </w:r>
          </w:p>
        </w:tc>
        <w:tc>
          <w:tcPr>
            <w:tcW w:w="1122" w:type="dxa"/>
          </w:tcPr>
          <w:p w:rsidR="003F7AEB" w:rsidRPr="0089667C" w:rsidRDefault="003F7AEB" w:rsidP="00D17B09">
            <w:pPr>
              <w:jc w:val="center"/>
              <w:rPr>
                <w:color w:val="000000"/>
                <w:sz w:val="22"/>
                <w:szCs w:val="22"/>
              </w:rPr>
            </w:pPr>
            <w:r w:rsidRPr="0089667C">
              <w:rPr>
                <w:color w:val="000000"/>
                <w:sz w:val="22"/>
                <w:szCs w:val="22"/>
              </w:rPr>
              <w:t>2681</w:t>
            </w:r>
          </w:p>
        </w:tc>
        <w:tc>
          <w:tcPr>
            <w:tcW w:w="1256" w:type="dxa"/>
          </w:tcPr>
          <w:p w:rsidR="003F7AEB" w:rsidRPr="0089667C" w:rsidRDefault="003F7AEB" w:rsidP="00D17B09">
            <w:pPr>
              <w:jc w:val="center"/>
              <w:rPr>
                <w:color w:val="000000"/>
                <w:sz w:val="22"/>
                <w:szCs w:val="22"/>
              </w:rPr>
            </w:pPr>
            <w:r w:rsidRPr="0089667C">
              <w:rPr>
                <w:color w:val="000000"/>
                <w:sz w:val="22"/>
                <w:szCs w:val="22"/>
              </w:rPr>
              <w:t>18</w:t>
            </w:r>
          </w:p>
        </w:tc>
        <w:tc>
          <w:tcPr>
            <w:tcW w:w="1122" w:type="dxa"/>
          </w:tcPr>
          <w:p w:rsidR="003F7AEB" w:rsidRPr="0089667C" w:rsidRDefault="003F7AEB" w:rsidP="00D17B09">
            <w:pPr>
              <w:jc w:val="center"/>
              <w:rPr>
                <w:color w:val="000000"/>
                <w:sz w:val="22"/>
                <w:szCs w:val="22"/>
              </w:rPr>
            </w:pPr>
            <w:r w:rsidRPr="0089667C">
              <w:rPr>
                <w:color w:val="000000"/>
                <w:sz w:val="22"/>
                <w:szCs w:val="22"/>
              </w:rPr>
              <w:t>620</w:t>
            </w:r>
          </w:p>
        </w:tc>
        <w:tc>
          <w:tcPr>
            <w:tcW w:w="1256" w:type="dxa"/>
          </w:tcPr>
          <w:p w:rsidR="003F7AEB" w:rsidRPr="0089667C" w:rsidRDefault="003F7AEB" w:rsidP="00D17B09">
            <w:pPr>
              <w:jc w:val="center"/>
              <w:rPr>
                <w:color w:val="000000"/>
                <w:sz w:val="22"/>
                <w:szCs w:val="22"/>
              </w:rPr>
            </w:pPr>
            <w:r w:rsidRPr="0089667C">
              <w:rPr>
                <w:color w:val="000000"/>
                <w:sz w:val="22"/>
                <w:szCs w:val="22"/>
              </w:rPr>
              <w:t>35</w:t>
            </w:r>
          </w:p>
        </w:tc>
        <w:tc>
          <w:tcPr>
            <w:tcW w:w="1122" w:type="dxa"/>
          </w:tcPr>
          <w:p w:rsidR="003F7AEB" w:rsidRPr="0089667C" w:rsidRDefault="003F7AEB" w:rsidP="00D17B09">
            <w:pPr>
              <w:jc w:val="center"/>
              <w:rPr>
                <w:color w:val="000000"/>
                <w:sz w:val="22"/>
                <w:szCs w:val="22"/>
              </w:rPr>
            </w:pPr>
            <w:r w:rsidRPr="0089667C">
              <w:rPr>
                <w:color w:val="000000"/>
                <w:sz w:val="22"/>
                <w:szCs w:val="22"/>
              </w:rPr>
              <w:t>620</w:t>
            </w:r>
          </w:p>
        </w:tc>
        <w:tc>
          <w:tcPr>
            <w:tcW w:w="1217" w:type="dxa"/>
          </w:tcPr>
          <w:p w:rsidR="003F7AEB" w:rsidRPr="0089667C" w:rsidRDefault="003F7AEB" w:rsidP="00D17B09">
            <w:pPr>
              <w:jc w:val="center"/>
              <w:rPr>
                <w:color w:val="000000"/>
                <w:sz w:val="22"/>
                <w:szCs w:val="22"/>
              </w:rPr>
            </w:pPr>
          </w:p>
        </w:tc>
      </w:tr>
      <w:tr w:rsidR="003F7AEB" w:rsidRPr="00561ECF" w:rsidTr="002D6368">
        <w:tc>
          <w:tcPr>
            <w:tcW w:w="2369" w:type="dxa"/>
          </w:tcPr>
          <w:p w:rsidR="003F7AEB" w:rsidRPr="0089667C" w:rsidRDefault="003F7AEB" w:rsidP="00D17B09">
            <w:pPr>
              <w:jc w:val="both"/>
              <w:rPr>
                <w:color w:val="000000"/>
                <w:sz w:val="22"/>
                <w:szCs w:val="22"/>
              </w:rPr>
            </w:pPr>
            <w:r w:rsidRPr="0089667C">
              <w:rPr>
                <w:color w:val="000000"/>
                <w:sz w:val="22"/>
                <w:szCs w:val="22"/>
              </w:rPr>
              <w:t>Электрические и магнитные поля от ПЭВМ</w:t>
            </w:r>
          </w:p>
        </w:tc>
        <w:tc>
          <w:tcPr>
            <w:tcW w:w="1122" w:type="dxa"/>
          </w:tcPr>
          <w:p w:rsidR="003F7AEB" w:rsidRPr="0089667C" w:rsidRDefault="003F7AEB" w:rsidP="00D17B09">
            <w:pPr>
              <w:jc w:val="center"/>
              <w:rPr>
                <w:color w:val="000000"/>
                <w:sz w:val="22"/>
                <w:szCs w:val="22"/>
              </w:rPr>
            </w:pPr>
            <w:r w:rsidRPr="0089667C">
              <w:rPr>
                <w:color w:val="000000"/>
                <w:sz w:val="22"/>
                <w:szCs w:val="22"/>
              </w:rPr>
              <w:t>1073</w:t>
            </w:r>
          </w:p>
        </w:tc>
        <w:tc>
          <w:tcPr>
            <w:tcW w:w="1256" w:type="dxa"/>
          </w:tcPr>
          <w:p w:rsidR="003F7AEB" w:rsidRPr="0089667C" w:rsidRDefault="003F7AEB" w:rsidP="00D17B09">
            <w:pPr>
              <w:jc w:val="center"/>
              <w:rPr>
                <w:color w:val="000000"/>
                <w:sz w:val="22"/>
                <w:szCs w:val="22"/>
              </w:rPr>
            </w:pPr>
            <w:r w:rsidRPr="0089667C">
              <w:rPr>
                <w:color w:val="000000"/>
                <w:sz w:val="22"/>
                <w:szCs w:val="22"/>
              </w:rPr>
              <w:t>42</w:t>
            </w:r>
          </w:p>
        </w:tc>
        <w:tc>
          <w:tcPr>
            <w:tcW w:w="1122" w:type="dxa"/>
          </w:tcPr>
          <w:p w:rsidR="003F7AEB" w:rsidRPr="0089667C" w:rsidRDefault="003F7AEB" w:rsidP="00D17B09">
            <w:pPr>
              <w:jc w:val="center"/>
              <w:rPr>
                <w:color w:val="000000"/>
                <w:sz w:val="22"/>
                <w:szCs w:val="22"/>
              </w:rPr>
            </w:pPr>
            <w:r w:rsidRPr="0089667C">
              <w:rPr>
                <w:color w:val="000000"/>
                <w:sz w:val="22"/>
                <w:szCs w:val="22"/>
              </w:rPr>
              <w:t>850</w:t>
            </w:r>
          </w:p>
        </w:tc>
        <w:tc>
          <w:tcPr>
            <w:tcW w:w="1256" w:type="dxa"/>
          </w:tcPr>
          <w:p w:rsidR="003F7AEB" w:rsidRPr="0089667C" w:rsidRDefault="003F7AEB" w:rsidP="00D17B09">
            <w:pPr>
              <w:jc w:val="center"/>
              <w:rPr>
                <w:color w:val="000000"/>
                <w:sz w:val="22"/>
                <w:szCs w:val="22"/>
              </w:rPr>
            </w:pPr>
            <w:r w:rsidRPr="0089667C">
              <w:rPr>
                <w:color w:val="000000"/>
                <w:sz w:val="22"/>
                <w:szCs w:val="22"/>
              </w:rPr>
              <w:t>10</w:t>
            </w:r>
          </w:p>
        </w:tc>
        <w:tc>
          <w:tcPr>
            <w:tcW w:w="1122" w:type="dxa"/>
          </w:tcPr>
          <w:p w:rsidR="003F7AEB" w:rsidRPr="0089667C" w:rsidRDefault="003F7AEB" w:rsidP="00D17B09">
            <w:pPr>
              <w:jc w:val="center"/>
              <w:rPr>
                <w:color w:val="000000"/>
                <w:sz w:val="22"/>
                <w:szCs w:val="22"/>
              </w:rPr>
            </w:pPr>
            <w:r w:rsidRPr="0089667C">
              <w:rPr>
                <w:color w:val="000000"/>
                <w:sz w:val="22"/>
                <w:szCs w:val="22"/>
              </w:rPr>
              <w:t>850</w:t>
            </w:r>
          </w:p>
        </w:tc>
        <w:tc>
          <w:tcPr>
            <w:tcW w:w="1217" w:type="dxa"/>
          </w:tcPr>
          <w:p w:rsidR="003F7AEB" w:rsidRPr="0089667C" w:rsidRDefault="003F7AEB" w:rsidP="00D17B09">
            <w:pPr>
              <w:jc w:val="center"/>
              <w:rPr>
                <w:color w:val="000000"/>
                <w:sz w:val="22"/>
                <w:szCs w:val="22"/>
              </w:rPr>
            </w:pPr>
            <w:r w:rsidRPr="0089667C">
              <w:rPr>
                <w:color w:val="000000"/>
                <w:sz w:val="22"/>
                <w:szCs w:val="22"/>
              </w:rPr>
              <w:t>9</w:t>
            </w:r>
          </w:p>
        </w:tc>
      </w:tr>
      <w:tr w:rsidR="003F7AEB" w:rsidRPr="00561ECF" w:rsidTr="002D6368">
        <w:tc>
          <w:tcPr>
            <w:tcW w:w="2369" w:type="dxa"/>
          </w:tcPr>
          <w:p w:rsidR="003F7AEB" w:rsidRPr="0089667C" w:rsidRDefault="003F7AEB" w:rsidP="00D17B09">
            <w:pPr>
              <w:jc w:val="both"/>
              <w:rPr>
                <w:color w:val="000000"/>
                <w:sz w:val="22"/>
                <w:szCs w:val="22"/>
              </w:rPr>
            </w:pPr>
            <w:r w:rsidRPr="0089667C">
              <w:rPr>
                <w:color w:val="000000"/>
                <w:sz w:val="22"/>
                <w:szCs w:val="22"/>
              </w:rPr>
              <w:t>Электромагнитные поля радиочастотного диапазона</w:t>
            </w:r>
          </w:p>
        </w:tc>
        <w:tc>
          <w:tcPr>
            <w:tcW w:w="1122" w:type="dxa"/>
          </w:tcPr>
          <w:p w:rsidR="003F7AEB" w:rsidRPr="0089667C" w:rsidRDefault="003F7AEB" w:rsidP="00D17B09">
            <w:pPr>
              <w:jc w:val="center"/>
              <w:rPr>
                <w:color w:val="000000"/>
                <w:sz w:val="22"/>
                <w:szCs w:val="22"/>
              </w:rPr>
            </w:pPr>
            <w:r w:rsidRPr="0089667C">
              <w:rPr>
                <w:color w:val="000000"/>
                <w:sz w:val="22"/>
                <w:szCs w:val="22"/>
              </w:rPr>
              <w:t>250</w:t>
            </w:r>
          </w:p>
        </w:tc>
        <w:tc>
          <w:tcPr>
            <w:tcW w:w="1256" w:type="dxa"/>
          </w:tcPr>
          <w:p w:rsidR="003F7AEB" w:rsidRPr="0089667C" w:rsidRDefault="003F7AEB" w:rsidP="00D17B09">
            <w:pPr>
              <w:jc w:val="center"/>
              <w:rPr>
                <w:color w:val="000000"/>
                <w:sz w:val="22"/>
                <w:szCs w:val="22"/>
              </w:rPr>
            </w:pPr>
            <w:r w:rsidRPr="0089667C">
              <w:rPr>
                <w:color w:val="000000"/>
                <w:sz w:val="22"/>
                <w:szCs w:val="22"/>
              </w:rPr>
              <w:t>0</w:t>
            </w:r>
          </w:p>
        </w:tc>
        <w:tc>
          <w:tcPr>
            <w:tcW w:w="1122" w:type="dxa"/>
          </w:tcPr>
          <w:p w:rsidR="003F7AEB" w:rsidRPr="0089667C" w:rsidRDefault="003F7AEB" w:rsidP="00D17B09">
            <w:pPr>
              <w:jc w:val="center"/>
              <w:rPr>
                <w:color w:val="000000"/>
                <w:sz w:val="22"/>
                <w:szCs w:val="22"/>
              </w:rPr>
            </w:pPr>
            <w:r w:rsidRPr="0089667C">
              <w:rPr>
                <w:color w:val="000000"/>
                <w:sz w:val="22"/>
                <w:szCs w:val="22"/>
              </w:rPr>
              <w:t>250</w:t>
            </w:r>
          </w:p>
        </w:tc>
        <w:tc>
          <w:tcPr>
            <w:tcW w:w="1256" w:type="dxa"/>
          </w:tcPr>
          <w:p w:rsidR="003F7AEB" w:rsidRPr="0089667C" w:rsidRDefault="003F7AEB" w:rsidP="00D17B09">
            <w:pPr>
              <w:jc w:val="center"/>
              <w:rPr>
                <w:color w:val="000000"/>
                <w:sz w:val="22"/>
                <w:szCs w:val="22"/>
              </w:rPr>
            </w:pPr>
            <w:r w:rsidRPr="0089667C">
              <w:rPr>
                <w:color w:val="000000"/>
                <w:sz w:val="22"/>
                <w:szCs w:val="22"/>
              </w:rPr>
              <w:t>0</w:t>
            </w:r>
          </w:p>
        </w:tc>
        <w:tc>
          <w:tcPr>
            <w:tcW w:w="1122" w:type="dxa"/>
          </w:tcPr>
          <w:p w:rsidR="003F7AEB" w:rsidRPr="0089667C" w:rsidRDefault="003F7AEB" w:rsidP="00D17B09">
            <w:pPr>
              <w:jc w:val="center"/>
              <w:rPr>
                <w:color w:val="000000"/>
                <w:sz w:val="22"/>
                <w:szCs w:val="22"/>
              </w:rPr>
            </w:pPr>
            <w:r w:rsidRPr="0089667C">
              <w:rPr>
                <w:color w:val="000000"/>
                <w:sz w:val="22"/>
                <w:szCs w:val="22"/>
              </w:rPr>
              <w:t>250</w:t>
            </w:r>
          </w:p>
        </w:tc>
        <w:tc>
          <w:tcPr>
            <w:tcW w:w="1217" w:type="dxa"/>
          </w:tcPr>
          <w:p w:rsidR="003F7AEB" w:rsidRPr="0089667C" w:rsidRDefault="003F7AEB" w:rsidP="00D17B09">
            <w:pPr>
              <w:jc w:val="center"/>
              <w:rPr>
                <w:color w:val="000000"/>
                <w:sz w:val="22"/>
                <w:szCs w:val="22"/>
              </w:rPr>
            </w:pPr>
            <w:r w:rsidRPr="0089667C">
              <w:rPr>
                <w:color w:val="000000"/>
                <w:sz w:val="22"/>
                <w:szCs w:val="22"/>
              </w:rPr>
              <w:t>0</w:t>
            </w:r>
          </w:p>
        </w:tc>
      </w:tr>
      <w:tr w:rsidR="003F7AEB" w:rsidRPr="00561ECF" w:rsidTr="002D6368">
        <w:tc>
          <w:tcPr>
            <w:tcW w:w="2369" w:type="dxa"/>
          </w:tcPr>
          <w:p w:rsidR="003F7AEB" w:rsidRPr="0089667C" w:rsidRDefault="003F7AEB" w:rsidP="00D17B09">
            <w:pPr>
              <w:jc w:val="both"/>
              <w:rPr>
                <w:color w:val="000000"/>
                <w:sz w:val="22"/>
                <w:szCs w:val="22"/>
              </w:rPr>
            </w:pPr>
            <w:r w:rsidRPr="0089667C">
              <w:rPr>
                <w:color w:val="000000"/>
                <w:sz w:val="22"/>
                <w:szCs w:val="22"/>
              </w:rPr>
              <w:t>Освещенность</w:t>
            </w:r>
          </w:p>
        </w:tc>
        <w:tc>
          <w:tcPr>
            <w:tcW w:w="1122" w:type="dxa"/>
          </w:tcPr>
          <w:p w:rsidR="003F7AEB" w:rsidRPr="0089667C" w:rsidRDefault="003F7AEB" w:rsidP="00D17B09">
            <w:pPr>
              <w:jc w:val="center"/>
              <w:rPr>
                <w:color w:val="000000"/>
                <w:sz w:val="22"/>
                <w:szCs w:val="22"/>
              </w:rPr>
            </w:pPr>
            <w:r w:rsidRPr="0089667C">
              <w:rPr>
                <w:color w:val="000000"/>
                <w:sz w:val="22"/>
                <w:szCs w:val="22"/>
              </w:rPr>
              <w:t>3226</w:t>
            </w:r>
          </w:p>
        </w:tc>
        <w:tc>
          <w:tcPr>
            <w:tcW w:w="1256" w:type="dxa"/>
          </w:tcPr>
          <w:p w:rsidR="003F7AEB" w:rsidRPr="0089667C" w:rsidRDefault="003F7AEB" w:rsidP="00D17B09">
            <w:pPr>
              <w:jc w:val="center"/>
              <w:rPr>
                <w:color w:val="000000"/>
                <w:sz w:val="22"/>
                <w:szCs w:val="22"/>
              </w:rPr>
            </w:pPr>
            <w:r w:rsidRPr="0089667C">
              <w:rPr>
                <w:color w:val="000000"/>
                <w:sz w:val="22"/>
                <w:szCs w:val="22"/>
              </w:rPr>
              <w:t>370</w:t>
            </w:r>
          </w:p>
        </w:tc>
        <w:tc>
          <w:tcPr>
            <w:tcW w:w="1122" w:type="dxa"/>
          </w:tcPr>
          <w:p w:rsidR="003F7AEB" w:rsidRPr="0089667C" w:rsidRDefault="003F7AEB" w:rsidP="00D17B09">
            <w:pPr>
              <w:jc w:val="center"/>
              <w:rPr>
                <w:color w:val="000000"/>
                <w:sz w:val="22"/>
                <w:szCs w:val="22"/>
              </w:rPr>
            </w:pPr>
            <w:r w:rsidRPr="0089667C">
              <w:rPr>
                <w:color w:val="000000"/>
                <w:sz w:val="22"/>
                <w:szCs w:val="22"/>
              </w:rPr>
              <w:t>2810</w:t>
            </w:r>
          </w:p>
        </w:tc>
        <w:tc>
          <w:tcPr>
            <w:tcW w:w="1256" w:type="dxa"/>
          </w:tcPr>
          <w:p w:rsidR="003F7AEB" w:rsidRPr="0089667C" w:rsidRDefault="003F7AEB" w:rsidP="00D17B09">
            <w:pPr>
              <w:jc w:val="center"/>
              <w:rPr>
                <w:color w:val="000000"/>
                <w:sz w:val="22"/>
                <w:szCs w:val="22"/>
              </w:rPr>
            </w:pPr>
            <w:r w:rsidRPr="0089667C">
              <w:rPr>
                <w:color w:val="000000"/>
                <w:sz w:val="22"/>
                <w:szCs w:val="22"/>
              </w:rPr>
              <w:t>176</w:t>
            </w:r>
          </w:p>
        </w:tc>
        <w:tc>
          <w:tcPr>
            <w:tcW w:w="1122" w:type="dxa"/>
          </w:tcPr>
          <w:p w:rsidR="003F7AEB" w:rsidRPr="0089667C" w:rsidRDefault="003F7AEB" w:rsidP="00D17B09">
            <w:pPr>
              <w:jc w:val="center"/>
              <w:rPr>
                <w:color w:val="000000"/>
                <w:sz w:val="22"/>
                <w:szCs w:val="22"/>
              </w:rPr>
            </w:pPr>
            <w:r w:rsidRPr="0089667C">
              <w:rPr>
                <w:color w:val="000000"/>
                <w:sz w:val="22"/>
                <w:szCs w:val="22"/>
              </w:rPr>
              <w:t>2810</w:t>
            </w:r>
          </w:p>
        </w:tc>
        <w:tc>
          <w:tcPr>
            <w:tcW w:w="1217" w:type="dxa"/>
          </w:tcPr>
          <w:p w:rsidR="003F7AEB" w:rsidRPr="0089667C" w:rsidRDefault="003F7AEB" w:rsidP="00D17B09">
            <w:pPr>
              <w:jc w:val="center"/>
              <w:rPr>
                <w:color w:val="000000"/>
                <w:sz w:val="22"/>
                <w:szCs w:val="22"/>
              </w:rPr>
            </w:pPr>
            <w:r w:rsidRPr="0089667C">
              <w:rPr>
                <w:color w:val="000000"/>
                <w:sz w:val="22"/>
                <w:szCs w:val="22"/>
              </w:rPr>
              <w:t>99</w:t>
            </w:r>
          </w:p>
        </w:tc>
      </w:tr>
      <w:tr w:rsidR="003F7AEB" w:rsidRPr="00561ECF" w:rsidTr="002D6368">
        <w:tc>
          <w:tcPr>
            <w:tcW w:w="2369" w:type="dxa"/>
          </w:tcPr>
          <w:p w:rsidR="003F7AEB" w:rsidRPr="0089667C" w:rsidRDefault="003F7AEB" w:rsidP="00D17B09">
            <w:pPr>
              <w:jc w:val="both"/>
              <w:rPr>
                <w:color w:val="000000"/>
                <w:sz w:val="22"/>
                <w:szCs w:val="22"/>
              </w:rPr>
            </w:pPr>
            <w:r w:rsidRPr="0089667C">
              <w:rPr>
                <w:color w:val="000000"/>
                <w:sz w:val="22"/>
                <w:szCs w:val="22"/>
              </w:rPr>
              <w:t>Параметры микроклимата</w:t>
            </w:r>
          </w:p>
        </w:tc>
        <w:tc>
          <w:tcPr>
            <w:tcW w:w="1122" w:type="dxa"/>
          </w:tcPr>
          <w:p w:rsidR="003F7AEB" w:rsidRPr="0089667C" w:rsidRDefault="003F7AEB" w:rsidP="00D17B09">
            <w:pPr>
              <w:jc w:val="center"/>
              <w:rPr>
                <w:color w:val="000000"/>
                <w:sz w:val="22"/>
                <w:szCs w:val="22"/>
              </w:rPr>
            </w:pPr>
            <w:r w:rsidRPr="0089667C">
              <w:rPr>
                <w:color w:val="000000"/>
                <w:sz w:val="22"/>
                <w:szCs w:val="22"/>
              </w:rPr>
              <w:t>3226</w:t>
            </w:r>
          </w:p>
        </w:tc>
        <w:tc>
          <w:tcPr>
            <w:tcW w:w="1256" w:type="dxa"/>
          </w:tcPr>
          <w:p w:rsidR="003F7AEB" w:rsidRPr="0089667C" w:rsidRDefault="003F7AEB" w:rsidP="00D17B09">
            <w:pPr>
              <w:jc w:val="center"/>
              <w:rPr>
                <w:color w:val="000000"/>
                <w:sz w:val="22"/>
                <w:szCs w:val="22"/>
              </w:rPr>
            </w:pPr>
            <w:r w:rsidRPr="0089667C">
              <w:rPr>
                <w:color w:val="000000"/>
                <w:sz w:val="22"/>
                <w:szCs w:val="22"/>
              </w:rPr>
              <w:t>370</w:t>
            </w:r>
          </w:p>
        </w:tc>
        <w:tc>
          <w:tcPr>
            <w:tcW w:w="1122" w:type="dxa"/>
          </w:tcPr>
          <w:p w:rsidR="003F7AEB" w:rsidRPr="0089667C" w:rsidRDefault="003F7AEB" w:rsidP="00D17B09">
            <w:pPr>
              <w:jc w:val="center"/>
              <w:rPr>
                <w:color w:val="000000"/>
                <w:sz w:val="22"/>
                <w:szCs w:val="22"/>
              </w:rPr>
            </w:pPr>
            <w:r w:rsidRPr="0089667C">
              <w:rPr>
                <w:color w:val="000000"/>
                <w:sz w:val="22"/>
                <w:szCs w:val="22"/>
              </w:rPr>
              <w:t>2810</w:t>
            </w:r>
          </w:p>
        </w:tc>
        <w:tc>
          <w:tcPr>
            <w:tcW w:w="1256" w:type="dxa"/>
          </w:tcPr>
          <w:p w:rsidR="003F7AEB" w:rsidRPr="0089667C" w:rsidRDefault="003F7AEB" w:rsidP="00D17B09">
            <w:pPr>
              <w:jc w:val="center"/>
              <w:rPr>
                <w:color w:val="000000"/>
                <w:sz w:val="22"/>
                <w:szCs w:val="22"/>
              </w:rPr>
            </w:pPr>
            <w:r w:rsidRPr="0089667C">
              <w:rPr>
                <w:color w:val="000000"/>
                <w:sz w:val="22"/>
                <w:szCs w:val="22"/>
              </w:rPr>
              <w:t>90</w:t>
            </w:r>
          </w:p>
        </w:tc>
        <w:tc>
          <w:tcPr>
            <w:tcW w:w="1122" w:type="dxa"/>
          </w:tcPr>
          <w:p w:rsidR="003F7AEB" w:rsidRPr="0089667C" w:rsidRDefault="003F7AEB" w:rsidP="00D17B09">
            <w:pPr>
              <w:jc w:val="center"/>
              <w:rPr>
                <w:color w:val="000000"/>
                <w:sz w:val="22"/>
                <w:szCs w:val="22"/>
              </w:rPr>
            </w:pPr>
            <w:r w:rsidRPr="0089667C">
              <w:rPr>
                <w:color w:val="000000"/>
                <w:sz w:val="22"/>
                <w:szCs w:val="22"/>
              </w:rPr>
              <w:t>2810</w:t>
            </w:r>
          </w:p>
        </w:tc>
        <w:tc>
          <w:tcPr>
            <w:tcW w:w="1217" w:type="dxa"/>
          </w:tcPr>
          <w:p w:rsidR="003F7AEB" w:rsidRPr="0089667C" w:rsidRDefault="003F7AEB" w:rsidP="00D17B09">
            <w:pPr>
              <w:jc w:val="center"/>
              <w:rPr>
                <w:color w:val="000000"/>
                <w:sz w:val="22"/>
                <w:szCs w:val="22"/>
              </w:rPr>
            </w:pPr>
            <w:r w:rsidRPr="0089667C">
              <w:rPr>
                <w:color w:val="000000"/>
                <w:sz w:val="22"/>
                <w:szCs w:val="22"/>
              </w:rPr>
              <w:t>49</w:t>
            </w:r>
          </w:p>
        </w:tc>
      </w:tr>
      <w:tr w:rsidR="003F7AEB" w:rsidRPr="00561ECF" w:rsidTr="002D6368">
        <w:tc>
          <w:tcPr>
            <w:tcW w:w="2369" w:type="dxa"/>
          </w:tcPr>
          <w:p w:rsidR="003F7AEB" w:rsidRPr="0089667C" w:rsidRDefault="003F7AEB" w:rsidP="00D17B09">
            <w:pPr>
              <w:jc w:val="both"/>
              <w:rPr>
                <w:color w:val="000000"/>
                <w:sz w:val="22"/>
                <w:szCs w:val="22"/>
              </w:rPr>
            </w:pPr>
            <w:r w:rsidRPr="0089667C">
              <w:rPr>
                <w:color w:val="000000"/>
                <w:sz w:val="22"/>
                <w:szCs w:val="22"/>
              </w:rPr>
              <w:t>Лазерное излучение</w:t>
            </w:r>
          </w:p>
        </w:tc>
        <w:tc>
          <w:tcPr>
            <w:tcW w:w="1122" w:type="dxa"/>
          </w:tcPr>
          <w:p w:rsidR="003F7AEB" w:rsidRPr="0089667C" w:rsidRDefault="003F7AEB" w:rsidP="00D17B09">
            <w:pPr>
              <w:jc w:val="center"/>
              <w:rPr>
                <w:color w:val="000000"/>
                <w:sz w:val="22"/>
                <w:szCs w:val="22"/>
              </w:rPr>
            </w:pPr>
            <w:r w:rsidRPr="0089667C">
              <w:rPr>
                <w:color w:val="000000"/>
                <w:sz w:val="22"/>
                <w:szCs w:val="22"/>
              </w:rPr>
              <w:t>9</w:t>
            </w:r>
          </w:p>
        </w:tc>
        <w:tc>
          <w:tcPr>
            <w:tcW w:w="1256" w:type="dxa"/>
          </w:tcPr>
          <w:p w:rsidR="003F7AEB" w:rsidRPr="0089667C" w:rsidRDefault="003F7AEB" w:rsidP="00D17B09">
            <w:pPr>
              <w:jc w:val="center"/>
              <w:rPr>
                <w:color w:val="000000"/>
                <w:sz w:val="22"/>
                <w:szCs w:val="22"/>
              </w:rPr>
            </w:pPr>
            <w:r w:rsidRPr="0089667C">
              <w:rPr>
                <w:color w:val="000000"/>
                <w:sz w:val="22"/>
                <w:szCs w:val="22"/>
              </w:rPr>
              <w:t>0</w:t>
            </w:r>
          </w:p>
        </w:tc>
        <w:tc>
          <w:tcPr>
            <w:tcW w:w="1122" w:type="dxa"/>
          </w:tcPr>
          <w:p w:rsidR="003F7AEB" w:rsidRPr="0089667C" w:rsidRDefault="003F7AEB" w:rsidP="00D17B09">
            <w:pPr>
              <w:jc w:val="center"/>
              <w:rPr>
                <w:color w:val="000000"/>
                <w:sz w:val="22"/>
                <w:szCs w:val="22"/>
              </w:rPr>
            </w:pPr>
            <w:r w:rsidRPr="0089667C">
              <w:rPr>
                <w:color w:val="000000"/>
                <w:sz w:val="22"/>
                <w:szCs w:val="22"/>
              </w:rPr>
              <w:t>9</w:t>
            </w:r>
          </w:p>
        </w:tc>
        <w:tc>
          <w:tcPr>
            <w:tcW w:w="1256" w:type="dxa"/>
          </w:tcPr>
          <w:p w:rsidR="003F7AEB" w:rsidRPr="0089667C" w:rsidRDefault="003F7AEB" w:rsidP="00D17B09">
            <w:pPr>
              <w:jc w:val="center"/>
              <w:rPr>
                <w:color w:val="000000"/>
                <w:sz w:val="22"/>
                <w:szCs w:val="22"/>
              </w:rPr>
            </w:pPr>
            <w:r w:rsidRPr="0089667C">
              <w:rPr>
                <w:color w:val="000000"/>
                <w:sz w:val="22"/>
                <w:szCs w:val="22"/>
              </w:rPr>
              <w:t>0</w:t>
            </w:r>
          </w:p>
        </w:tc>
        <w:tc>
          <w:tcPr>
            <w:tcW w:w="1122" w:type="dxa"/>
          </w:tcPr>
          <w:p w:rsidR="003F7AEB" w:rsidRPr="0089667C" w:rsidRDefault="003F7AEB" w:rsidP="00D17B09">
            <w:pPr>
              <w:jc w:val="center"/>
              <w:rPr>
                <w:color w:val="000000"/>
                <w:sz w:val="22"/>
                <w:szCs w:val="22"/>
              </w:rPr>
            </w:pPr>
            <w:r w:rsidRPr="0089667C">
              <w:rPr>
                <w:color w:val="000000"/>
                <w:sz w:val="22"/>
                <w:szCs w:val="22"/>
              </w:rPr>
              <w:t>9</w:t>
            </w:r>
          </w:p>
        </w:tc>
        <w:tc>
          <w:tcPr>
            <w:tcW w:w="1217" w:type="dxa"/>
          </w:tcPr>
          <w:p w:rsidR="003F7AEB" w:rsidRPr="0089667C" w:rsidRDefault="003F7AEB" w:rsidP="00D17B09">
            <w:pPr>
              <w:jc w:val="center"/>
              <w:rPr>
                <w:color w:val="000000"/>
                <w:sz w:val="22"/>
                <w:szCs w:val="22"/>
              </w:rPr>
            </w:pPr>
            <w:r w:rsidRPr="0089667C">
              <w:rPr>
                <w:color w:val="000000"/>
                <w:sz w:val="22"/>
                <w:szCs w:val="22"/>
              </w:rPr>
              <w:t>0</w:t>
            </w:r>
          </w:p>
        </w:tc>
      </w:tr>
    </w:tbl>
    <w:p w:rsidR="003F7AEB" w:rsidRDefault="003F7AEB" w:rsidP="003F7AEB">
      <w:pPr>
        <w:ind w:firstLine="567"/>
        <w:jc w:val="both"/>
        <w:rPr>
          <w:color w:val="000000"/>
        </w:rPr>
      </w:pPr>
    </w:p>
    <w:p w:rsidR="003F7AEB" w:rsidRPr="00567702" w:rsidRDefault="003F7AEB" w:rsidP="003F7AEB">
      <w:pPr>
        <w:ind w:firstLine="567"/>
        <w:jc w:val="both"/>
        <w:rPr>
          <w:color w:val="000000"/>
          <w:sz w:val="22"/>
          <w:szCs w:val="22"/>
        </w:rPr>
      </w:pPr>
      <w:r w:rsidRPr="00567702">
        <w:rPr>
          <w:color w:val="000000"/>
        </w:rPr>
        <w:t xml:space="preserve">Удельный вес объектов, обследованных в рамках проведения мероприятий по контролю (надзору) по отдельным факторам, составляет от </w:t>
      </w:r>
      <w:r w:rsidRPr="00561ECF">
        <w:rPr>
          <w:color w:val="000000"/>
        </w:rPr>
        <w:t>1,2% (ЭМП от ПВЭМ</w:t>
      </w:r>
      <w:r>
        <w:rPr>
          <w:color w:val="000000"/>
        </w:rPr>
        <w:t>) до 14,0% (вибрация) (рис. №11</w:t>
      </w:r>
      <w:r w:rsidRPr="00561ECF">
        <w:rPr>
          <w:color w:val="000000"/>
        </w:rPr>
        <w:t>).</w:t>
      </w:r>
    </w:p>
    <w:p w:rsidR="003F7AEB" w:rsidRPr="00567702" w:rsidRDefault="003F7AEB" w:rsidP="003F7AEB">
      <w:pPr>
        <w:jc w:val="both"/>
        <w:rPr>
          <w:color w:val="000000"/>
        </w:rPr>
      </w:pPr>
    </w:p>
    <w:p w:rsidR="003F7AEB" w:rsidRPr="00567702" w:rsidRDefault="003F7AEB" w:rsidP="003F7AEB">
      <w:pPr>
        <w:ind w:hanging="142"/>
        <w:jc w:val="center"/>
        <w:rPr>
          <w:color w:val="000000"/>
        </w:rPr>
      </w:pPr>
      <w:r w:rsidRPr="00D73D27">
        <w:rPr>
          <w:noProof/>
          <w:color w:val="000000"/>
          <w:highlight w:val="yellow"/>
        </w:rPr>
        <w:drawing>
          <wp:inline distT="0" distB="0" distL="0" distR="0" wp14:anchorId="596AEAC5" wp14:editId="75BD679F">
            <wp:extent cx="5486400" cy="1416050"/>
            <wp:effectExtent l="0" t="0" r="19050" b="1270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F7AEB" w:rsidRPr="00561ECF" w:rsidRDefault="003F7AEB" w:rsidP="003F7AEB">
      <w:pPr>
        <w:spacing w:before="120"/>
        <w:jc w:val="center"/>
        <w:rPr>
          <w:color w:val="000000"/>
          <w:sz w:val="22"/>
          <w:szCs w:val="22"/>
        </w:rPr>
      </w:pPr>
      <w:r>
        <w:rPr>
          <w:b/>
          <w:color w:val="000000"/>
          <w:sz w:val="22"/>
          <w:szCs w:val="22"/>
        </w:rPr>
        <w:t>Рис. №11</w:t>
      </w:r>
      <w:r w:rsidRPr="00561ECF">
        <w:rPr>
          <w:b/>
          <w:color w:val="000000"/>
          <w:sz w:val="22"/>
          <w:szCs w:val="22"/>
        </w:rPr>
        <w:t>.</w:t>
      </w:r>
      <w:r w:rsidRPr="00561ECF">
        <w:rPr>
          <w:color w:val="000000"/>
          <w:sz w:val="22"/>
          <w:szCs w:val="22"/>
        </w:rPr>
        <w:t xml:space="preserve"> Удельный вес объектов, обследованных в рамках проведения мероприятий по контролю (надзору) по отдельным факторам.</w:t>
      </w:r>
    </w:p>
    <w:p w:rsidR="003F7AEB" w:rsidRDefault="003F7AEB" w:rsidP="003F7AEB">
      <w:pPr>
        <w:jc w:val="both"/>
        <w:rPr>
          <w:color w:val="000000"/>
        </w:rPr>
      </w:pPr>
      <w:r w:rsidRPr="00567702">
        <w:rPr>
          <w:color w:val="000000"/>
        </w:rPr>
        <w:tab/>
      </w:r>
    </w:p>
    <w:p w:rsidR="003F7AEB" w:rsidRDefault="003F7AEB" w:rsidP="003F7AEB">
      <w:pPr>
        <w:ind w:firstLine="709"/>
        <w:jc w:val="both"/>
        <w:rPr>
          <w:color w:val="000000"/>
        </w:rPr>
      </w:pPr>
      <w:r>
        <w:rPr>
          <w:color w:val="000000"/>
        </w:rPr>
        <w:t>О</w:t>
      </w:r>
      <w:r w:rsidRPr="00567702">
        <w:rPr>
          <w:color w:val="000000"/>
        </w:rPr>
        <w:t>тмечено снижение доли промышленных предпри</w:t>
      </w:r>
      <w:r w:rsidRPr="00567702">
        <w:rPr>
          <w:color w:val="000000"/>
        </w:rPr>
        <w:softHyphen/>
        <w:t xml:space="preserve">ятий, не отвечающих санитарно-эпидемиологическим требованиям  по </w:t>
      </w:r>
      <w:r>
        <w:rPr>
          <w:color w:val="000000"/>
        </w:rPr>
        <w:t>уровням освещенности</w:t>
      </w:r>
      <w:r w:rsidRPr="00567702">
        <w:rPr>
          <w:color w:val="000000"/>
        </w:rPr>
        <w:t>.</w:t>
      </w:r>
    </w:p>
    <w:p w:rsidR="003F7AEB" w:rsidRDefault="003F7AEB" w:rsidP="003F7AEB">
      <w:pPr>
        <w:ind w:firstLine="709"/>
        <w:jc w:val="both"/>
      </w:pPr>
      <w:r>
        <w:t xml:space="preserve">В период с 2017 </w:t>
      </w:r>
      <w:r w:rsidRPr="00567702">
        <w:t>по 20</w:t>
      </w:r>
      <w:r>
        <w:t>20</w:t>
      </w:r>
      <w:r w:rsidRPr="00567702">
        <w:t xml:space="preserve"> годы отмечается значительное увеличение доли промышленных предприятий, не соответствующих санитарно-эпидемиологическим требованиям  по параметрам </w:t>
      </w:r>
      <w:r>
        <w:t xml:space="preserve">шума, табл. №23. </w:t>
      </w:r>
    </w:p>
    <w:p w:rsidR="003F7AEB" w:rsidRPr="00567702" w:rsidRDefault="003F7AEB" w:rsidP="003F7AEB">
      <w:pPr>
        <w:ind w:firstLine="709"/>
        <w:jc w:val="both"/>
        <w:rPr>
          <w:color w:val="000000"/>
        </w:rPr>
      </w:pPr>
    </w:p>
    <w:p w:rsidR="003F7AEB" w:rsidRPr="007C7A2D" w:rsidRDefault="003F7AEB" w:rsidP="003F7AEB">
      <w:pPr>
        <w:jc w:val="right"/>
      </w:pPr>
      <w:r w:rsidRPr="00567702">
        <w:rPr>
          <w:b/>
        </w:rPr>
        <w:t xml:space="preserve"> </w:t>
      </w:r>
      <w:r w:rsidRPr="007C7A2D">
        <w:t xml:space="preserve">Таблица №23 </w:t>
      </w:r>
    </w:p>
    <w:p w:rsidR="003F7AEB" w:rsidRDefault="003F7AEB" w:rsidP="003F7AEB">
      <w:pPr>
        <w:jc w:val="center"/>
        <w:rPr>
          <w:b/>
          <w:sz w:val="22"/>
          <w:szCs w:val="22"/>
        </w:rPr>
      </w:pPr>
      <w:r w:rsidRPr="00567702">
        <w:rPr>
          <w:b/>
          <w:sz w:val="22"/>
          <w:szCs w:val="22"/>
        </w:rPr>
        <w:t>Удельный вес промышленных предприятий, не соответствующих санитарно-эпидемиологическим требованиям по физическим факторам</w:t>
      </w:r>
    </w:p>
    <w:p w:rsidR="003F7AEB" w:rsidRPr="00567702" w:rsidRDefault="003F7AEB" w:rsidP="003F7AEB">
      <w:pPr>
        <w:jc w:val="center"/>
        <w:rPr>
          <w:b/>
          <w:sz w:val="22"/>
          <w:szCs w:val="22"/>
        </w:rPr>
      </w:pPr>
    </w:p>
    <w:tbl>
      <w:tblPr>
        <w:tblW w:w="935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01"/>
        <w:gridCol w:w="1701"/>
        <w:gridCol w:w="1418"/>
        <w:gridCol w:w="1418"/>
        <w:gridCol w:w="1559"/>
        <w:gridCol w:w="1559"/>
      </w:tblGrid>
      <w:tr w:rsidR="003F7AEB" w:rsidRPr="00567702" w:rsidTr="002D6368">
        <w:trPr>
          <w:cantSplit/>
          <w:trHeight w:val="241"/>
        </w:trPr>
        <w:tc>
          <w:tcPr>
            <w:tcW w:w="1701" w:type="dxa"/>
            <w:vMerge w:val="restart"/>
            <w:tcBorders>
              <w:top w:val="single" w:sz="4" w:space="0" w:color="auto"/>
              <w:left w:val="single" w:sz="4" w:space="0" w:color="auto"/>
              <w:right w:val="single" w:sz="4" w:space="0" w:color="auto"/>
            </w:tcBorders>
          </w:tcPr>
          <w:p w:rsidR="003F7AEB" w:rsidRPr="00567702" w:rsidRDefault="003F7AEB" w:rsidP="00D17B09">
            <w:pPr>
              <w:keepLines/>
              <w:jc w:val="center"/>
              <w:rPr>
                <w:sz w:val="22"/>
                <w:szCs w:val="22"/>
              </w:rPr>
            </w:pPr>
            <w:r w:rsidRPr="00567702">
              <w:rPr>
                <w:sz w:val="22"/>
                <w:szCs w:val="22"/>
              </w:rPr>
              <w:t>Факторы</w:t>
            </w:r>
          </w:p>
        </w:tc>
        <w:tc>
          <w:tcPr>
            <w:tcW w:w="6096" w:type="dxa"/>
            <w:gridSpan w:val="4"/>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sidRPr="00567702">
              <w:rPr>
                <w:sz w:val="22"/>
                <w:szCs w:val="22"/>
              </w:rPr>
              <w:t>Удельный вес промышленных предприятий, не соответствующих санитарно-эпидемиологическим требованиям, %</w:t>
            </w:r>
          </w:p>
        </w:tc>
        <w:tc>
          <w:tcPr>
            <w:tcW w:w="1559" w:type="dxa"/>
            <w:vMerge w:val="restart"/>
            <w:tcBorders>
              <w:top w:val="single" w:sz="4" w:space="0" w:color="auto"/>
              <w:left w:val="single" w:sz="4" w:space="0" w:color="auto"/>
              <w:right w:val="single" w:sz="4" w:space="0" w:color="auto"/>
            </w:tcBorders>
          </w:tcPr>
          <w:p w:rsidR="003F7AEB" w:rsidRPr="00567702" w:rsidRDefault="003F7AEB" w:rsidP="00D17B09">
            <w:pPr>
              <w:jc w:val="center"/>
              <w:rPr>
                <w:sz w:val="22"/>
                <w:szCs w:val="22"/>
              </w:rPr>
            </w:pPr>
            <w:r w:rsidRPr="00567702">
              <w:rPr>
                <w:color w:val="000000"/>
                <w:sz w:val="22"/>
                <w:szCs w:val="22"/>
                <w:lang w:val="ru"/>
              </w:rPr>
              <w:t>Темп прироста к 201</w:t>
            </w:r>
            <w:r>
              <w:rPr>
                <w:color w:val="000000"/>
                <w:sz w:val="22"/>
                <w:szCs w:val="22"/>
                <w:lang w:val="ru"/>
              </w:rPr>
              <w:t>7</w:t>
            </w:r>
            <w:r w:rsidRPr="00567702">
              <w:rPr>
                <w:color w:val="000000"/>
                <w:sz w:val="22"/>
                <w:szCs w:val="22"/>
                <w:lang w:val="ru"/>
              </w:rPr>
              <w:t xml:space="preserve"> г., %</w:t>
            </w:r>
          </w:p>
        </w:tc>
      </w:tr>
      <w:tr w:rsidR="003F7AEB" w:rsidRPr="00567702" w:rsidTr="002D6368">
        <w:trPr>
          <w:cantSplit/>
          <w:trHeight w:val="207"/>
        </w:trPr>
        <w:tc>
          <w:tcPr>
            <w:tcW w:w="1701" w:type="dxa"/>
            <w:vMerge/>
            <w:tcBorders>
              <w:left w:val="single" w:sz="4" w:space="0" w:color="auto"/>
              <w:bottom w:val="single" w:sz="4" w:space="0" w:color="auto"/>
              <w:right w:val="single" w:sz="4" w:space="0" w:color="auto"/>
            </w:tcBorders>
          </w:tcPr>
          <w:p w:rsidR="003F7AEB" w:rsidRPr="00567702" w:rsidRDefault="003F7AEB" w:rsidP="00D17B09">
            <w:pPr>
              <w:keepLines/>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sidRPr="00567702">
              <w:rPr>
                <w:sz w:val="22"/>
                <w:szCs w:val="22"/>
              </w:rPr>
              <w:t>2017</w:t>
            </w:r>
          </w:p>
        </w:tc>
        <w:tc>
          <w:tcPr>
            <w:tcW w:w="1418"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sidRPr="00567702">
              <w:rPr>
                <w:sz w:val="22"/>
                <w:szCs w:val="22"/>
              </w:rPr>
              <w:t>2018</w:t>
            </w:r>
          </w:p>
        </w:tc>
        <w:tc>
          <w:tcPr>
            <w:tcW w:w="1418"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sidRPr="00567702">
              <w:rPr>
                <w:sz w:val="22"/>
                <w:szCs w:val="22"/>
              </w:rPr>
              <w:t>201</w:t>
            </w:r>
            <w:r>
              <w:rPr>
                <w:sz w:val="22"/>
                <w:szCs w:val="22"/>
              </w:rPr>
              <w:t>9</w:t>
            </w:r>
          </w:p>
        </w:tc>
        <w:tc>
          <w:tcPr>
            <w:tcW w:w="1559"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Pr>
                <w:sz w:val="22"/>
                <w:szCs w:val="22"/>
              </w:rPr>
              <w:t>2020</w:t>
            </w:r>
          </w:p>
        </w:tc>
        <w:tc>
          <w:tcPr>
            <w:tcW w:w="1559" w:type="dxa"/>
            <w:vMerge/>
            <w:tcBorders>
              <w:left w:val="single" w:sz="4" w:space="0" w:color="auto"/>
              <w:bottom w:val="single" w:sz="4" w:space="0" w:color="auto"/>
              <w:right w:val="single" w:sz="4" w:space="0" w:color="auto"/>
            </w:tcBorders>
          </w:tcPr>
          <w:p w:rsidR="003F7AEB" w:rsidRPr="00567702" w:rsidRDefault="003F7AEB" w:rsidP="00D17B09">
            <w:pPr>
              <w:jc w:val="center"/>
              <w:rPr>
                <w:color w:val="000000"/>
                <w:lang w:val="ru"/>
              </w:rPr>
            </w:pPr>
          </w:p>
        </w:tc>
      </w:tr>
      <w:tr w:rsidR="003F7AEB" w:rsidRPr="00567702" w:rsidTr="002D6368">
        <w:tc>
          <w:tcPr>
            <w:tcW w:w="1701"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keepLines/>
              <w:rPr>
                <w:sz w:val="22"/>
                <w:szCs w:val="22"/>
              </w:rPr>
            </w:pPr>
            <w:r w:rsidRPr="00567702">
              <w:rPr>
                <w:sz w:val="22"/>
                <w:szCs w:val="22"/>
              </w:rPr>
              <w:t>Шум</w:t>
            </w:r>
          </w:p>
        </w:tc>
        <w:tc>
          <w:tcPr>
            <w:tcW w:w="1701"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sidRPr="00567702">
              <w:rPr>
                <w:sz w:val="22"/>
                <w:szCs w:val="22"/>
              </w:rPr>
              <w:t>15,4</w:t>
            </w:r>
          </w:p>
        </w:tc>
        <w:tc>
          <w:tcPr>
            <w:tcW w:w="1418"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sidRPr="00567702">
              <w:rPr>
                <w:sz w:val="22"/>
                <w:szCs w:val="22"/>
              </w:rPr>
              <w:t>0</w:t>
            </w:r>
          </w:p>
        </w:tc>
        <w:tc>
          <w:tcPr>
            <w:tcW w:w="1418"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Pr>
                <w:sz w:val="22"/>
                <w:szCs w:val="22"/>
              </w:rPr>
              <w:t>10,0</w:t>
            </w:r>
          </w:p>
        </w:tc>
        <w:tc>
          <w:tcPr>
            <w:tcW w:w="1559"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Pr>
                <w:sz w:val="22"/>
                <w:szCs w:val="22"/>
              </w:rPr>
              <w:t>18,1</w:t>
            </w:r>
          </w:p>
        </w:tc>
        <w:tc>
          <w:tcPr>
            <w:tcW w:w="1559"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Pr>
                <w:sz w:val="22"/>
                <w:szCs w:val="22"/>
              </w:rPr>
              <w:t>+2,7</w:t>
            </w:r>
          </w:p>
        </w:tc>
      </w:tr>
      <w:tr w:rsidR="003F7AEB" w:rsidRPr="00567702" w:rsidTr="002D6368">
        <w:tc>
          <w:tcPr>
            <w:tcW w:w="1701"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keepLines/>
              <w:rPr>
                <w:sz w:val="22"/>
                <w:szCs w:val="22"/>
              </w:rPr>
            </w:pPr>
            <w:r w:rsidRPr="00567702">
              <w:rPr>
                <w:sz w:val="22"/>
                <w:szCs w:val="22"/>
              </w:rPr>
              <w:t>Вибрация</w:t>
            </w:r>
          </w:p>
        </w:tc>
        <w:tc>
          <w:tcPr>
            <w:tcW w:w="1701"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sidRPr="00567702">
              <w:rPr>
                <w:sz w:val="22"/>
                <w:szCs w:val="22"/>
              </w:rPr>
              <w:t>12,5</w:t>
            </w:r>
          </w:p>
        </w:tc>
        <w:tc>
          <w:tcPr>
            <w:tcW w:w="1418"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sidRPr="00567702">
              <w:rPr>
                <w:sz w:val="22"/>
                <w:szCs w:val="22"/>
              </w:rPr>
              <w:t>0</w:t>
            </w:r>
          </w:p>
        </w:tc>
        <w:tc>
          <w:tcPr>
            <w:tcW w:w="1418"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Pr>
                <w:sz w:val="22"/>
                <w:szCs w:val="22"/>
              </w:rPr>
              <w:t>22,0</w:t>
            </w:r>
          </w:p>
        </w:tc>
        <w:tc>
          <w:tcPr>
            <w:tcW w:w="1559"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Pr>
                <w:sz w:val="22"/>
                <w:szCs w:val="22"/>
              </w:rPr>
              <w:t>0</w:t>
            </w:r>
          </w:p>
        </w:tc>
      </w:tr>
      <w:tr w:rsidR="003F7AEB" w:rsidRPr="00567702" w:rsidTr="002D6368">
        <w:tc>
          <w:tcPr>
            <w:tcW w:w="1701"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keepLines/>
              <w:rPr>
                <w:sz w:val="22"/>
                <w:szCs w:val="22"/>
              </w:rPr>
            </w:pPr>
            <w:r w:rsidRPr="00567702">
              <w:rPr>
                <w:sz w:val="22"/>
                <w:szCs w:val="22"/>
              </w:rPr>
              <w:t>Микроклимат</w:t>
            </w:r>
          </w:p>
        </w:tc>
        <w:tc>
          <w:tcPr>
            <w:tcW w:w="1701"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sidRPr="00567702">
              <w:rPr>
                <w:sz w:val="22"/>
                <w:szCs w:val="22"/>
              </w:rPr>
              <w:t>11,1</w:t>
            </w:r>
          </w:p>
        </w:tc>
        <w:tc>
          <w:tcPr>
            <w:tcW w:w="1418"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sidRPr="00567702">
              <w:rPr>
                <w:sz w:val="22"/>
                <w:szCs w:val="22"/>
              </w:rPr>
              <w:t>14,2</w:t>
            </w:r>
          </w:p>
        </w:tc>
        <w:tc>
          <w:tcPr>
            <w:tcW w:w="1418"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Pr>
                <w:sz w:val="22"/>
                <w:szCs w:val="22"/>
              </w:rPr>
              <w:t>3 из 6</w:t>
            </w:r>
          </w:p>
        </w:tc>
        <w:tc>
          <w:tcPr>
            <w:tcW w:w="1559"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Pr>
                <w:sz w:val="22"/>
                <w:szCs w:val="22"/>
              </w:rPr>
              <w:t>11,1</w:t>
            </w:r>
          </w:p>
        </w:tc>
        <w:tc>
          <w:tcPr>
            <w:tcW w:w="1559"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Pr>
                <w:sz w:val="22"/>
                <w:szCs w:val="22"/>
              </w:rPr>
              <w:t>0</w:t>
            </w:r>
          </w:p>
        </w:tc>
      </w:tr>
      <w:tr w:rsidR="003F7AEB" w:rsidRPr="00567702" w:rsidTr="002D6368">
        <w:tc>
          <w:tcPr>
            <w:tcW w:w="1701"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keepLines/>
              <w:rPr>
                <w:sz w:val="22"/>
                <w:szCs w:val="22"/>
              </w:rPr>
            </w:pPr>
            <w:r w:rsidRPr="00567702">
              <w:rPr>
                <w:sz w:val="22"/>
                <w:szCs w:val="22"/>
              </w:rPr>
              <w:t>ЭМП</w:t>
            </w:r>
          </w:p>
        </w:tc>
        <w:tc>
          <w:tcPr>
            <w:tcW w:w="1701"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sidRPr="00567702">
              <w:rPr>
                <w:sz w:val="22"/>
                <w:szCs w:val="22"/>
              </w:rPr>
              <w:t>0</w:t>
            </w:r>
          </w:p>
        </w:tc>
        <w:tc>
          <w:tcPr>
            <w:tcW w:w="1418"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sidRPr="00567702">
              <w:rPr>
                <w:sz w:val="22"/>
                <w:szCs w:val="22"/>
              </w:rPr>
              <w:t>0</w:t>
            </w:r>
          </w:p>
        </w:tc>
        <w:tc>
          <w:tcPr>
            <w:tcW w:w="1418"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sidRPr="00567702">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Pr>
                <w:sz w:val="22"/>
                <w:szCs w:val="22"/>
              </w:rPr>
              <w:t>0</w:t>
            </w:r>
          </w:p>
        </w:tc>
      </w:tr>
      <w:tr w:rsidR="003F7AEB" w:rsidRPr="00567702" w:rsidTr="002D6368">
        <w:tc>
          <w:tcPr>
            <w:tcW w:w="1701"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keepLines/>
              <w:rPr>
                <w:sz w:val="22"/>
                <w:szCs w:val="22"/>
              </w:rPr>
            </w:pPr>
            <w:r w:rsidRPr="00567702">
              <w:rPr>
                <w:sz w:val="22"/>
                <w:szCs w:val="22"/>
              </w:rPr>
              <w:t>Освещенность</w:t>
            </w:r>
          </w:p>
        </w:tc>
        <w:tc>
          <w:tcPr>
            <w:tcW w:w="1701"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sidRPr="00567702">
              <w:rPr>
                <w:sz w:val="22"/>
                <w:szCs w:val="22"/>
              </w:rPr>
              <w:t>41,4</w:t>
            </w:r>
          </w:p>
        </w:tc>
        <w:tc>
          <w:tcPr>
            <w:tcW w:w="1418"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sidRPr="00567702">
              <w:rPr>
                <w:sz w:val="22"/>
                <w:szCs w:val="22"/>
              </w:rPr>
              <w:t>0</w:t>
            </w:r>
          </w:p>
        </w:tc>
        <w:tc>
          <w:tcPr>
            <w:tcW w:w="1418"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Pr>
                <w:sz w:val="22"/>
                <w:szCs w:val="22"/>
              </w:rPr>
              <w:t>5,5</w:t>
            </w:r>
          </w:p>
        </w:tc>
        <w:tc>
          <w:tcPr>
            <w:tcW w:w="1559"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Pr>
                <w:sz w:val="22"/>
                <w:szCs w:val="22"/>
              </w:rPr>
              <w:t>16,6</w:t>
            </w:r>
          </w:p>
        </w:tc>
        <w:tc>
          <w:tcPr>
            <w:tcW w:w="1559" w:type="dxa"/>
            <w:tcBorders>
              <w:top w:val="single" w:sz="4" w:space="0" w:color="auto"/>
              <w:left w:val="single" w:sz="4" w:space="0" w:color="auto"/>
              <w:bottom w:val="single" w:sz="4" w:space="0" w:color="auto"/>
              <w:right w:val="single" w:sz="4" w:space="0" w:color="auto"/>
            </w:tcBorders>
          </w:tcPr>
          <w:p w:rsidR="003F7AEB" w:rsidRPr="00567702" w:rsidRDefault="003F7AEB" w:rsidP="00D17B09">
            <w:pPr>
              <w:jc w:val="center"/>
              <w:rPr>
                <w:sz w:val="22"/>
                <w:szCs w:val="22"/>
              </w:rPr>
            </w:pPr>
            <w:r>
              <w:rPr>
                <w:sz w:val="22"/>
                <w:szCs w:val="22"/>
              </w:rPr>
              <w:t>-24,8</w:t>
            </w:r>
          </w:p>
        </w:tc>
      </w:tr>
    </w:tbl>
    <w:p w:rsidR="003F7AEB" w:rsidRDefault="003F7AEB" w:rsidP="003F7AEB">
      <w:pPr>
        <w:shd w:val="clear" w:color="auto" w:fill="FFFFFF"/>
        <w:ind w:firstLine="709"/>
        <w:jc w:val="both"/>
      </w:pPr>
    </w:p>
    <w:p w:rsidR="003F7AEB" w:rsidRDefault="003F7AEB" w:rsidP="003F7AEB">
      <w:pPr>
        <w:shd w:val="clear" w:color="auto" w:fill="FFFFFF"/>
        <w:ind w:firstLine="709"/>
        <w:jc w:val="both"/>
        <w:rPr>
          <w:spacing w:val="-1"/>
        </w:rPr>
      </w:pPr>
      <w:r w:rsidRPr="00567702">
        <w:t>За последние годы отмечается отсутствие превышение уровней электромагнитного излучения на рабочих местах на промышленных предприятиях.</w:t>
      </w:r>
      <w:r w:rsidRPr="00567702">
        <w:rPr>
          <w:spacing w:val="-1"/>
        </w:rPr>
        <w:t xml:space="preserve"> Так как наиболее часто встречающимся источником ЭМП на рабочих </w:t>
      </w:r>
      <w:r w:rsidRPr="00567702">
        <w:t xml:space="preserve">местах является вычислительная техника, то отсутствие числа рабочих мест, не отвечающих санитарно-эпидемиологическим требованиям, в основном обусловлено использованием более современной техники, имеющей лучшие гигиенические показатели (табл. </w:t>
      </w:r>
      <w:r>
        <w:t>№24</w:t>
      </w:r>
      <w:r w:rsidRPr="00567702">
        <w:t>).</w:t>
      </w:r>
      <w:r w:rsidRPr="00567702">
        <w:rPr>
          <w:spacing w:val="-1"/>
        </w:rPr>
        <w:t xml:space="preserve"> </w:t>
      </w:r>
    </w:p>
    <w:p w:rsidR="003F7AEB" w:rsidRDefault="003F7AEB" w:rsidP="003F7AEB">
      <w:pPr>
        <w:shd w:val="clear" w:color="auto" w:fill="FFFFFF"/>
        <w:ind w:firstLine="709"/>
        <w:jc w:val="both"/>
        <w:rPr>
          <w:spacing w:val="-1"/>
        </w:rPr>
      </w:pPr>
    </w:p>
    <w:p w:rsidR="003F7AEB" w:rsidRPr="007C7A2D" w:rsidRDefault="003F7AEB" w:rsidP="003F7AEB">
      <w:pPr>
        <w:jc w:val="right"/>
      </w:pPr>
      <w:r w:rsidRPr="007C7A2D">
        <w:t>Таблица №24</w:t>
      </w:r>
    </w:p>
    <w:p w:rsidR="003F7AEB" w:rsidRDefault="003F7AEB" w:rsidP="003F7AEB">
      <w:pPr>
        <w:jc w:val="center"/>
        <w:rPr>
          <w:b/>
          <w:sz w:val="22"/>
          <w:szCs w:val="22"/>
        </w:rPr>
      </w:pPr>
      <w:r w:rsidRPr="00A33ED5">
        <w:rPr>
          <w:b/>
          <w:sz w:val="22"/>
          <w:szCs w:val="22"/>
        </w:rPr>
        <w:t>Удельный вес рабочих мест промышленных предприятий, не соответствующих санитарно-эпидемиологическим требованиям по физическим факторам</w:t>
      </w:r>
    </w:p>
    <w:p w:rsidR="003F7AEB" w:rsidRPr="00A33ED5" w:rsidRDefault="003F7AEB" w:rsidP="003F7AEB">
      <w:pPr>
        <w:jc w:val="center"/>
        <w:rPr>
          <w:b/>
          <w:sz w:val="22"/>
          <w:szCs w:val="22"/>
        </w:rPr>
      </w:pPr>
    </w:p>
    <w:tbl>
      <w:tblPr>
        <w:tblW w:w="921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835"/>
        <w:gridCol w:w="1260"/>
        <w:gridCol w:w="1260"/>
        <w:gridCol w:w="1876"/>
        <w:gridCol w:w="1984"/>
      </w:tblGrid>
      <w:tr w:rsidR="003F7AEB" w:rsidRPr="00A33ED5" w:rsidTr="00D17B09">
        <w:trPr>
          <w:cantSplit/>
          <w:trHeight w:val="241"/>
        </w:trPr>
        <w:tc>
          <w:tcPr>
            <w:tcW w:w="2835" w:type="dxa"/>
            <w:vMerge w:val="restart"/>
            <w:tcBorders>
              <w:top w:val="single" w:sz="4" w:space="0" w:color="auto"/>
              <w:left w:val="single" w:sz="4" w:space="0" w:color="auto"/>
              <w:right w:val="single" w:sz="4" w:space="0" w:color="auto"/>
            </w:tcBorders>
          </w:tcPr>
          <w:p w:rsidR="003F7AEB" w:rsidRPr="00A33ED5" w:rsidRDefault="003F7AEB" w:rsidP="00D17B09">
            <w:pPr>
              <w:keepLines/>
              <w:jc w:val="center"/>
              <w:rPr>
                <w:sz w:val="22"/>
                <w:szCs w:val="22"/>
              </w:rPr>
            </w:pPr>
            <w:r w:rsidRPr="00A33ED5">
              <w:rPr>
                <w:sz w:val="22"/>
                <w:szCs w:val="22"/>
              </w:rPr>
              <w:t>Факторы</w:t>
            </w:r>
          </w:p>
        </w:tc>
        <w:tc>
          <w:tcPr>
            <w:tcW w:w="4396" w:type="dxa"/>
            <w:gridSpan w:val="3"/>
            <w:tcBorders>
              <w:top w:val="single" w:sz="4" w:space="0" w:color="auto"/>
              <w:left w:val="single" w:sz="4" w:space="0" w:color="auto"/>
              <w:bottom w:val="single" w:sz="4" w:space="0" w:color="auto"/>
              <w:right w:val="single" w:sz="4" w:space="0" w:color="auto"/>
            </w:tcBorders>
          </w:tcPr>
          <w:p w:rsidR="003F7AEB" w:rsidRPr="00A33ED5" w:rsidRDefault="003F7AEB" w:rsidP="00D17B09">
            <w:pPr>
              <w:jc w:val="center"/>
              <w:rPr>
                <w:sz w:val="22"/>
                <w:szCs w:val="22"/>
              </w:rPr>
            </w:pPr>
            <w:r w:rsidRPr="00A33ED5">
              <w:rPr>
                <w:sz w:val="22"/>
                <w:szCs w:val="22"/>
              </w:rPr>
              <w:t>Удельный вес промышленных предприятий, не соответствующих санитарно-эпидемиологическим требованиям, %</w:t>
            </w:r>
          </w:p>
        </w:tc>
        <w:tc>
          <w:tcPr>
            <w:tcW w:w="1984" w:type="dxa"/>
            <w:vMerge w:val="restart"/>
            <w:tcBorders>
              <w:top w:val="single" w:sz="4" w:space="0" w:color="auto"/>
              <w:left w:val="single" w:sz="4" w:space="0" w:color="auto"/>
              <w:right w:val="single" w:sz="4" w:space="0" w:color="auto"/>
            </w:tcBorders>
          </w:tcPr>
          <w:p w:rsidR="003F7AEB" w:rsidRPr="00A33ED5" w:rsidRDefault="003F7AEB" w:rsidP="00D17B09">
            <w:pPr>
              <w:jc w:val="center"/>
              <w:rPr>
                <w:sz w:val="22"/>
                <w:szCs w:val="22"/>
              </w:rPr>
            </w:pPr>
            <w:r w:rsidRPr="00A33ED5">
              <w:rPr>
                <w:color w:val="000000"/>
                <w:sz w:val="22"/>
                <w:szCs w:val="22"/>
                <w:lang w:val="ru"/>
              </w:rPr>
              <w:t>Темп прироста к 2018 г., %</w:t>
            </w:r>
          </w:p>
        </w:tc>
      </w:tr>
      <w:tr w:rsidR="003F7AEB" w:rsidRPr="00A33ED5" w:rsidTr="00D17B09">
        <w:trPr>
          <w:cantSplit/>
          <w:trHeight w:val="207"/>
        </w:trPr>
        <w:tc>
          <w:tcPr>
            <w:tcW w:w="2835" w:type="dxa"/>
            <w:vMerge/>
            <w:tcBorders>
              <w:left w:val="single" w:sz="4" w:space="0" w:color="auto"/>
              <w:bottom w:val="single" w:sz="4" w:space="0" w:color="auto"/>
              <w:right w:val="single" w:sz="4" w:space="0" w:color="auto"/>
            </w:tcBorders>
          </w:tcPr>
          <w:p w:rsidR="003F7AEB" w:rsidRPr="00A33ED5" w:rsidRDefault="003F7AEB" w:rsidP="00D17B09">
            <w:pPr>
              <w:keepLines/>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jc w:val="center"/>
              <w:rPr>
                <w:sz w:val="22"/>
                <w:szCs w:val="22"/>
              </w:rPr>
            </w:pPr>
            <w:r w:rsidRPr="00A33ED5">
              <w:rPr>
                <w:sz w:val="22"/>
                <w:szCs w:val="22"/>
              </w:rPr>
              <w:t>2018</w:t>
            </w:r>
          </w:p>
        </w:tc>
        <w:tc>
          <w:tcPr>
            <w:tcW w:w="1260"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jc w:val="center"/>
              <w:rPr>
                <w:sz w:val="22"/>
                <w:szCs w:val="22"/>
              </w:rPr>
            </w:pPr>
            <w:r w:rsidRPr="00A33ED5">
              <w:rPr>
                <w:sz w:val="22"/>
                <w:szCs w:val="22"/>
              </w:rPr>
              <w:t>2019</w:t>
            </w:r>
          </w:p>
        </w:tc>
        <w:tc>
          <w:tcPr>
            <w:tcW w:w="1876"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jc w:val="center"/>
              <w:rPr>
                <w:sz w:val="22"/>
                <w:szCs w:val="22"/>
              </w:rPr>
            </w:pPr>
            <w:r w:rsidRPr="00A33ED5">
              <w:rPr>
                <w:sz w:val="22"/>
                <w:szCs w:val="22"/>
              </w:rPr>
              <w:t>2020</w:t>
            </w:r>
          </w:p>
        </w:tc>
        <w:tc>
          <w:tcPr>
            <w:tcW w:w="1984" w:type="dxa"/>
            <w:vMerge/>
            <w:tcBorders>
              <w:left w:val="single" w:sz="4" w:space="0" w:color="auto"/>
              <w:bottom w:val="single" w:sz="4" w:space="0" w:color="auto"/>
              <w:right w:val="single" w:sz="4" w:space="0" w:color="auto"/>
            </w:tcBorders>
          </w:tcPr>
          <w:p w:rsidR="003F7AEB" w:rsidRPr="00A33ED5" w:rsidRDefault="003F7AEB" w:rsidP="00D17B09">
            <w:pPr>
              <w:jc w:val="center"/>
              <w:rPr>
                <w:color w:val="000000"/>
                <w:sz w:val="22"/>
                <w:szCs w:val="22"/>
                <w:lang w:val="ru"/>
              </w:rPr>
            </w:pPr>
          </w:p>
        </w:tc>
      </w:tr>
      <w:tr w:rsidR="003F7AEB" w:rsidRPr="00A33ED5" w:rsidTr="00D17B09">
        <w:tc>
          <w:tcPr>
            <w:tcW w:w="2835"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keepLines/>
              <w:rPr>
                <w:sz w:val="22"/>
                <w:szCs w:val="22"/>
              </w:rPr>
            </w:pPr>
            <w:r w:rsidRPr="00A33ED5">
              <w:rPr>
                <w:sz w:val="22"/>
                <w:szCs w:val="22"/>
              </w:rPr>
              <w:t>Шум</w:t>
            </w:r>
          </w:p>
        </w:tc>
        <w:tc>
          <w:tcPr>
            <w:tcW w:w="1260"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jc w:val="center"/>
              <w:rPr>
                <w:sz w:val="22"/>
                <w:szCs w:val="22"/>
              </w:rPr>
            </w:pPr>
            <w:r w:rsidRPr="00A33ED5">
              <w:rPr>
                <w:sz w:val="22"/>
                <w:szCs w:val="22"/>
              </w:rPr>
              <w:t>0</w:t>
            </w:r>
          </w:p>
        </w:tc>
        <w:tc>
          <w:tcPr>
            <w:tcW w:w="1260"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jc w:val="center"/>
              <w:rPr>
                <w:sz w:val="22"/>
                <w:szCs w:val="22"/>
              </w:rPr>
            </w:pPr>
            <w:r w:rsidRPr="00A33ED5">
              <w:rPr>
                <w:sz w:val="22"/>
                <w:szCs w:val="22"/>
              </w:rPr>
              <w:t>5,0</w:t>
            </w:r>
          </w:p>
        </w:tc>
        <w:tc>
          <w:tcPr>
            <w:tcW w:w="1876"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jc w:val="center"/>
              <w:rPr>
                <w:sz w:val="22"/>
                <w:szCs w:val="22"/>
              </w:rPr>
            </w:pPr>
            <w:r w:rsidRPr="00A33ED5">
              <w:rPr>
                <w:sz w:val="22"/>
                <w:szCs w:val="22"/>
              </w:rPr>
              <w:t>7,4</w:t>
            </w:r>
          </w:p>
        </w:tc>
        <w:tc>
          <w:tcPr>
            <w:tcW w:w="1984"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jc w:val="center"/>
              <w:rPr>
                <w:sz w:val="22"/>
                <w:szCs w:val="22"/>
              </w:rPr>
            </w:pPr>
            <w:r w:rsidRPr="00A33ED5">
              <w:rPr>
                <w:sz w:val="22"/>
                <w:szCs w:val="22"/>
              </w:rPr>
              <w:t>+7,4</w:t>
            </w:r>
          </w:p>
        </w:tc>
      </w:tr>
      <w:tr w:rsidR="003F7AEB" w:rsidRPr="00A33ED5" w:rsidTr="00D17B09">
        <w:tc>
          <w:tcPr>
            <w:tcW w:w="2835"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keepLines/>
              <w:rPr>
                <w:sz w:val="22"/>
                <w:szCs w:val="22"/>
              </w:rPr>
            </w:pPr>
            <w:r w:rsidRPr="00A33ED5">
              <w:rPr>
                <w:sz w:val="22"/>
                <w:szCs w:val="22"/>
              </w:rPr>
              <w:t>Вибрация</w:t>
            </w:r>
          </w:p>
        </w:tc>
        <w:tc>
          <w:tcPr>
            <w:tcW w:w="1260"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jc w:val="center"/>
              <w:rPr>
                <w:sz w:val="22"/>
                <w:szCs w:val="22"/>
              </w:rPr>
            </w:pPr>
            <w:r w:rsidRPr="00A33ED5">
              <w:rPr>
                <w:sz w:val="22"/>
                <w:szCs w:val="22"/>
              </w:rPr>
              <w:t>0</w:t>
            </w:r>
          </w:p>
        </w:tc>
        <w:tc>
          <w:tcPr>
            <w:tcW w:w="1260"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jc w:val="center"/>
              <w:rPr>
                <w:sz w:val="22"/>
                <w:szCs w:val="22"/>
              </w:rPr>
            </w:pPr>
            <w:r w:rsidRPr="00A33ED5">
              <w:rPr>
                <w:sz w:val="22"/>
                <w:szCs w:val="22"/>
              </w:rPr>
              <w:t>9,5</w:t>
            </w:r>
          </w:p>
        </w:tc>
        <w:tc>
          <w:tcPr>
            <w:tcW w:w="1876"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jc w:val="center"/>
              <w:rPr>
                <w:sz w:val="22"/>
                <w:szCs w:val="22"/>
              </w:rPr>
            </w:pPr>
            <w:r w:rsidRPr="00A33ED5">
              <w:rPr>
                <w:sz w:val="22"/>
                <w:szCs w:val="22"/>
              </w:rPr>
              <w:t>0</w:t>
            </w:r>
          </w:p>
        </w:tc>
        <w:tc>
          <w:tcPr>
            <w:tcW w:w="1984"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jc w:val="center"/>
              <w:rPr>
                <w:sz w:val="22"/>
                <w:szCs w:val="22"/>
              </w:rPr>
            </w:pPr>
            <w:r w:rsidRPr="00A33ED5">
              <w:rPr>
                <w:sz w:val="22"/>
                <w:szCs w:val="22"/>
              </w:rPr>
              <w:t>0</w:t>
            </w:r>
          </w:p>
        </w:tc>
      </w:tr>
      <w:tr w:rsidR="003F7AEB" w:rsidRPr="00A33ED5" w:rsidTr="00D17B09">
        <w:tc>
          <w:tcPr>
            <w:tcW w:w="2835"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keepLines/>
              <w:rPr>
                <w:sz w:val="22"/>
                <w:szCs w:val="22"/>
              </w:rPr>
            </w:pPr>
            <w:r w:rsidRPr="00A33ED5">
              <w:rPr>
                <w:sz w:val="22"/>
                <w:szCs w:val="22"/>
              </w:rPr>
              <w:t>Микроклимат</w:t>
            </w:r>
          </w:p>
        </w:tc>
        <w:tc>
          <w:tcPr>
            <w:tcW w:w="1260"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jc w:val="center"/>
              <w:rPr>
                <w:sz w:val="22"/>
                <w:szCs w:val="22"/>
              </w:rPr>
            </w:pPr>
            <w:r w:rsidRPr="00A33ED5">
              <w:rPr>
                <w:sz w:val="22"/>
                <w:szCs w:val="22"/>
              </w:rPr>
              <w:t>14,3</w:t>
            </w:r>
          </w:p>
        </w:tc>
        <w:tc>
          <w:tcPr>
            <w:tcW w:w="1260"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jc w:val="center"/>
              <w:rPr>
                <w:sz w:val="22"/>
                <w:szCs w:val="22"/>
              </w:rPr>
            </w:pPr>
            <w:r w:rsidRPr="00A33ED5">
              <w:rPr>
                <w:sz w:val="22"/>
                <w:szCs w:val="22"/>
              </w:rPr>
              <w:t>20,0</w:t>
            </w:r>
          </w:p>
        </w:tc>
        <w:tc>
          <w:tcPr>
            <w:tcW w:w="1876"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jc w:val="center"/>
              <w:rPr>
                <w:sz w:val="22"/>
                <w:szCs w:val="22"/>
              </w:rPr>
            </w:pPr>
            <w:r w:rsidRPr="00A33ED5">
              <w:rPr>
                <w:sz w:val="22"/>
                <w:szCs w:val="22"/>
              </w:rPr>
              <w:t>3,8</w:t>
            </w:r>
          </w:p>
        </w:tc>
        <w:tc>
          <w:tcPr>
            <w:tcW w:w="1984"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jc w:val="center"/>
              <w:rPr>
                <w:sz w:val="22"/>
                <w:szCs w:val="22"/>
              </w:rPr>
            </w:pPr>
            <w:r w:rsidRPr="00A33ED5">
              <w:rPr>
                <w:sz w:val="22"/>
                <w:szCs w:val="22"/>
              </w:rPr>
              <w:t>-10,5</w:t>
            </w:r>
          </w:p>
        </w:tc>
      </w:tr>
      <w:tr w:rsidR="003F7AEB" w:rsidRPr="00A33ED5" w:rsidTr="00D17B09">
        <w:tc>
          <w:tcPr>
            <w:tcW w:w="2835"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keepLines/>
              <w:rPr>
                <w:sz w:val="22"/>
                <w:szCs w:val="22"/>
              </w:rPr>
            </w:pPr>
            <w:r w:rsidRPr="00A33ED5">
              <w:rPr>
                <w:sz w:val="22"/>
                <w:szCs w:val="22"/>
              </w:rPr>
              <w:t>ЭМП</w:t>
            </w:r>
          </w:p>
        </w:tc>
        <w:tc>
          <w:tcPr>
            <w:tcW w:w="1260"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jc w:val="center"/>
              <w:rPr>
                <w:sz w:val="22"/>
                <w:szCs w:val="22"/>
              </w:rPr>
            </w:pPr>
            <w:r w:rsidRPr="00A33ED5">
              <w:rPr>
                <w:sz w:val="22"/>
                <w:szCs w:val="22"/>
              </w:rPr>
              <w:t>0</w:t>
            </w:r>
          </w:p>
        </w:tc>
        <w:tc>
          <w:tcPr>
            <w:tcW w:w="1260"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jc w:val="center"/>
              <w:rPr>
                <w:sz w:val="22"/>
                <w:szCs w:val="22"/>
              </w:rPr>
            </w:pPr>
            <w:r w:rsidRPr="00A33ED5">
              <w:rPr>
                <w:sz w:val="22"/>
                <w:szCs w:val="22"/>
              </w:rPr>
              <w:t>0</w:t>
            </w:r>
          </w:p>
        </w:tc>
        <w:tc>
          <w:tcPr>
            <w:tcW w:w="1876"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jc w:val="center"/>
              <w:rPr>
                <w:sz w:val="22"/>
                <w:szCs w:val="22"/>
              </w:rPr>
            </w:pPr>
            <w:r w:rsidRPr="00A33ED5">
              <w:rPr>
                <w:sz w:val="22"/>
                <w:szCs w:val="22"/>
              </w:rPr>
              <w:t>0</w:t>
            </w:r>
          </w:p>
        </w:tc>
        <w:tc>
          <w:tcPr>
            <w:tcW w:w="1984"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jc w:val="center"/>
              <w:rPr>
                <w:sz w:val="22"/>
                <w:szCs w:val="22"/>
              </w:rPr>
            </w:pPr>
            <w:r w:rsidRPr="00A33ED5">
              <w:rPr>
                <w:sz w:val="22"/>
                <w:szCs w:val="22"/>
              </w:rPr>
              <w:t>0</w:t>
            </w:r>
          </w:p>
        </w:tc>
      </w:tr>
      <w:tr w:rsidR="003F7AEB" w:rsidRPr="00A33ED5" w:rsidTr="00D17B09">
        <w:tc>
          <w:tcPr>
            <w:tcW w:w="2835"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keepLines/>
              <w:rPr>
                <w:sz w:val="22"/>
                <w:szCs w:val="22"/>
              </w:rPr>
            </w:pPr>
            <w:r w:rsidRPr="00A33ED5">
              <w:rPr>
                <w:sz w:val="22"/>
                <w:szCs w:val="22"/>
              </w:rPr>
              <w:t>Освещенность</w:t>
            </w:r>
          </w:p>
        </w:tc>
        <w:tc>
          <w:tcPr>
            <w:tcW w:w="1260"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jc w:val="center"/>
              <w:rPr>
                <w:sz w:val="22"/>
                <w:szCs w:val="22"/>
              </w:rPr>
            </w:pPr>
            <w:r w:rsidRPr="00A33ED5">
              <w:rPr>
                <w:sz w:val="22"/>
                <w:szCs w:val="22"/>
              </w:rPr>
              <w:t>28,8</w:t>
            </w:r>
          </w:p>
        </w:tc>
        <w:tc>
          <w:tcPr>
            <w:tcW w:w="1260"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jc w:val="center"/>
              <w:rPr>
                <w:sz w:val="22"/>
                <w:szCs w:val="22"/>
              </w:rPr>
            </w:pPr>
            <w:r w:rsidRPr="00A33ED5">
              <w:rPr>
                <w:sz w:val="22"/>
                <w:szCs w:val="22"/>
              </w:rPr>
              <w:t>0</w:t>
            </w:r>
          </w:p>
        </w:tc>
        <w:tc>
          <w:tcPr>
            <w:tcW w:w="1876"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jc w:val="center"/>
              <w:rPr>
                <w:sz w:val="22"/>
                <w:szCs w:val="22"/>
              </w:rPr>
            </w:pPr>
            <w:r w:rsidRPr="00A33ED5">
              <w:rPr>
                <w:sz w:val="22"/>
                <w:szCs w:val="22"/>
              </w:rPr>
              <w:t>21,0</w:t>
            </w:r>
          </w:p>
        </w:tc>
        <w:tc>
          <w:tcPr>
            <w:tcW w:w="1984" w:type="dxa"/>
            <w:tcBorders>
              <w:top w:val="single" w:sz="4" w:space="0" w:color="auto"/>
              <w:left w:val="single" w:sz="4" w:space="0" w:color="auto"/>
              <w:bottom w:val="single" w:sz="4" w:space="0" w:color="auto"/>
              <w:right w:val="single" w:sz="4" w:space="0" w:color="auto"/>
            </w:tcBorders>
          </w:tcPr>
          <w:p w:rsidR="003F7AEB" w:rsidRPr="00A33ED5" w:rsidRDefault="003F7AEB" w:rsidP="00D17B09">
            <w:pPr>
              <w:jc w:val="center"/>
              <w:rPr>
                <w:sz w:val="22"/>
                <w:szCs w:val="22"/>
              </w:rPr>
            </w:pPr>
            <w:r w:rsidRPr="00A33ED5">
              <w:rPr>
                <w:sz w:val="22"/>
                <w:szCs w:val="22"/>
              </w:rPr>
              <w:t>- 7,8</w:t>
            </w:r>
          </w:p>
        </w:tc>
      </w:tr>
    </w:tbl>
    <w:p w:rsidR="003F7AEB" w:rsidRPr="00567702" w:rsidRDefault="003F7AEB" w:rsidP="003F7AEB">
      <w:pPr>
        <w:shd w:val="clear" w:color="auto" w:fill="FFFFFF"/>
        <w:spacing w:before="120"/>
        <w:ind w:firstLine="709"/>
        <w:jc w:val="both"/>
      </w:pPr>
      <w:r w:rsidRPr="00567702">
        <w:rPr>
          <w:spacing w:val="-1"/>
        </w:rPr>
        <w:t>Наиболее выраженное неблагоприятное воздействие физических факторов на работающих, прежде всего освещенности,  имеет место в офисах промышленных предприятий.</w:t>
      </w:r>
    </w:p>
    <w:p w:rsidR="003F7AEB" w:rsidRPr="00567702" w:rsidRDefault="003F7AEB" w:rsidP="003F7AEB">
      <w:pPr>
        <w:shd w:val="clear" w:color="auto" w:fill="FFFFFF"/>
        <w:jc w:val="both"/>
      </w:pPr>
      <w:r w:rsidRPr="00567702">
        <w:tab/>
        <w:t>Основными причинами превышения безопасных  уровней физических факторов на рабочих местах являются несовершенство технологических процессов, конструктивные недостатки технологического оборудования и инструментов, их физический износ, несоблюдение сроков проведения планово-предупредительных ремонтов, неудовлетворительная организация производственного контроля, а также недостаточная ответственность работодателей и руководителей производств за состояние условий и охраны труда.</w:t>
      </w:r>
    </w:p>
    <w:p w:rsidR="003F7AEB" w:rsidRDefault="003F7AEB" w:rsidP="003F7AEB">
      <w:pPr>
        <w:jc w:val="both"/>
      </w:pPr>
      <w:r w:rsidRPr="00567702">
        <w:tab/>
        <w:t>В 201</w:t>
      </w:r>
      <w:r>
        <w:t>9-2020</w:t>
      </w:r>
      <w:r w:rsidRPr="00567702">
        <w:t xml:space="preserve"> гг. на промышленных объектах  увеличилась доля обследованных рабочих мест,</w:t>
      </w:r>
      <w:r w:rsidRPr="00567702">
        <w:rPr>
          <w:b/>
        </w:rPr>
        <w:t xml:space="preserve"> </w:t>
      </w:r>
      <w:r w:rsidRPr="00567702">
        <w:t xml:space="preserve">не соответствующих санитарно-эпидемиологическим требованиям по параметрам </w:t>
      </w:r>
      <w:r>
        <w:t>шума</w:t>
      </w:r>
      <w:r w:rsidRPr="00567702">
        <w:t xml:space="preserve">. </w:t>
      </w:r>
      <w:r w:rsidRPr="00567702">
        <w:tab/>
      </w:r>
    </w:p>
    <w:p w:rsidR="003F7AEB" w:rsidRDefault="003F7AEB" w:rsidP="003F7AEB">
      <w:pPr>
        <w:ind w:firstLine="709"/>
        <w:jc w:val="both"/>
      </w:pPr>
      <w:r>
        <w:t>О</w:t>
      </w:r>
      <w:r w:rsidRPr="00791169">
        <w:t>бследован</w:t>
      </w:r>
      <w:r>
        <w:t>ия</w:t>
      </w:r>
      <w:r w:rsidRPr="00791169">
        <w:t xml:space="preserve"> транспортны</w:t>
      </w:r>
      <w:r>
        <w:t>х</w:t>
      </w:r>
      <w:r w:rsidRPr="00791169">
        <w:t xml:space="preserve"> средств в рамках проведения мероприятий по контролю (надзору)</w:t>
      </w:r>
      <w:r>
        <w:t xml:space="preserve"> не проводились.</w:t>
      </w:r>
    </w:p>
    <w:p w:rsidR="003F7AEB" w:rsidRDefault="003F7AEB" w:rsidP="003F7AEB">
      <w:pPr>
        <w:shd w:val="clear" w:color="auto" w:fill="FFFFFF"/>
        <w:spacing w:line="276" w:lineRule="exact"/>
        <w:ind w:left="7" w:right="20" w:firstLine="703"/>
        <w:jc w:val="both"/>
      </w:pPr>
      <w:r w:rsidRPr="00567702">
        <w:t xml:space="preserve">Наиболее значимым из физических факторов, оказывающих влияние на среду обитания человека, является акустический шум, воздействие которого на людей в условиях плотной застройки населенных пунктов продолжает возрастать. </w:t>
      </w:r>
    </w:p>
    <w:p w:rsidR="003F7AEB" w:rsidRDefault="003F7AEB" w:rsidP="003F7AEB">
      <w:pPr>
        <w:shd w:val="clear" w:color="auto" w:fill="FFFFFF"/>
        <w:spacing w:line="276" w:lineRule="exact"/>
        <w:ind w:left="7" w:right="20" w:firstLine="703"/>
        <w:jc w:val="both"/>
      </w:pPr>
      <w:r w:rsidRPr="00567702">
        <w:t xml:space="preserve">Причинами повышенного уровня шума служит  недостаточное применение всех шумозащитных мероприятий, в том числе при планировании на стадии проектирования; монтаж оборудования с отступлением от проектных решений, без оценки генерируемых уровней шума и вибрации при реализации мероприятий на стадии ввода в эксплуатацию; </w:t>
      </w:r>
      <w:r w:rsidRPr="00567702">
        <w:lastRenderedPageBreak/>
        <w:t xml:space="preserve">размещение оборудования, ранее не предусмотренного при согласовании места размещения объектов; а также неудовлетворительный контроль за эксплуатацией оборудования. </w:t>
      </w:r>
    </w:p>
    <w:p w:rsidR="003F7AEB" w:rsidRPr="00567702" w:rsidRDefault="003F7AEB" w:rsidP="003F7AEB">
      <w:pPr>
        <w:shd w:val="clear" w:color="auto" w:fill="FFFFFF"/>
        <w:spacing w:line="276" w:lineRule="exact"/>
        <w:ind w:left="7" w:right="20" w:firstLine="703"/>
        <w:jc w:val="both"/>
        <w:rPr>
          <w:spacing w:val="-1"/>
        </w:rPr>
      </w:pPr>
      <w:r w:rsidRPr="00567702">
        <w:t xml:space="preserve">Доля обращений граждан на акустическое воздействие шума от общего количества жалоб на воздействие физических факторов </w:t>
      </w:r>
      <w:r w:rsidRPr="00567702">
        <w:rPr>
          <w:spacing w:val="-1"/>
        </w:rPr>
        <w:t xml:space="preserve">составляет </w:t>
      </w:r>
      <w:r w:rsidRPr="00A33ED5">
        <w:rPr>
          <w:spacing w:val="-1"/>
        </w:rPr>
        <w:t>15,0%.</w:t>
      </w:r>
    </w:p>
    <w:p w:rsidR="003F7AEB" w:rsidRDefault="003F7AEB" w:rsidP="003F7AEB">
      <w:pPr>
        <w:shd w:val="clear" w:color="auto" w:fill="FFFFFF"/>
        <w:spacing w:line="276" w:lineRule="exact"/>
        <w:ind w:left="19" w:right="20" w:firstLine="706"/>
        <w:jc w:val="both"/>
      </w:pPr>
      <w:r w:rsidRPr="00567702">
        <w:t xml:space="preserve">Основными источниками электромагнитных полей радиочастотных диапазонов, </w:t>
      </w:r>
      <w:r w:rsidRPr="00567702">
        <w:rPr>
          <w:spacing w:val="-2"/>
        </w:rPr>
        <w:t xml:space="preserve">воздействующих на население, являются мобильные телефоны сотовой связи, а также различные </w:t>
      </w:r>
      <w:r w:rsidRPr="00567702">
        <w:t>передающие радиотехнические объекты (ПРТО) связи, радио-, телевещания и радионавигации.</w:t>
      </w:r>
    </w:p>
    <w:p w:rsidR="003F7AEB" w:rsidRDefault="003F7AEB" w:rsidP="003F7AEB">
      <w:pPr>
        <w:shd w:val="clear" w:color="auto" w:fill="FFFFFF"/>
        <w:spacing w:line="276" w:lineRule="exact"/>
        <w:ind w:left="19" w:right="20" w:firstLine="706"/>
        <w:jc w:val="both"/>
        <w:rPr>
          <w:color w:val="000000" w:themeColor="text1"/>
        </w:rPr>
      </w:pPr>
      <w:r w:rsidRPr="00567702">
        <w:t>В 20</w:t>
      </w:r>
      <w:r>
        <w:t>20</w:t>
      </w:r>
      <w:r w:rsidRPr="00567702">
        <w:t xml:space="preserve"> году </w:t>
      </w:r>
      <w:r w:rsidRPr="00806CCC">
        <w:rPr>
          <w:color w:val="000000" w:themeColor="text1"/>
        </w:rPr>
        <w:t xml:space="preserve"> на территории</w:t>
      </w:r>
      <w:r w:rsidRPr="00194873">
        <w:rPr>
          <w:color w:val="000000" w:themeColor="text1"/>
        </w:rPr>
        <w:t xml:space="preserve"> </w:t>
      </w:r>
      <w:r>
        <w:rPr>
          <w:color w:val="000000" w:themeColor="text1"/>
        </w:rPr>
        <w:t>Еврейской автономной области эксплуатировалось</w:t>
      </w:r>
      <w:r w:rsidRPr="00194873">
        <w:rPr>
          <w:color w:val="000000" w:themeColor="text1"/>
        </w:rPr>
        <w:t xml:space="preserve"> </w:t>
      </w:r>
      <w:r>
        <w:rPr>
          <w:color w:val="000000" w:themeColor="text1"/>
        </w:rPr>
        <w:t xml:space="preserve"> 1</w:t>
      </w:r>
      <w:r w:rsidRPr="00A33ED5">
        <w:rPr>
          <w:color w:val="000000" w:themeColor="text1"/>
        </w:rPr>
        <w:t>457</w:t>
      </w:r>
      <w:r w:rsidRPr="00806CCC">
        <w:rPr>
          <w:color w:val="000000" w:themeColor="text1"/>
        </w:rPr>
        <w:t xml:space="preserve"> </w:t>
      </w:r>
      <w:r w:rsidRPr="00194873">
        <w:rPr>
          <w:color w:val="000000" w:themeColor="text1"/>
        </w:rPr>
        <w:t xml:space="preserve">базовых станций </w:t>
      </w:r>
      <w:r w:rsidRPr="00806CCC">
        <w:rPr>
          <w:color w:val="000000" w:themeColor="text1"/>
        </w:rPr>
        <w:t xml:space="preserve">крупнейших </w:t>
      </w:r>
      <w:r>
        <w:rPr>
          <w:color w:val="000000" w:themeColor="text1"/>
        </w:rPr>
        <w:t xml:space="preserve">сотовых </w:t>
      </w:r>
      <w:r w:rsidRPr="00806CCC">
        <w:rPr>
          <w:color w:val="000000" w:themeColor="text1"/>
        </w:rPr>
        <w:t>операт</w:t>
      </w:r>
      <w:r>
        <w:rPr>
          <w:color w:val="000000" w:themeColor="text1"/>
        </w:rPr>
        <w:t>оров:</w:t>
      </w:r>
    </w:p>
    <w:p w:rsidR="003F7AEB" w:rsidRDefault="003F7AEB" w:rsidP="003F7AEB">
      <w:pPr>
        <w:shd w:val="clear" w:color="auto" w:fill="FFFFFF"/>
        <w:spacing w:line="276" w:lineRule="exact"/>
        <w:ind w:left="19" w:right="20" w:firstLine="706"/>
        <w:jc w:val="both"/>
        <w:rPr>
          <w:color w:val="000000" w:themeColor="text1"/>
        </w:rPr>
      </w:pPr>
      <w:r>
        <w:t>-</w:t>
      </w:r>
      <w:r>
        <w:rPr>
          <w:color w:val="000000" w:themeColor="text1"/>
        </w:rPr>
        <w:t xml:space="preserve"> ПАО «МТС»;</w:t>
      </w:r>
    </w:p>
    <w:p w:rsidR="003F7AEB" w:rsidRDefault="003F7AEB" w:rsidP="003F7AEB">
      <w:pPr>
        <w:shd w:val="clear" w:color="auto" w:fill="FFFFFF"/>
        <w:spacing w:line="276" w:lineRule="exact"/>
        <w:ind w:left="19" w:right="20" w:firstLine="706"/>
        <w:jc w:val="both"/>
        <w:rPr>
          <w:color w:val="000000" w:themeColor="text1"/>
        </w:rPr>
      </w:pPr>
      <w:r>
        <w:t>-</w:t>
      </w:r>
      <w:r>
        <w:rPr>
          <w:color w:val="000000" w:themeColor="text1"/>
        </w:rPr>
        <w:t xml:space="preserve"> ПАО «Мегафон»;</w:t>
      </w:r>
    </w:p>
    <w:p w:rsidR="003F7AEB" w:rsidRDefault="003F7AEB" w:rsidP="003F7AEB">
      <w:pPr>
        <w:shd w:val="clear" w:color="auto" w:fill="FFFFFF"/>
        <w:spacing w:line="276" w:lineRule="exact"/>
        <w:ind w:left="19" w:right="20" w:firstLine="706"/>
        <w:jc w:val="both"/>
        <w:rPr>
          <w:color w:val="000000" w:themeColor="text1"/>
        </w:rPr>
      </w:pPr>
      <w:r>
        <w:t>-</w:t>
      </w:r>
      <w:r>
        <w:rPr>
          <w:color w:val="000000" w:themeColor="text1"/>
        </w:rPr>
        <w:t xml:space="preserve"> </w:t>
      </w:r>
      <w:r w:rsidRPr="00806CCC">
        <w:rPr>
          <w:color w:val="000000" w:themeColor="text1"/>
        </w:rPr>
        <w:t>ПАО «Вымпелком»</w:t>
      </w:r>
      <w:r>
        <w:rPr>
          <w:color w:val="000000" w:themeColor="text1"/>
        </w:rPr>
        <w:t>;</w:t>
      </w:r>
    </w:p>
    <w:p w:rsidR="003F7AEB" w:rsidRPr="00E54701" w:rsidRDefault="003F7AEB" w:rsidP="003F7AEB">
      <w:pPr>
        <w:shd w:val="clear" w:color="auto" w:fill="FFFFFF"/>
        <w:spacing w:line="276" w:lineRule="exact"/>
        <w:ind w:left="19" w:right="20" w:firstLine="706"/>
        <w:jc w:val="both"/>
      </w:pPr>
      <w:r>
        <w:t>-</w:t>
      </w:r>
      <w:r>
        <w:rPr>
          <w:color w:val="000000" w:themeColor="text1"/>
        </w:rPr>
        <w:t xml:space="preserve"> </w:t>
      </w:r>
      <w:r w:rsidRPr="00194873">
        <w:rPr>
          <w:color w:val="000000" w:themeColor="text1"/>
        </w:rPr>
        <w:t>ООО «Т2 Мобайл»</w:t>
      </w:r>
      <w:r w:rsidRPr="00806CCC">
        <w:rPr>
          <w:color w:val="000000" w:themeColor="text1"/>
        </w:rPr>
        <w:t xml:space="preserve">. </w:t>
      </w:r>
    </w:p>
    <w:p w:rsidR="003F7AEB" w:rsidRDefault="003F7AEB" w:rsidP="003F7AEB">
      <w:pPr>
        <w:shd w:val="clear" w:color="auto" w:fill="FFFFFF"/>
        <w:spacing w:line="276" w:lineRule="exact"/>
        <w:ind w:left="19" w:firstLine="696"/>
        <w:jc w:val="both"/>
      </w:pPr>
      <w:r w:rsidRPr="00567702">
        <w:t xml:space="preserve">Число </w:t>
      </w:r>
      <w:r>
        <w:t>передающих радиотехнических объектов</w:t>
      </w:r>
      <w:r w:rsidRPr="00567702">
        <w:t xml:space="preserve"> на территории населенных пунктов в области в  20</w:t>
      </w:r>
      <w:r>
        <w:t>20</w:t>
      </w:r>
      <w:r w:rsidRPr="00567702">
        <w:t xml:space="preserve"> году продолжало расти, главным образом, за счет базовых станций сотовой связи (БС). </w:t>
      </w:r>
    </w:p>
    <w:p w:rsidR="003F7AEB" w:rsidRPr="00567702" w:rsidRDefault="003F7AEB" w:rsidP="003F7AEB">
      <w:pPr>
        <w:shd w:val="clear" w:color="auto" w:fill="FFFFFF"/>
        <w:spacing w:line="276" w:lineRule="exact"/>
        <w:ind w:left="19" w:firstLine="696"/>
        <w:jc w:val="both"/>
      </w:pPr>
      <w:r w:rsidRPr="00567702">
        <w:t xml:space="preserve">Развитие систем мобильной связи происходило в основном за счет реконструкции имеющихся объектов (увеличением численности  радиопередатчиков), продолжения работ по внедрению систем коммуникаций 3-го и 4-го поколений (3 </w:t>
      </w:r>
      <w:r w:rsidRPr="00567702">
        <w:rPr>
          <w:lang w:val="en-US"/>
        </w:rPr>
        <w:t>G</w:t>
      </w:r>
      <w:r w:rsidRPr="00567702">
        <w:t xml:space="preserve">, 4 </w:t>
      </w:r>
      <w:r w:rsidRPr="00567702">
        <w:rPr>
          <w:lang w:val="en-US"/>
        </w:rPr>
        <w:t>G</w:t>
      </w:r>
      <w:r w:rsidRPr="00567702">
        <w:t>).</w:t>
      </w:r>
    </w:p>
    <w:p w:rsidR="003F7AEB" w:rsidRDefault="003F7AEB" w:rsidP="003F7AEB">
      <w:pPr>
        <w:jc w:val="both"/>
        <w:rPr>
          <w:color w:val="000000"/>
          <w:spacing w:val="-1"/>
        </w:rPr>
      </w:pPr>
      <w:r w:rsidRPr="00567702">
        <w:rPr>
          <w:spacing w:val="-1"/>
        </w:rPr>
        <w:tab/>
      </w:r>
      <w:r w:rsidRPr="00567702">
        <w:rPr>
          <w:color w:val="000000"/>
          <w:spacing w:val="-1"/>
        </w:rPr>
        <w:t>Объектов радио</w:t>
      </w:r>
      <w:r>
        <w:rPr>
          <w:color w:val="000000"/>
          <w:spacing w:val="-1"/>
        </w:rPr>
        <w:t xml:space="preserve"> </w:t>
      </w:r>
      <w:r w:rsidRPr="00567702">
        <w:rPr>
          <w:color w:val="000000"/>
          <w:spacing w:val="-1"/>
        </w:rPr>
        <w:t xml:space="preserve">- и телевещания относительно немного (радиолокационные станции (РЛС), радиотелепередающие центры (РТПЦ), однако они имеют большую мощность передатчиков и часто расположены в черте жилой застройки (рис. </w:t>
      </w:r>
      <w:r>
        <w:rPr>
          <w:color w:val="000000"/>
          <w:spacing w:val="-1"/>
        </w:rPr>
        <w:t>12</w:t>
      </w:r>
      <w:r w:rsidRPr="00567702">
        <w:rPr>
          <w:color w:val="000000"/>
          <w:spacing w:val="-1"/>
        </w:rPr>
        <w:t>).</w:t>
      </w:r>
    </w:p>
    <w:p w:rsidR="002D6368" w:rsidRPr="00567702" w:rsidRDefault="002D6368" w:rsidP="003F7AEB">
      <w:pPr>
        <w:jc w:val="both"/>
        <w:rPr>
          <w:color w:val="000000"/>
          <w:spacing w:val="-1"/>
        </w:rPr>
      </w:pPr>
    </w:p>
    <w:p w:rsidR="003F7AEB" w:rsidRPr="00567702" w:rsidRDefault="003F7AEB" w:rsidP="003F7AEB">
      <w:pPr>
        <w:jc w:val="center"/>
        <w:rPr>
          <w:color w:val="000000"/>
          <w:spacing w:val="-1"/>
        </w:rPr>
      </w:pPr>
      <w:r w:rsidRPr="00A33ED5">
        <w:rPr>
          <w:noProof/>
          <w:color w:val="000000"/>
        </w:rPr>
        <w:drawing>
          <wp:inline distT="0" distB="0" distL="0" distR="0" wp14:anchorId="07607B15" wp14:editId="1B5E89AE">
            <wp:extent cx="5543550" cy="2159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43550" cy="2159000"/>
                    </a:xfrm>
                    <a:prstGeom prst="rect">
                      <a:avLst/>
                    </a:prstGeom>
                    <a:noFill/>
                    <a:ln>
                      <a:noFill/>
                    </a:ln>
                  </pic:spPr>
                </pic:pic>
              </a:graphicData>
            </a:graphic>
          </wp:inline>
        </w:drawing>
      </w:r>
    </w:p>
    <w:p w:rsidR="003F7AEB" w:rsidRDefault="003F7AEB" w:rsidP="003F7AEB">
      <w:pPr>
        <w:jc w:val="center"/>
        <w:rPr>
          <w:b/>
          <w:color w:val="000000"/>
          <w:sz w:val="22"/>
          <w:szCs w:val="22"/>
        </w:rPr>
      </w:pPr>
    </w:p>
    <w:p w:rsidR="003F7AEB" w:rsidRPr="00567702" w:rsidRDefault="003F7AEB" w:rsidP="003F7AEB">
      <w:pPr>
        <w:jc w:val="center"/>
        <w:rPr>
          <w:color w:val="000000"/>
          <w:sz w:val="22"/>
          <w:szCs w:val="22"/>
        </w:rPr>
      </w:pPr>
      <w:r>
        <w:rPr>
          <w:b/>
          <w:color w:val="000000"/>
          <w:sz w:val="22"/>
          <w:szCs w:val="22"/>
        </w:rPr>
        <w:t>Рис.  №12</w:t>
      </w:r>
      <w:r w:rsidRPr="00A33ED5">
        <w:rPr>
          <w:b/>
          <w:color w:val="000000"/>
          <w:sz w:val="22"/>
          <w:szCs w:val="22"/>
        </w:rPr>
        <w:t>.</w:t>
      </w:r>
      <w:r w:rsidRPr="00A33ED5">
        <w:rPr>
          <w:color w:val="000000"/>
          <w:sz w:val="22"/>
          <w:szCs w:val="22"/>
        </w:rPr>
        <w:t xml:space="preserve"> Структура передающих радиотехнических объектов в ЕАО</w:t>
      </w:r>
    </w:p>
    <w:p w:rsidR="003F7AEB" w:rsidRDefault="003F7AEB" w:rsidP="003F7AEB">
      <w:pPr>
        <w:jc w:val="both"/>
      </w:pPr>
      <w:r w:rsidRPr="00567702">
        <w:rPr>
          <w:color w:val="000000"/>
        </w:rPr>
        <w:t xml:space="preserve"> </w:t>
      </w:r>
      <w:r w:rsidRPr="00567702">
        <w:tab/>
      </w:r>
    </w:p>
    <w:p w:rsidR="00ED4A14" w:rsidRDefault="003F7AEB" w:rsidP="002D5176">
      <w:pPr>
        <w:spacing w:before="120"/>
        <w:ind w:firstLine="709"/>
        <w:jc w:val="both"/>
      </w:pPr>
      <w:r w:rsidRPr="00567702">
        <w:t>В 20</w:t>
      </w:r>
      <w:r>
        <w:t>20</w:t>
      </w:r>
      <w:r w:rsidRPr="00567702">
        <w:t xml:space="preserve"> г. базовых станций сотовой связи, не соответствующих санитарно-эпидемиологическим требованиям по уровню ЭМП,  на территории ЕАО размещено не было.</w:t>
      </w:r>
      <w:r>
        <w:t xml:space="preserve"> </w:t>
      </w:r>
    </w:p>
    <w:p w:rsidR="007C7A2D" w:rsidRPr="0005775F" w:rsidRDefault="003F7AEB" w:rsidP="00ED4A14">
      <w:pPr>
        <w:spacing w:before="120" w:after="120"/>
        <w:ind w:firstLine="709"/>
        <w:jc w:val="center"/>
        <w:rPr>
          <w:b/>
          <w:sz w:val="28"/>
          <w:szCs w:val="28"/>
        </w:rPr>
      </w:pPr>
      <w:r w:rsidRPr="0005775F">
        <w:rPr>
          <w:i/>
        </w:rPr>
        <w:t>Мониторинг радиационной обстановки</w:t>
      </w:r>
    </w:p>
    <w:p w:rsidR="003F7AEB" w:rsidRDefault="003F7AEB" w:rsidP="00ED4A14">
      <w:pPr>
        <w:spacing w:before="120" w:after="120"/>
        <w:ind w:firstLine="709"/>
        <w:jc w:val="both"/>
      </w:pPr>
      <w:r w:rsidRPr="001C5C22">
        <w:t xml:space="preserve">Радиационная обстановка  в Еврейской автономной области за последние три года существенно не изменялась,  в целом оставаясь удовлетворительной. </w:t>
      </w:r>
    </w:p>
    <w:p w:rsidR="003F7AEB" w:rsidRDefault="003F7AEB" w:rsidP="003F7AEB">
      <w:pPr>
        <w:ind w:firstLine="709"/>
        <w:jc w:val="both"/>
      </w:pPr>
      <w:r w:rsidRPr="001C5C22">
        <w:t>Ни в одном из районов области радиационный фактор не является ведущим фактором вредного воздействия на здоровье населения. Тем не менее, имеются территории, где отмечается отдельное превышение гигиенических требований по ограничению облучения населения.</w:t>
      </w:r>
    </w:p>
    <w:p w:rsidR="003F7AEB" w:rsidRDefault="003F7AEB" w:rsidP="003F7AEB">
      <w:pPr>
        <w:ind w:firstLine="709"/>
        <w:jc w:val="both"/>
      </w:pPr>
      <w:r w:rsidRPr="001C5C22">
        <w:lastRenderedPageBreak/>
        <w:t>Для решения задачи постоянного и эффективного мониторинга за радиационной безопасностью в</w:t>
      </w:r>
      <w:r w:rsidRPr="001C5C22">
        <w:rPr>
          <w:b/>
        </w:rPr>
        <w:t xml:space="preserve"> </w:t>
      </w:r>
      <w:r w:rsidRPr="001C5C22">
        <w:t xml:space="preserve"> Еврейской автономной области внедрена единая система информационного обеспечения  радиационной безопасности населения области, включающая радиационно-гигиеническую паспортизацию и Единую государственную систему учета доз облучения нас</w:t>
      </w:r>
      <w:r>
        <w:t>еления жителей области (ЕСКИД).</w:t>
      </w:r>
    </w:p>
    <w:p w:rsidR="003F7AEB" w:rsidRDefault="003F7AEB" w:rsidP="003F7AEB">
      <w:pPr>
        <w:ind w:firstLine="709"/>
        <w:jc w:val="both"/>
      </w:pPr>
      <w:r w:rsidRPr="001C5C22">
        <w:t xml:space="preserve">Результаты радиационно-гигиенической паспортизации показывают, что в структуре коллективных доз облучения повсеместно ведущее место занимают дозы от природных и медицинских источников (рис. </w:t>
      </w:r>
      <w:r>
        <w:t>№13</w:t>
      </w:r>
      <w:r w:rsidRPr="001C5C22">
        <w:t xml:space="preserve">). </w:t>
      </w:r>
    </w:p>
    <w:p w:rsidR="003F7AEB" w:rsidRPr="001C5C22" w:rsidRDefault="003F7AEB" w:rsidP="003F7AEB">
      <w:pPr>
        <w:ind w:firstLine="709"/>
        <w:jc w:val="both"/>
      </w:pPr>
    </w:p>
    <w:p w:rsidR="003F7AEB" w:rsidRPr="001C5C22" w:rsidRDefault="003F7AEB" w:rsidP="003F7AEB">
      <w:pPr>
        <w:jc w:val="both"/>
      </w:pPr>
      <w:r>
        <w:rPr>
          <w:noProof/>
        </w:rPr>
        <w:drawing>
          <wp:inline distT="0" distB="0" distL="0" distR="0" wp14:anchorId="0169C0E1" wp14:editId="51193361">
            <wp:extent cx="5686425" cy="1828800"/>
            <wp:effectExtent l="0" t="0" r="0" b="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3F7AEB" w:rsidRDefault="003F7AEB" w:rsidP="003F7AEB">
      <w:pPr>
        <w:jc w:val="center"/>
        <w:rPr>
          <w:b/>
          <w:sz w:val="22"/>
          <w:szCs w:val="22"/>
        </w:rPr>
      </w:pPr>
    </w:p>
    <w:p w:rsidR="003F7AEB" w:rsidRDefault="003F7AEB" w:rsidP="003F7AEB">
      <w:pPr>
        <w:jc w:val="center"/>
        <w:rPr>
          <w:sz w:val="22"/>
          <w:szCs w:val="22"/>
        </w:rPr>
      </w:pPr>
      <w:r>
        <w:rPr>
          <w:b/>
          <w:sz w:val="22"/>
          <w:szCs w:val="22"/>
        </w:rPr>
        <w:t>Рис. №13</w:t>
      </w:r>
      <w:r w:rsidRPr="001C5C22">
        <w:rPr>
          <w:sz w:val="22"/>
          <w:szCs w:val="22"/>
        </w:rPr>
        <w:t xml:space="preserve">. Структура годовых коллективных эффективных доз </w:t>
      </w:r>
      <w:r>
        <w:rPr>
          <w:sz w:val="22"/>
          <w:szCs w:val="22"/>
        </w:rPr>
        <w:t xml:space="preserve">облучения населения </w:t>
      </w:r>
    </w:p>
    <w:p w:rsidR="003F7AEB" w:rsidRPr="001C5C22" w:rsidRDefault="003F7AEB" w:rsidP="003F7AEB">
      <w:pPr>
        <w:jc w:val="center"/>
      </w:pPr>
      <w:r>
        <w:rPr>
          <w:sz w:val="22"/>
          <w:szCs w:val="22"/>
        </w:rPr>
        <w:t>на 01.01.2020</w:t>
      </w:r>
    </w:p>
    <w:p w:rsidR="003F7AEB" w:rsidRDefault="003F7AEB" w:rsidP="003F7AEB">
      <w:pPr>
        <w:jc w:val="both"/>
      </w:pPr>
    </w:p>
    <w:p w:rsidR="003F7AEB" w:rsidRDefault="003F7AEB" w:rsidP="003F7AEB">
      <w:pPr>
        <w:ind w:firstLine="709"/>
        <w:jc w:val="both"/>
      </w:pPr>
      <w:r w:rsidRPr="001C5C22">
        <w:t>Специфика формирования индивидуальных и коллективных доз облучения обусловлена  особенностями региона.</w:t>
      </w:r>
      <w:r>
        <w:t xml:space="preserve"> </w:t>
      </w:r>
      <w:r w:rsidRPr="001C5C22">
        <w:t xml:space="preserve">В среднем годовая эффективная  дозовая нагрузка на жителя области за счет всех источников ионизирующего излучения в динамике за 3 года составляет </w:t>
      </w:r>
      <w:r>
        <w:t xml:space="preserve">4,9 </w:t>
      </w:r>
      <w:r w:rsidRPr="001C5C22">
        <w:t xml:space="preserve">мЗв/год, что выше среднероссийской дозы </w:t>
      </w:r>
      <w:r>
        <w:t xml:space="preserve">(3,88 мЗв/год) </w:t>
      </w:r>
      <w:r w:rsidRPr="001C5C22">
        <w:t>в 1,</w:t>
      </w:r>
      <w:r>
        <w:t>2</w:t>
      </w:r>
      <w:r w:rsidRPr="001C5C22">
        <w:t xml:space="preserve"> раза (табл. </w:t>
      </w:r>
      <w:r>
        <w:t>№25)</w:t>
      </w:r>
      <w:r w:rsidRPr="001C5C22">
        <w:t xml:space="preserve">. </w:t>
      </w:r>
    </w:p>
    <w:p w:rsidR="002D6368" w:rsidRPr="007C7A2D" w:rsidRDefault="002D6368" w:rsidP="003F7AEB">
      <w:pPr>
        <w:ind w:firstLine="709"/>
        <w:jc w:val="both"/>
      </w:pPr>
    </w:p>
    <w:p w:rsidR="003F7AEB" w:rsidRPr="007C7A2D" w:rsidRDefault="003F7AEB" w:rsidP="003F7AEB">
      <w:pPr>
        <w:jc w:val="right"/>
      </w:pPr>
      <w:r w:rsidRPr="007C7A2D">
        <w:t>Таблица №25</w:t>
      </w:r>
    </w:p>
    <w:p w:rsidR="003F7AEB" w:rsidRPr="001C5C22" w:rsidRDefault="003F7AEB" w:rsidP="003F7AEB">
      <w:pPr>
        <w:jc w:val="right"/>
      </w:pPr>
    </w:p>
    <w:tbl>
      <w:tblPr>
        <w:tblW w:w="9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199"/>
        <w:gridCol w:w="1746"/>
        <w:gridCol w:w="1735"/>
      </w:tblGrid>
      <w:tr w:rsidR="003F7AEB" w:rsidRPr="001C5C22" w:rsidTr="00D17B09">
        <w:trPr>
          <w:trHeight w:val="210"/>
        </w:trPr>
        <w:tc>
          <w:tcPr>
            <w:tcW w:w="3402" w:type="dxa"/>
            <w:vMerge w:val="restart"/>
          </w:tcPr>
          <w:p w:rsidR="003F7AEB" w:rsidRPr="001C5C22" w:rsidRDefault="003F7AEB" w:rsidP="00D17B09">
            <w:pPr>
              <w:jc w:val="both"/>
              <w:rPr>
                <w:sz w:val="22"/>
                <w:szCs w:val="22"/>
              </w:rPr>
            </w:pPr>
          </w:p>
        </w:tc>
        <w:tc>
          <w:tcPr>
            <w:tcW w:w="5680" w:type="dxa"/>
            <w:gridSpan w:val="3"/>
          </w:tcPr>
          <w:p w:rsidR="003F7AEB" w:rsidRPr="001C5C22" w:rsidRDefault="003F7AEB" w:rsidP="00D17B09">
            <w:pPr>
              <w:jc w:val="center"/>
              <w:rPr>
                <w:sz w:val="22"/>
                <w:szCs w:val="22"/>
              </w:rPr>
            </w:pPr>
            <w:r w:rsidRPr="001C5C22">
              <w:rPr>
                <w:sz w:val="22"/>
                <w:szCs w:val="22"/>
              </w:rPr>
              <w:t>Средняя годовая эффективная доза на 1 жителя мЗв/год</w:t>
            </w:r>
          </w:p>
        </w:tc>
      </w:tr>
      <w:tr w:rsidR="003F7AEB" w:rsidRPr="001C5C22" w:rsidTr="00D17B09">
        <w:trPr>
          <w:trHeight w:val="105"/>
        </w:trPr>
        <w:tc>
          <w:tcPr>
            <w:tcW w:w="3402" w:type="dxa"/>
            <w:vMerge/>
          </w:tcPr>
          <w:p w:rsidR="003F7AEB" w:rsidRPr="001C5C22" w:rsidRDefault="003F7AEB" w:rsidP="00D17B09">
            <w:pPr>
              <w:jc w:val="both"/>
              <w:rPr>
                <w:sz w:val="22"/>
                <w:szCs w:val="22"/>
              </w:rPr>
            </w:pPr>
          </w:p>
        </w:tc>
        <w:tc>
          <w:tcPr>
            <w:tcW w:w="2199" w:type="dxa"/>
          </w:tcPr>
          <w:p w:rsidR="003F7AEB" w:rsidRPr="001C5C22" w:rsidRDefault="003F7AEB" w:rsidP="00D17B09">
            <w:pPr>
              <w:jc w:val="center"/>
              <w:rPr>
                <w:sz w:val="22"/>
                <w:szCs w:val="22"/>
              </w:rPr>
            </w:pPr>
            <w:r w:rsidRPr="001C5C22">
              <w:rPr>
                <w:sz w:val="22"/>
                <w:szCs w:val="22"/>
              </w:rPr>
              <w:t>2017</w:t>
            </w:r>
          </w:p>
        </w:tc>
        <w:tc>
          <w:tcPr>
            <w:tcW w:w="1746" w:type="dxa"/>
          </w:tcPr>
          <w:p w:rsidR="003F7AEB" w:rsidRPr="001C5C22" w:rsidRDefault="003F7AEB" w:rsidP="00D17B09">
            <w:pPr>
              <w:jc w:val="center"/>
              <w:rPr>
                <w:sz w:val="22"/>
                <w:szCs w:val="22"/>
              </w:rPr>
            </w:pPr>
            <w:r w:rsidRPr="001C5C22">
              <w:rPr>
                <w:sz w:val="22"/>
                <w:szCs w:val="22"/>
              </w:rPr>
              <w:t>201</w:t>
            </w:r>
            <w:r>
              <w:rPr>
                <w:sz w:val="22"/>
                <w:szCs w:val="22"/>
              </w:rPr>
              <w:t>8</w:t>
            </w:r>
          </w:p>
        </w:tc>
        <w:tc>
          <w:tcPr>
            <w:tcW w:w="1735" w:type="dxa"/>
          </w:tcPr>
          <w:p w:rsidR="003F7AEB" w:rsidRPr="001C5C22" w:rsidRDefault="003F7AEB" w:rsidP="00D17B09">
            <w:pPr>
              <w:jc w:val="center"/>
              <w:rPr>
                <w:sz w:val="22"/>
                <w:szCs w:val="22"/>
              </w:rPr>
            </w:pPr>
            <w:r>
              <w:rPr>
                <w:sz w:val="22"/>
                <w:szCs w:val="22"/>
              </w:rPr>
              <w:t>2019</w:t>
            </w:r>
          </w:p>
        </w:tc>
      </w:tr>
      <w:tr w:rsidR="003F7AEB" w:rsidRPr="001C5C22" w:rsidTr="00D17B09">
        <w:trPr>
          <w:trHeight w:val="105"/>
        </w:trPr>
        <w:tc>
          <w:tcPr>
            <w:tcW w:w="3402" w:type="dxa"/>
          </w:tcPr>
          <w:p w:rsidR="003F7AEB" w:rsidRPr="001C5C22" w:rsidRDefault="003F7AEB" w:rsidP="00D17B09">
            <w:pPr>
              <w:rPr>
                <w:sz w:val="22"/>
                <w:szCs w:val="22"/>
              </w:rPr>
            </w:pPr>
            <w:r w:rsidRPr="001C5C22">
              <w:rPr>
                <w:sz w:val="22"/>
                <w:szCs w:val="22"/>
              </w:rPr>
              <w:t>Еврейская автономная область</w:t>
            </w:r>
          </w:p>
        </w:tc>
        <w:tc>
          <w:tcPr>
            <w:tcW w:w="2199" w:type="dxa"/>
          </w:tcPr>
          <w:p w:rsidR="003F7AEB" w:rsidRPr="001C5C22" w:rsidRDefault="003F7AEB" w:rsidP="00D17B09">
            <w:pPr>
              <w:jc w:val="center"/>
              <w:rPr>
                <w:sz w:val="22"/>
                <w:szCs w:val="22"/>
              </w:rPr>
            </w:pPr>
            <w:r w:rsidRPr="001C5C22">
              <w:rPr>
                <w:sz w:val="22"/>
                <w:szCs w:val="22"/>
              </w:rPr>
              <w:t>5,0</w:t>
            </w:r>
          </w:p>
        </w:tc>
        <w:tc>
          <w:tcPr>
            <w:tcW w:w="1746" w:type="dxa"/>
          </w:tcPr>
          <w:p w:rsidR="003F7AEB" w:rsidRPr="001C5C22" w:rsidRDefault="003F7AEB" w:rsidP="00D17B09">
            <w:pPr>
              <w:jc w:val="center"/>
              <w:rPr>
                <w:sz w:val="22"/>
                <w:szCs w:val="22"/>
              </w:rPr>
            </w:pPr>
            <w:r>
              <w:rPr>
                <w:sz w:val="22"/>
                <w:szCs w:val="22"/>
              </w:rPr>
              <w:t>4,98</w:t>
            </w:r>
          </w:p>
        </w:tc>
        <w:tc>
          <w:tcPr>
            <w:tcW w:w="1735" w:type="dxa"/>
          </w:tcPr>
          <w:p w:rsidR="003F7AEB" w:rsidRPr="001C5C22" w:rsidRDefault="003F7AEB" w:rsidP="00D17B09">
            <w:pPr>
              <w:jc w:val="center"/>
              <w:rPr>
                <w:sz w:val="22"/>
                <w:szCs w:val="22"/>
              </w:rPr>
            </w:pPr>
            <w:r>
              <w:rPr>
                <w:sz w:val="22"/>
                <w:szCs w:val="22"/>
              </w:rPr>
              <w:t>4,9</w:t>
            </w:r>
          </w:p>
        </w:tc>
      </w:tr>
      <w:tr w:rsidR="003F7AEB" w:rsidRPr="001C5C22" w:rsidTr="00D17B09">
        <w:trPr>
          <w:trHeight w:val="105"/>
        </w:trPr>
        <w:tc>
          <w:tcPr>
            <w:tcW w:w="3402" w:type="dxa"/>
          </w:tcPr>
          <w:p w:rsidR="003F7AEB" w:rsidRPr="001C5C22" w:rsidRDefault="003F7AEB" w:rsidP="00D17B09">
            <w:pPr>
              <w:rPr>
                <w:sz w:val="22"/>
                <w:szCs w:val="22"/>
              </w:rPr>
            </w:pPr>
            <w:r w:rsidRPr="001C5C22">
              <w:rPr>
                <w:sz w:val="22"/>
                <w:szCs w:val="22"/>
              </w:rPr>
              <w:t>Всего по Российской Федерации</w:t>
            </w:r>
          </w:p>
        </w:tc>
        <w:tc>
          <w:tcPr>
            <w:tcW w:w="2199" w:type="dxa"/>
          </w:tcPr>
          <w:p w:rsidR="003F7AEB" w:rsidRPr="001C5C22" w:rsidRDefault="003F7AEB" w:rsidP="00D17B09">
            <w:pPr>
              <w:jc w:val="center"/>
              <w:rPr>
                <w:sz w:val="22"/>
                <w:szCs w:val="22"/>
              </w:rPr>
            </w:pPr>
            <w:r w:rsidRPr="001C5C22">
              <w:rPr>
                <w:sz w:val="22"/>
                <w:szCs w:val="22"/>
              </w:rPr>
              <w:t>3,87</w:t>
            </w:r>
          </w:p>
        </w:tc>
        <w:tc>
          <w:tcPr>
            <w:tcW w:w="1746" w:type="dxa"/>
          </w:tcPr>
          <w:p w:rsidR="003F7AEB" w:rsidRPr="001C5C22" w:rsidRDefault="003F7AEB" w:rsidP="00D17B09">
            <w:pPr>
              <w:jc w:val="center"/>
              <w:rPr>
                <w:sz w:val="22"/>
                <w:szCs w:val="22"/>
              </w:rPr>
            </w:pPr>
            <w:r>
              <w:rPr>
                <w:sz w:val="22"/>
                <w:szCs w:val="22"/>
              </w:rPr>
              <w:t>3,8</w:t>
            </w:r>
          </w:p>
        </w:tc>
        <w:tc>
          <w:tcPr>
            <w:tcW w:w="1735" w:type="dxa"/>
          </w:tcPr>
          <w:p w:rsidR="003F7AEB" w:rsidRPr="001C5C22" w:rsidRDefault="003F7AEB" w:rsidP="00D17B09">
            <w:pPr>
              <w:jc w:val="center"/>
              <w:rPr>
                <w:sz w:val="22"/>
                <w:szCs w:val="22"/>
              </w:rPr>
            </w:pPr>
            <w:r>
              <w:rPr>
                <w:sz w:val="22"/>
                <w:szCs w:val="22"/>
              </w:rPr>
              <w:t>3,8</w:t>
            </w:r>
          </w:p>
        </w:tc>
      </w:tr>
    </w:tbl>
    <w:p w:rsidR="003F7AEB" w:rsidRDefault="003F7AEB" w:rsidP="003F7AEB">
      <w:pPr>
        <w:ind w:left="23" w:right="23" w:firstLine="697"/>
        <w:jc w:val="both"/>
      </w:pPr>
    </w:p>
    <w:p w:rsidR="003F7AEB" w:rsidRDefault="003F7AEB" w:rsidP="003F7AEB">
      <w:pPr>
        <w:ind w:left="23" w:right="23" w:firstLine="697"/>
        <w:jc w:val="both"/>
      </w:pPr>
      <w:r w:rsidRPr="001C5C22">
        <w:t>Данная величина складывается  за счет ингаляции изотопов радона и продуктов его распада, природных радионуклидов, потребляемых с пищей, водой, а также  за счет влияния естественных радиоактивных веществ, содержащихся в объектах окружающей среды.</w:t>
      </w:r>
    </w:p>
    <w:p w:rsidR="003F7AEB" w:rsidRPr="001C5C22" w:rsidRDefault="003F7AEB" w:rsidP="003F7AEB">
      <w:pPr>
        <w:spacing w:line="254" w:lineRule="exact"/>
        <w:ind w:left="20" w:right="20" w:firstLine="700"/>
        <w:jc w:val="both"/>
        <w:rPr>
          <w:lang w:eastAsia="x-none"/>
        </w:rPr>
      </w:pPr>
      <w:r w:rsidRPr="001C5C22">
        <w:rPr>
          <w:lang w:val="x-none" w:eastAsia="x-none"/>
        </w:rPr>
        <w:t>В рамках радиационно-гигиенической паспортизации и социально-гигиени</w:t>
      </w:r>
      <w:r w:rsidRPr="001C5C22">
        <w:rPr>
          <w:lang w:val="x-none" w:eastAsia="x-none"/>
        </w:rPr>
        <w:softHyphen/>
        <w:t>ческого мониторинга постоянно проводится радиационный мониторинг содержания радионуклидов в</w:t>
      </w:r>
      <w:r w:rsidRPr="001C5C22">
        <w:rPr>
          <w:lang w:eastAsia="x-none"/>
        </w:rPr>
        <w:t xml:space="preserve"> почве, </w:t>
      </w:r>
      <w:r w:rsidRPr="001C5C22">
        <w:rPr>
          <w:lang w:val="x-none" w:eastAsia="x-none"/>
        </w:rPr>
        <w:t xml:space="preserve"> воде и пищевой продукции.</w:t>
      </w:r>
    </w:p>
    <w:p w:rsidR="003F7AEB" w:rsidRPr="001C5C22" w:rsidRDefault="003F7AEB" w:rsidP="003F7AEB">
      <w:pPr>
        <w:spacing w:line="254" w:lineRule="exact"/>
        <w:ind w:left="20" w:right="20" w:firstLine="700"/>
        <w:jc w:val="both"/>
        <w:rPr>
          <w:lang w:eastAsia="x-none"/>
        </w:rPr>
      </w:pPr>
      <w:r w:rsidRPr="001C5C22">
        <w:rPr>
          <w:lang w:val="x-none" w:eastAsia="x-none"/>
        </w:rPr>
        <w:t>Средние и максимальные уровни плотности загрязнения почвы цезием-137  не превышают величину загрязнения вследствие глобальных выпадений (2-3 кБк/м</w:t>
      </w:r>
      <w:r w:rsidRPr="001C5C22">
        <w:rPr>
          <w:vertAlign w:val="superscript"/>
          <w:lang w:val="x-none" w:eastAsia="x-none"/>
        </w:rPr>
        <w:t>2</w:t>
      </w:r>
      <w:r w:rsidRPr="001C5C22">
        <w:rPr>
          <w:lang w:val="x-none" w:eastAsia="x-none"/>
        </w:rPr>
        <w:t>).</w:t>
      </w:r>
    </w:p>
    <w:p w:rsidR="003F7AEB" w:rsidRDefault="003F7AEB" w:rsidP="003F7AEB">
      <w:pPr>
        <w:jc w:val="both"/>
      </w:pPr>
      <w:r w:rsidRPr="001C5C22">
        <w:tab/>
        <w:t>В последние годы  суммарная альфа- и бета-активность в воде открытых водоемов  и в воде  источников питьевого водоснабжения остается на одном и том же уровне и составляет в среднем: альфа-активность – 0,0</w:t>
      </w:r>
      <w:r>
        <w:t>3</w:t>
      </w:r>
      <w:r w:rsidRPr="001C5C22">
        <w:t>, бета-активность – 0,</w:t>
      </w:r>
      <w:r>
        <w:t>05</w:t>
      </w:r>
      <w:r w:rsidRPr="001C5C22">
        <w:t xml:space="preserve"> Бк/л. Это говорит о том, что показатели удельной активности находятся на у</w:t>
      </w:r>
      <w:r>
        <w:t>ровне средних значений (табл. №26</w:t>
      </w:r>
      <w:r w:rsidRPr="001C5C22">
        <w:t>).</w:t>
      </w:r>
    </w:p>
    <w:p w:rsidR="002D6368" w:rsidRDefault="002D6368" w:rsidP="003F7AEB">
      <w:pPr>
        <w:jc w:val="both"/>
      </w:pPr>
    </w:p>
    <w:p w:rsidR="00ED4A14" w:rsidRPr="001C5C22" w:rsidRDefault="00ED4A14" w:rsidP="003F7AEB">
      <w:pPr>
        <w:jc w:val="both"/>
      </w:pPr>
    </w:p>
    <w:p w:rsidR="003F7AEB" w:rsidRPr="007C7A2D" w:rsidRDefault="003F7AEB" w:rsidP="003F7AEB">
      <w:pPr>
        <w:jc w:val="right"/>
      </w:pPr>
      <w:r w:rsidRPr="007C7A2D">
        <w:lastRenderedPageBreak/>
        <w:t>Таблица №26</w:t>
      </w:r>
    </w:p>
    <w:p w:rsidR="003F7AEB" w:rsidRDefault="003F7AEB" w:rsidP="003F7AEB">
      <w:pPr>
        <w:jc w:val="center"/>
        <w:rPr>
          <w:b/>
          <w:bCs/>
          <w:color w:val="000000"/>
          <w:sz w:val="22"/>
          <w:szCs w:val="22"/>
          <w:lang w:val="ru"/>
        </w:rPr>
      </w:pPr>
      <w:r w:rsidRPr="001C5C22">
        <w:rPr>
          <w:b/>
          <w:sz w:val="22"/>
          <w:szCs w:val="22"/>
        </w:rPr>
        <w:t xml:space="preserve">Результаты исследований проб воды водоемов </w:t>
      </w:r>
      <w:r w:rsidRPr="001C5C22">
        <w:rPr>
          <w:b/>
          <w:bCs/>
          <w:color w:val="000000"/>
          <w:sz w:val="22"/>
          <w:szCs w:val="22"/>
          <w:lang w:val="ru"/>
        </w:rPr>
        <w:t>по показателям радиационной безопасности</w:t>
      </w:r>
    </w:p>
    <w:p w:rsidR="003F7AEB" w:rsidRPr="001C5C22" w:rsidRDefault="003F7AEB" w:rsidP="003F7AEB">
      <w:pPr>
        <w:jc w:val="cente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851"/>
        <w:gridCol w:w="992"/>
        <w:gridCol w:w="1134"/>
        <w:gridCol w:w="851"/>
        <w:gridCol w:w="992"/>
        <w:gridCol w:w="850"/>
      </w:tblGrid>
      <w:tr w:rsidR="003F7AEB" w:rsidRPr="001C5C22" w:rsidTr="00D17B09">
        <w:tc>
          <w:tcPr>
            <w:tcW w:w="3402" w:type="dxa"/>
            <w:vMerge w:val="restart"/>
          </w:tcPr>
          <w:p w:rsidR="003F7AEB" w:rsidRPr="001C5C22" w:rsidRDefault="003F7AEB" w:rsidP="00D17B09">
            <w:pPr>
              <w:jc w:val="center"/>
              <w:rPr>
                <w:sz w:val="22"/>
                <w:szCs w:val="22"/>
              </w:rPr>
            </w:pPr>
          </w:p>
          <w:p w:rsidR="003F7AEB" w:rsidRPr="001C5C22" w:rsidRDefault="003F7AEB" w:rsidP="00D17B09">
            <w:pPr>
              <w:ind w:left="-108" w:firstLine="108"/>
              <w:jc w:val="center"/>
              <w:rPr>
                <w:sz w:val="22"/>
                <w:szCs w:val="22"/>
              </w:rPr>
            </w:pPr>
            <w:r w:rsidRPr="001C5C22">
              <w:rPr>
                <w:sz w:val="22"/>
                <w:szCs w:val="22"/>
              </w:rPr>
              <w:t>Водные объекты</w:t>
            </w:r>
          </w:p>
        </w:tc>
        <w:tc>
          <w:tcPr>
            <w:tcW w:w="5670" w:type="dxa"/>
            <w:gridSpan w:val="6"/>
          </w:tcPr>
          <w:p w:rsidR="003F7AEB" w:rsidRPr="001C5C22" w:rsidRDefault="003F7AEB" w:rsidP="00D17B09">
            <w:pPr>
              <w:jc w:val="center"/>
              <w:rPr>
                <w:sz w:val="22"/>
                <w:szCs w:val="22"/>
              </w:rPr>
            </w:pPr>
            <w:r w:rsidRPr="001C5C22">
              <w:rPr>
                <w:sz w:val="22"/>
                <w:szCs w:val="22"/>
              </w:rPr>
              <w:t>Число исследованных проб на радиоактивные вещества</w:t>
            </w:r>
          </w:p>
        </w:tc>
      </w:tr>
      <w:tr w:rsidR="003F7AEB" w:rsidRPr="001C5C22" w:rsidTr="00D17B09">
        <w:tc>
          <w:tcPr>
            <w:tcW w:w="3402" w:type="dxa"/>
            <w:vMerge/>
          </w:tcPr>
          <w:p w:rsidR="003F7AEB" w:rsidRPr="001C5C22" w:rsidRDefault="003F7AEB" w:rsidP="00D17B09">
            <w:pPr>
              <w:jc w:val="center"/>
              <w:rPr>
                <w:sz w:val="22"/>
                <w:szCs w:val="22"/>
              </w:rPr>
            </w:pPr>
          </w:p>
        </w:tc>
        <w:tc>
          <w:tcPr>
            <w:tcW w:w="2977" w:type="dxa"/>
            <w:gridSpan w:val="3"/>
          </w:tcPr>
          <w:p w:rsidR="003F7AEB" w:rsidRPr="001C5C22" w:rsidRDefault="003F7AEB" w:rsidP="00D17B09">
            <w:pPr>
              <w:jc w:val="center"/>
              <w:rPr>
                <w:sz w:val="22"/>
                <w:szCs w:val="22"/>
              </w:rPr>
            </w:pPr>
            <w:r w:rsidRPr="001C5C22">
              <w:rPr>
                <w:sz w:val="22"/>
                <w:szCs w:val="22"/>
              </w:rPr>
              <w:t>Всего</w:t>
            </w:r>
          </w:p>
        </w:tc>
        <w:tc>
          <w:tcPr>
            <w:tcW w:w="2693" w:type="dxa"/>
            <w:gridSpan w:val="3"/>
          </w:tcPr>
          <w:p w:rsidR="003F7AEB" w:rsidRPr="001C5C22" w:rsidRDefault="003F7AEB" w:rsidP="00D17B09">
            <w:pPr>
              <w:jc w:val="center"/>
              <w:rPr>
                <w:sz w:val="22"/>
                <w:szCs w:val="22"/>
              </w:rPr>
            </w:pPr>
            <w:r w:rsidRPr="001C5C22">
              <w:rPr>
                <w:sz w:val="22"/>
                <w:szCs w:val="22"/>
              </w:rPr>
              <w:t>Из них с превышением</w:t>
            </w:r>
          </w:p>
        </w:tc>
      </w:tr>
      <w:tr w:rsidR="003F7AEB" w:rsidRPr="001C5C22" w:rsidTr="00D17B09">
        <w:tc>
          <w:tcPr>
            <w:tcW w:w="3402" w:type="dxa"/>
            <w:vMerge/>
          </w:tcPr>
          <w:p w:rsidR="003F7AEB" w:rsidRPr="001C5C22" w:rsidRDefault="003F7AEB" w:rsidP="00D17B09">
            <w:pPr>
              <w:jc w:val="center"/>
              <w:rPr>
                <w:sz w:val="22"/>
                <w:szCs w:val="22"/>
              </w:rPr>
            </w:pPr>
          </w:p>
        </w:tc>
        <w:tc>
          <w:tcPr>
            <w:tcW w:w="851" w:type="dxa"/>
          </w:tcPr>
          <w:p w:rsidR="003F7AEB" w:rsidRPr="001C5C22" w:rsidRDefault="003F7AEB" w:rsidP="00D17B09">
            <w:pPr>
              <w:jc w:val="center"/>
              <w:rPr>
                <w:sz w:val="22"/>
                <w:szCs w:val="22"/>
              </w:rPr>
            </w:pPr>
            <w:r w:rsidRPr="001C5C22">
              <w:rPr>
                <w:sz w:val="22"/>
                <w:szCs w:val="22"/>
              </w:rPr>
              <w:t>2018</w:t>
            </w:r>
          </w:p>
        </w:tc>
        <w:tc>
          <w:tcPr>
            <w:tcW w:w="992" w:type="dxa"/>
          </w:tcPr>
          <w:p w:rsidR="003F7AEB" w:rsidRPr="001C5C22" w:rsidRDefault="003F7AEB" w:rsidP="00D17B09">
            <w:pPr>
              <w:jc w:val="center"/>
              <w:rPr>
                <w:sz w:val="22"/>
                <w:szCs w:val="22"/>
              </w:rPr>
            </w:pPr>
            <w:r w:rsidRPr="001C5C22">
              <w:rPr>
                <w:sz w:val="22"/>
                <w:szCs w:val="22"/>
              </w:rPr>
              <w:t>201</w:t>
            </w:r>
            <w:r>
              <w:rPr>
                <w:sz w:val="22"/>
                <w:szCs w:val="22"/>
              </w:rPr>
              <w:t>9</w:t>
            </w:r>
          </w:p>
        </w:tc>
        <w:tc>
          <w:tcPr>
            <w:tcW w:w="1134" w:type="dxa"/>
          </w:tcPr>
          <w:p w:rsidR="003F7AEB" w:rsidRPr="001C5C22" w:rsidRDefault="003F7AEB" w:rsidP="00D17B09">
            <w:pPr>
              <w:jc w:val="center"/>
              <w:rPr>
                <w:sz w:val="22"/>
                <w:szCs w:val="22"/>
              </w:rPr>
            </w:pPr>
            <w:r>
              <w:rPr>
                <w:sz w:val="22"/>
                <w:szCs w:val="22"/>
              </w:rPr>
              <w:t>2020</w:t>
            </w:r>
          </w:p>
        </w:tc>
        <w:tc>
          <w:tcPr>
            <w:tcW w:w="851" w:type="dxa"/>
          </w:tcPr>
          <w:p w:rsidR="003F7AEB" w:rsidRPr="001C5C22" w:rsidRDefault="003F7AEB" w:rsidP="00D17B09">
            <w:pPr>
              <w:jc w:val="center"/>
              <w:rPr>
                <w:sz w:val="22"/>
                <w:szCs w:val="22"/>
              </w:rPr>
            </w:pPr>
            <w:r w:rsidRPr="001C5C22">
              <w:rPr>
                <w:sz w:val="22"/>
                <w:szCs w:val="22"/>
              </w:rPr>
              <w:t>201</w:t>
            </w:r>
            <w:r>
              <w:rPr>
                <w:sz w:val="22"/>
                <w:szCs w:val="22"/>
              </w:rPr>
              <w:t>8</w:t>
            </w:r>
          </w:p>
        </w:tc>
        <w:tc>
          <w:tcPr>
            <w:tcW w:w="992" w:type="dxa"/>
          </w:tcPr>
          <w:p w:rsidR="003F7AEB" w:rsidRPr="001C5C22" w:rsidRDefault="003F7AEB" w:rsidP="00D17B09">
            <w:pPr>
              <w:jc w:val="center"/>
              <w:rPr>
                <w:sz w:val="22"/>
                <w:szCs w:val="22"/>
              </w:rPr>
            </w:pPr>
            <w:r w:rsidRPr="001C5C22">
              <w:rPr>
                <w:sz w:val="22"/>
                <w:szCs w:val="22"/>
              </w:rPr>
              <w:t>201</w:t>
            </w:r>
            <w:r>
              <w:rPr>
                <w:sz w:val="22"/>
                <w:szCs w:val="22"/>
              </w:rPr>
              <w:t>9</w:t>
            </w:r>
          </w:p>
        </w:tc>
        <w:tc>
          <w:tcPr>
            <w:tcW w:w="850" w:type="dxa"/>
          </w:tcPr>
          <w:p w:rsidR="003F7AEB" w:rsidRPr="001C5C22" w:rsidRDefault="003F7AEB" w:rsidP="00D17B09">
            <w:pPr>
              <w:jc w:val="center"/>
              <w:rPr>
                <w:sz w:val="22"/>
                <w:szCs w:val="22"/>
              </w:rPr>
            </w:pPr>
            <w:r>
              <w:rPr>
                <w:sz w:val="22"/>
                <w:szCs w:val="22"/>
              </w:rPr>
              <w:t>2020</w:t>
            </w:r>
          </w:p>
        </w:tc>
      </w:tr>
      <w:tr w:rsidR="003F7AEB" w:rsidRPr="001C5C22" w:rsidTr="00D17B09">
        <w:tc>
          <w:tcPr>
            <w:tcW w:w="3402" w:type="dxa"/>
          </w:tcPr>
          <w:p w:rsidR="003F7AEB" w:rsidRPr="001C5C22" w:rsidRDefault="003F7AEB" w:rsidP="00D17B09">
            <w:pPr>
              <w:rPr>
                <w:sz w:val="22"/>
                <w:szCs w:val="22"/>
              </w:rPr>
            </w:pPr>
            <w:r w:rsidRPr="001C5C22">
              <w:rPr>
                <w:sz w:val="22"/>
                <w:szCs w:val="22"/>
              </w:rPr>
              <w:t>Водоемы 1-й категории</w:t>
            </w:r>
          </w:p>
        </w:tc>
        <w:tc>
          <w:tcPr>
            <w:tcW w:w="851" w:type="dxa"/>
          </w:tcPr>
          <w:p w:rsidR="003F7AEB" w:rsidRPr="001C5C22" w:rsidRDefault="003F7AEB" w:rsidP="00D17B09">
            <w:pPr>
              <w:jc w:val="center"/>
              <w:rPr>
                <w:sz w:val="22"/>
                <w:szCs w:val="22"/>
              </w:rPr>
            </w:pPr>
            <w:r w:rsidRPr="001C5C22">
              <w:rPr>
                <w:sz w:val="22"/>
                <w:szCs w:val="22"/>
              </w:rPr>
              <w:t>11</w:t>
            </w:r>
          </w:p>
        </w:tc>
        <w:tc>
          <w:tcPr>
            <w:tcW w:w="992" w:type="dxa"/>
          </w:tcPr>
          <w:p w:rsidR="003F7AEB" w:rsidRPr="001C5C22" w:rsidRDefault="003F7AEB" w:rsidP="00D17B09">
            <w:pPr>
              <w:jc w:val="center"/>
              <w:rPr>
                <w:sz w:val="22"/>
                <w:szCs w:val="22"/>
              </w:rPr>
            </w:pPr>
            <w:r>
              <w:rPr>
                <w:sz w:val="22"/>
                <w:szCs w:val="22"/>
              </w:rPr>
              <w:t>6</w:t>
            </w:r>
          </w:p>
        </w:tc>
        <w:tc>
          <w:tcPr>
            <w:tcW w:w="1134" w:type="dxa"/>
          </w:tcPr>
          <w:p w:rsidR="003F7AEB" w:rsidRPr="001C5C22" w:rsidRDefault="003F7AEB" w:rsidP="00D17B09">
            <w:pPr>
              <w:jc w:val="center"/>
              <w:rPr>
                <w:sz w:val="22"/>
                <w:szCs w:val="22"/>
              </w:rPr>
            </w:pPr>
            <w:r>
              <w:rPr>
                <w:sz w:val="22"/>
                <w:szCs w:val="22"/>
              </w:rPr>
              <w:t>8</w:t>
            </w:r>
          </w:p>
        </w:tc>
        <w:tc>
          <w:tcPr>
            <w:tcW w:w="851" w:type="dxa"/>
          </w:tcPr>
          <w:p w:rsidR="003F7AEB" w:rsidRPr="001C5C22" w:rsidRDefault="003F7AEB" w:rsidP="00D17B09">
            <w:pPr>
              <w:jc w:val="center"/>
              <w:rPr>
                <w:sz w:val="22"/>
                <w:szCs w:val="22"/>
              </w:rPr>
            </w:pPr>
            <w:r w:rsidRPr="001C5C22">
              <w:rPr>
                <w:sz w:val="22"/>
                <w:szCs w:val="22"/>
              </w:rPr>
              <w:t>0</w:t>
            </w:r>
          </w:p>
        </w:tc>
        <w:tc>
          <w:tcPr>
            <w:tcW w:w="992" w:type="dxa"/>
          </w:tcPr>
          <w:p w:rsidR="003F7AEB" w:rsidRPr="001C5C22" w:rsidRDefault="003F7AEB" w:rsidP="00D17B09">
            <w:pPr>
              <w:jc w:val="center"/>
              <w:rPr>
                <w:sz w:val="22"/>
                <w:szCs w:val="22"/>
              </w:rPr>
            </w:pPr>
            <w:r w:rsidRPr="001C5C22">
              <w:rPr>
                <w:sz w:val="22"/>
                <w:szCs w:val="22"/>
              </w:rPr>
              <w:t>0</w:t>
            </w:r>
          </w:p>
        </w:tc>
        <w:tc>
          <w:tcPr>
            <w:tcW w:w="850" w:type="dxa"/>
          </w:tcPr>
          <w:p w:rsidR="003F7AEB" w:rsidRPr="001C5C22" w:rsidRDefault="003F7AEB" w:rsidP="00D17B09">
            <w:pPr>
              <w:jc w:val="center"/>
              <w:rPr>
                <w:sz w:val="22"/>
                <w:szCs w:val="22"/>
              </w:rPr>
            </w:pPr>
            <w:r>
              <w:rPr>
                <w:sz w:val="22"/>
                <w:szCs w:val="22"/>
              </w:rPr>
              <w:t>0</w:t>
            </w:r>
          </w:p>
        </w:tc>
      </w:tr>
      <w:tr w:rsidR="003F7AEB" w:rsidRPr="001C5C22" w:rsidTr="00D17B09">
        <w:tc>
          <w:tcPr>
            <w:tcW w:w="3402" w:type="dxa"/>
          </w:tcPr>
          <w:p w:rsidR="003F7AEB" w:rsidRPr="001C5C22" w:rsidRDefault="003F7AEB" w:rsidP="00D17B09">
            <w:pPr>
              <w:rPr>
                <w:sz w:val="22"/>
                <w:szCs w:val="22"/>
              </w:rPr>
            </w:pPr>
            <w:r w:rsidRPr="001C5C22">
              <w:rPr>
                <w:sz w:val="22"/>
                <w:szCs w:val="22"/>
              </w:rPr>
              <w:t>Водоемы 2-й категории</w:t>
            </w:r>
          </w:p>
        </w:tc>
        <w:tc>
          <w:tcPr>
            <w:tcW w:w="851" w:type="dxa"/>
          </w:tcPr>
          <w:p w:rsidR="003F7AEB" w:rsidRPr="001C5C22" w:rsidRDefault="003F7AEB" w:rsidP="00D17B09">
            <w:pPr>
              <w:jc w:val="center"/>
              <w:rPr>
                <w:sz w:val="22"/>
                <w:szCs w:val="22"/>
              </w:rPr>
            </w:pPr>
            <w:r w:rsidRPr="001C5C22">
              <w:rPr>
                <w:sz w:val="22"/>
                <w:szCs w:val="22"/>
              </w:rPr>
              <w:t>20</w:t>
            </w:r>
          </w:p>
        </w:tc>
        <w:tc>
          <w:tcPr>
            <w:tcW w:w="992" w:type="dxa"/>
          </w:tcPr>
          <w:p w:rsidR="003F7AEB" w:rsidRPr="001C5C22" w:rsidRDefault="003F7AEB" w:rsidP="00D17B09">
            <w:pPr>
              <w:jc w:val="center"/>
              <w:rPr>
                <w:sz w:val="22"/>
                <w:szCs w:val="22"/>
              </w:rPr>
            </w:pPr>
            <w:r>
              <w:rPr>
                <w:sz w:val="22"/>
                <w:szCs w:val="22"/>
              </w:rPr>
              <w:t>1</w:t>
            </w:r>
          </w:p>
        </w:tc>
        <w:tc>
          <w:tcPr>
            <w:tcW w:w="1134" w:type="dxa"/>
          </w:tcPr>
          <w:p w:rsidR="003F7AEB" w:rsidRPr="001C5C22" w:rsidRDefault="003F7AEB" w:rsidP="00D17B09">
            <w:pPr>
              <w:jc w:val="center"/>
              <w:rPr>
                <w:sz w:val="22"/>
                <w:szCs w:val="22"/>
              </w:rPr>
            </w:pPr>
            <w:r>
              <w:rPr>
                <w:sz w:val="22"/>
                <w:szCs w:val="22"/>
              </w:rPr>
              <w:t>23</w:t>
            </w:r>
          </w:p>
        </w:tc>
        <w:tc>
          <w:tcPr>
            <w:tcW w:w="851" w:type="dxa"/>
          </w:tcPr>
          <w:p w:rsidR="003F7AEB" w:rsidRPr="001C5C22" w:rsidRDefault="003F7AEB" w:rsidP="00D17B09">
            <w:pPr>
              <w:jc w:val="center"/>
              <w:rPr>
                <w:sz w:val="22"/>
                <w:szCs w:val="22"/>
              </w:rPr>
            </w:pPr>
            <w:r w:rsidRPr="001C5C22">
              <w:rPr>
                <w:sz w:val="22"/>
                <w:szCs w:val="22"/>
              </w:rPr>
              <w:t>0</w:t>
            </w:r>
          </w:p>
        </w:tc>
        <w:tc>
          <w:tcPr>
            <w:tcW w:w="992" w:type="dxa"/>
          </w:tcPr>
          <w:p w:rsidR="003F7AEB" w:rsidRPr="001C5C22" w:rsidRDefault="003F7AEB" w:rsidP="00D17B09">
            <w:pPr>
              <w:jc w:val="center"/>
              <w:rPr>
                <w:sz w:val="22"/>
                <w:szCs w:val="22"/>
              </w:rPr>
            </w:pPr>
            <w:r w:rsidRPr="001C5C22">
              <w:rPr>
                <w:sz w:val="22"/>
                <w:szCs w:val="22"/>
              </w:rPr>
              <w:t>0</w:t>
            </w:r>
          </w:p>
        </w:tc>
        <w:tc>
          <w:tcPr>
            <w:tcW w:w="850" w:type="dxa"/>
          </w:tcPr>
          <w:p w:rsidR="003F7AEB" w:rsidRPr="001C5C22" w:rsidRDefault="003F7AEB" w:rsidP="00D17B09">
            <w:pPr>
              <w:jc w:val="center"/>
              <w:rPr>
                <w:sz w:val="22"/>
                <w:szCs w:val="22"/>
              </w:rPr>
            </w:pPr>
            <w:r>
              <w:rPr>
                <w:sz w:val="22"/>
                <w:szCs w:val="22"/>
              </w:rPr>
              <w:t>0</w:t>
            </w:r>
          </w:p>
        </w:tc>
      </w:tr>
      <w:tr w:rsidR="003F7AEB" w:rsidRPr="001C5C22" w:rsidTr="00D17B09">
        <w:tc>
          <w:tcPr>
            <w:tcW w:w="3402" w:type="dxa"/>
          </w:tcPr>
          <w:p w:rsidR="003F7AEB" w:rsidRPr="001C5C22" w:rsidRDefault="003F7AEB" w:rsidP="00D17B09">
            <w:pPr>
              <w:rPr>
                <w:sz w:val="22"/>
                <w:szCs w:val="22"/>
              </w:rPr>
            </w:pPr>
            <w:r w:rsidRPr="001C5C22">
              <w:rPr>
                <w:sz w:val="22"/>
                <w:szCs w:val="22"/>
              </w:rPr>
              <w:t>Из них в сельских поселениях</w:t>
            </w:r>
          </w:p>
        </w:tc>
        <w:tc>
          <w:tcPr>
            <w:tcW w:w="851" w:type="dxa"/>
          </w:tcPr>
          <w:p w:rsidR="003F7AEB" w:rsidRPr="001C5C22" w:rsidRDefault="003F7AEB" w:rsidP="00D17B09">
            <w:pPr>
              <w:jc w:val="center"/>
              <w:rPr>
                <w:sz w:val="22"/>
                <w:szCs w:val="22"/>
              </w:rPr>
            </w:pPr>
            <w:r w:rsidRPr="001C5C22">
              <w:rPr>
                <w:sz w:val="22"/>
                <w:szCs w:val="22"/>
              </w:rPr>
              <w:t>4</w:t>
            </w:r>
          </w:p>
        </w:tc>
        <w:tc>
          <w:tcPr>
            <w:tcW w:w="992" w:type="dxa"/>
          </w:tcPr>
          <w:p w:rsidR="003F7AEB" w:rsidRPr="001C5C22" w:rsidRDefault="003F7AEB" w:rsidP="00D17B09">
            <w:pPr>
              <w:jc w:val="center"/>
              <w:rPr>
                <w:sz w:val="22"/>
                <w:szCs w:val="22"/>
              </w:rPr>
            </w:pPr>
            <w:r>
              <w:rPr>
                <w:sz w:val="22"/>
                <w:szCs w:val="22"/>
              </w:rPr>
              <w:t>1</w:t>
            </w:r>
          </w:p>
        </w:tc>
        <w:tc>
          <w:tcPr>
            <w:tcW w:w="1134" w:type="dxa"/>
          </w:tcPr>
          <w:p w:rsidR="003F7AEB" w:rsidRPr="001C5C22" w:rsidRDefault="003F7AEB" w:rsidP="00D17B09">
            <w:pPr>
              <w:jc w:val="center"/>
              <w:rPr>
                <w:sz w:val="22"/>
                <w:szCs w:val="22"/>
              </w:rPr>
            </w:pPr>
            <w:r>
              <w:rPr>
                <w:sz w:val="22"/>
                <w:szCs w:val="22"/>
              </w:rPr>
              <w:t>7</w:t>
            </w:r>
          </w:p>
        </w:tc>
        <w:tc>
          <w:tcPr>
            <w:tcW w:w="851" w:type="dxa"/>
          </w:tcPr>
          <w:p w:rsidR="003F7AEB" w:rsidRPr="001C5C22" w:rsidRDefault="003F7AEB" w:rsidP="00D17B09">
            <w:pPr>
              <w:jc w:val="center"/>
              <w:rPr>
                <w:sz w:val="22"/>
                <w:szCs w:val="22"/>
              </w:rPr>
            </w:pPr>
            <w:r w:rsidRPr="001C5C22">
              <w:rPr>
                <w:sz w:val="22"/>
                <w:szCs w:val="22"/>
              </w:rPr>
              <w:t>0</w:t>
            </w:r>
          </w:p>
        </w:tc>
        <w:tc>
          <w:tcPr>
            <w:tcW w:w="992" w:type="dxa"/>
          </w:tcPr>
          <w:p w:rsidR="003F7AEB" w:rsidRPr="001C5C22" w:rsidRDefault="003F7AEB" w:rsidP="00D17B09">
            <w:pPr>
              <w:jc w:val="center"/>
              <w:rPr>
                <w:sz w:val="22"/>
                <w:szCs w:val="22"/>
              </w:rPr>
            </w:pPr>
            <w:r w:rsidRPr="001C5C22">
              <w:rPr>
                <w:sz w:val="22"/>
                <w:szCs w:val="22"/>
              </w:rPr>
              <w:t>0</w:t>
            </w:r>
          </w:p>
        </w:tc>
        <w:tc>
          <w:tcPr>
            <w:tcW w:w="850" w:type="dxa"/>
          </w:tcPr>
          <w:p w:rsidR="003F7AEB" w:rsidRPr="001C5C22" w:rsidRDefault="003F7AEB" w:rsidP="00D17B09">
            <w:pPr>
              <w:jc w:val="center"/>
              <w:rPr>
                <w:sz w:val="22"/>
                <w:szCs w:val="22"/>
              </w:rPr>
            </w:pPr>
            <w:r>
              <w:rPr>
                <w:sz w:val="22"/>
                <w:szCs w:val="22"/>
              </w:rPr>
              <w:t>0</w:t>
            </w:r>
          </w:p>
        </w:tc>
      </w:tr>
    </w:tbl>
    <w:p w:rsidR="003F7AEB" w:rsidRDefault="003F7AEB" w:rsidP="003F7AEB">
      <w:pPr>
        <w:ind w:firstLine="709"/>
        <w:jc w:val="both"/>
      </w:pPr>
    </w:p>
    <w:p w:rsidR="003F7AEB" w:rsidRDefault="003F7AEB" w:rsidP="003F7AEB">
      <w:pPr>
        <w:ind w:firstLine="709"/>
        <w:jc w:val="both"/>
      </w:pPr>
      <w:r w:rsidRPr="001C5C22">
        <w:t>В области в эксплуатации находится 86 подземных источников централизованного водоснабжения. В</w:t>
      </w:r>
      <w:r>
        <w:t xml:space="preserve"> 2020 г. было обследовано 82,5 % (</w:t>
      </w:r>
      <w:r w:rsidRPr="00DA678E">
        <w:t>201</w:t>
      </w:r>
      <w:r>
        <w:t>9 год -67,5</w:t>
      </w:r>
      <w:r w:rsidRPr="00DA678E">
        <w:t>%, 201</w:t>
      </w:r>
      <w:r>
        <w:t>8</w:t>
      </w:r>
      <w:r w:rsidRPr="00DA678E">
        <w:t xml:space="preserve"> год – 7</w:t>
      </w:r>
      <w:r>
        <w:t>7</w:t>
      </w:r>
      <w:r w:rsidRPr="00DA678E">
        <w:t>,</w:t>
      </w:r>
      <w:r>
        <w:t>9%)</w:t>
      </w:r>
      <w:r w:rsidRPr="001C5C22">
        <w:t xml:space="preserve"> источников   по показателям  суммарной альфа- бета- активности. На территории области случаев превышения контрольных уровней  не зарегистрировано (табл. </w:t>
      </w:r>
      <w:r>
        <w:t>№27</w:t>
      </w:r>
      <w:r w:rsidRPr="001C5C22">
        <w:t>).</w:t>
      </w:r>
    </w:p>
    <w:p w:rsidR="003F7AEB" w:rsidRPr="001C5C22" w:rsidRDefault="003F7AEB" w:rsidP="003F7AEB">
      <w:pPr>
        <w:ind w:firstLine="709"/>
        <w:jc w:val="both"/>
      </w:pPr>
    </w:p>
    <w:p w:rsidR="003F7AEB" w:rsidRPr="002A0ACE" w:rsidRDefault="003F7AEB" w:rsidP="003F7AEB">
      <w:pPr>
        <w:jc w:val="right"/>
      </w:pPr>
      <w:r w:rsidRPr="002A0ACE">
        <w:t>Таблица  № 27</w:t>
      </w:r>
    </w:p>
    <w:p w:rsidR="003F7AEB" w:rsidRDefault="003F7AEB" w:rsidP="003F7AEB">
      <w:pPr>
        <w:ind w:left="879" w:right="879"/>
        <w:jc w:val="center"/>
        <w:rPr>
          <w:b/>
          <w:bCs/>
          <w:color w:val="000000"/>
          <w:sz w:val="22"/>
          <w:szCs w:val="22"/>
          <w:lang w:val="ru"/>
        </w:rPr>
      </w:pPr>
      <w:r w:rsidRPr="001C5C22">
        <w:rPr>
          <w:b/>
          <w:bCs/>
          <w:color w:val="000000"/>
          <w:sz w:val="22"/>
          <w:szCs w:val="22"/>
          <w:lang w:val="ru"/>
        </w:rPr>
        <w:t>Результаты исследований проб воды из источников централизованного питьевого водоснабжения по показателям радиационной безопасности</w:t>
      </w:r>
    </w:p>
    <w:p w:rsidR="003F7AEB" w:rsidRPr="001C5C22" w:rsidRDefault="003F7AEB" w:rsidP="003F7AEB">
      <w:pPr>
        <w:ind w:left="879" w:right="879"/>
        <w:jc w:val="cente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11"/>
        <w:gridCol w:w="494"/>
        <w:gridCol w:w="643"/>
        <w:gridCol w:w="493"/>
        <w:gridCol w:w="643"/>
        <w:gridCol w:w="518"/>
        <w:gridCol w:w="610"/>
        <w:gridCol w:w="504"/>
        <w:gridCol w:w="601"/>
        <w:gridCol w:w="601"/>
        <w:gridCol w:w="601"/>
        <w:gridCol w:w="627"/>
      </w:tblGrid>
      <w:tr w:rsidR="003F7AEB" w:rsidRPr="001C5C22" w:rsidTr="00D17B09">
        <w:tc>
          <w:tcPr>
            <w:tcW w:w="2093" w:type="dxa"/>
            <w:vMerge w:val="restart"/>
          </w:tcPr>
          <w:p w:rsidR="003F7AEB" w:rsidRPr="001C5C22" w:rsidRDefault="003F7AEB" w:rsidP="00D17B09">
            <w:pPr>
              <w:jc w:val="center"/>
              <w:rPr>
                <w:sz w:val="22"/>
                <w:szCs w:val="22"/>
              </w:rPr>
            </w:pPr>
            <w:r w:rsidRPr="001C5C22">
              <w:rPr>
                <w:sz w:val="22"/>
                <w:szCs w:val="22"/>
              </w:rPr>
              <w:t>Наименование</w:t>
            </w:r>
          </w:p>
        </w:tc>
        <w:tc>
          <w:tcPr>
            <w:tcW w:w="3402" w:type="dxa"/>
            <w:gridSpan w:val="6"/>
          </w:tcPr>
          <w:p w:rsidR="003F7AEB" w:rsidRPr="001C5C22" w:rsidRDefault="003F7AEB" w:rsidP="00D17B09">
            <w:pPr>
              <w:jc w:val="center"/>
              <w:rPr>
                <w:sz w:val="22"/>
                <w:szCs w:val="22"/>
              </w:rPr>
            </w:pPr>
            <w:r w:rsidRPr="001C5C22">
              <w:rPr>
                <w:sz w:val="22"/>
                <w:szCs w:val="22"/>
              </w:rPr>
              <w:t>Доля источников исследованных  на суммарную альфа-, бета-активность</w:t>
            </w:r>
          </w:p>
        </w:tc>
        <w:tc>
          <w:tcPr>
            <w:tcW w:w="3544" w:type="dxa"/>
            <w:gridSpan w:val="6"/>
          </w:tcPr>
          <w:p w:rsidR="003F7AEB" w:rsidRPr="001C5C22" w:rsidRDefault="003F7AEB" w:rsidP="00D17B09">
            <w:pPr>
              <w:jc w:val="center"/>
              <w:rPr>
                <w:sz w:val="22"/>
                <w:szCs w:val="22"/>
              </w:rPr>
            </w:pPr>
            <w:r w:rsidRPr="001C5C22">
              <w:rPr>
                <w:sz w:val="22"/>
                <w:szCs w:val="22"/>
              </w:rPr>
              <w:t>Доля источников исследованных на содержание  природных радионуклидов</w:t>
            </w:r>
          </w:p>
        </w:tc>
      </w:tr>
      <w:tr w:rsidR="003F7AEB" w:rsidRPr="001C5C22" w:rsidTr="00D17B09">
        <w:tc>
          <w:tcPr>
            <w:tcW w:w="2093" w:type="dxa"/>
            <w:vMerge/>
          </w:tcPr>
          <w:p w:rsidR="003F7AEB" w:rsidRPr="001C5C22" w:rsidRDefault="003F7AEB" w:rsidP="00D17B09">
            <w:pPr>
              <w:jc w:val="center"/>
              <w:rPr>
                <w:sz w:val="22"/>
                <w:szCs w:val="22"/>
              </w:rPr>
            </w:pPr>
          </w:p>
        </w:tc>
        <w:tc>
          <w:tcPr>
            <w:tcW w:w="1105" w:type="dxa"/>
            <w:gridSpan w:val="2"/>
          </w:tcPr>
          <w:p w:rsidR="003F7AEB" w:rsidRPr="001C5C22" w:rsidRDefault="003F7AEB" w:rsidP="00D17B09">
            <w:pPr>
              <w:jc w:val="center"/>
              <w:rPr>
                <w:sz w:val="22"/>
                <w:szCs w:val="22"/>
              </w:rPr>
            </w:pPr>
            <w:r>
              <w:rPr>
                <w:sz w:val="22"/>
                <w:szCs w:val="22"/>
              </w:rPr>
              <w:t xml:space="preserve"> </w:t>
            </w:r>
            <w:r w:rsidRPr="001C5C22">
              <w:rPr>
                <w:sz w:val="22"/>
                <w:szCs w:val="22"/>
              </w:rPr>
              <w:t>201</w:t>
            </w:r>
            <w:r>
              <w:rPr>
                <w:sz w:val="22"/>
                <w:szCs w:val="22"/>
              </w:rPr>
              <w:t>8</w:t>
            </w:r>
          </w:p>
        </w:tc>
        <w:tc>
          <w:tcPr>
            <w:tcW w:w="1136" w:type="dxa"/>
            <w:gridSpan w:val="2"/>
          </w:tcPr>
          <w:p w:rsidR="003F7AEB" w:rsidRPr="001C5C22" w:rsidRDefault="003F7AEB" w:rsidP="00D17B09">
            <w:pPr>
              <w:jc w:val="center"/>
              <w:rPr>
                <w:sz w:val="22"/>
                <w:szCs w:val="22"/>
              </w:rPr>
            </w:pPr>
            <w:r w:rsidRPr="001C5C22">
              <w:rPr>
                <w:sz w:val="22"/>
                <w:szCs w:val="22"/>
              </w:rPr>
              <w:t>201</w:t>
            </w:r>
            <w:r>
              <w:rPr>
                <w:sz w:val="22"/>
                <w:szCs w:val="22"/>
              </w:rPr>
              <w:t>9</w:t>
            </w:r>
          </w:p>
        </w:tc>
        <w:tc>
          <w:tcPr>
            <w:tcW w:w="1161" w:type="dxa"/>
            <w:gridSpan w:val="2"/>
          </w:tcPr>
          <w:p w:rsidR="003F7AEB" w:rsidRPr="001C5C22" w:rsidRDefault="003F7AEB" w:rsidP="00D17B09">
            <w:pPr>
              <w:jc w:val="center"/>
              <w:rPr>
                <w:sz w:val="22"/>
                <w:szCs w:val="22"/>
              </w:rPr>
            </w:pPr>
            <w:r>
              <w:rPr>
                <w:sz w:val="22"/>
                <w:szCs w:val="22"/>
              </w:rPr>
              <w:t>2020</w:t>
            </w:r>
          </w:p>
        </w:tc>
        <w:tc>
          <w:tcPr>
            <w:tcW w:w="1114" w:type="dxa"/>
            <w:gridSpan w:val="2"/>
          </w:tcPr>
          <w:p w:rsidR="003F7AEB" w:rsidRPr="001C5C22" w:rsidRDefault="003F7AEB" w:rsidP="00D17B09">
            <w:pPr>
              <w:jc w:val="center"/>
              <w:rPr>
                <w:sz w:val="22"/>
                <w:szCs w:val="22"/>
              </w:rPr>
            </w:pPr>
            <w:r>
              <w:rPr>
                <w:sz w:val="22"/>
                <w:szCs w:val="22"/>
              </w:rPr>
              <w:t xml:space="preserve"> </w:t>
            </w:r>
            <w:r w:rsidRPr="001C5C22">
              <w:rPr>
                <w:sz w:val="22"/>
                <w:szCs w:val="22"/>
              </w:rPr>
              <w:t>201</w:t>
            </w:r>
            <w:r>
              <w:rPr>
                <w:sz w:val="22"/>
                <w:szCs w:val="22"/>
              </w:rPr>
              <w:t>8</w:t>
            </w:r>
          </w:p>
        </w:tc>
        <w:tc>
          <w:tcPr>
            <w:tcW w:w="1202" w:type="dxa"/>
            <w:gridSpan w:val="2"/>
          </w:tcPr>
          <w:p w:rsidR="003F7AEB" w:rsidRPr="001C5C22" w:rsidRDefault="003F7AEB" w:rsidP="00D17B09">
            <w:pPr>
              <w:jc w:val="center"/>
              <w:rPr>
                <w:sz w:val="22"/>
                <w:szCs w:val="22"/>
              </w:rPr>
            </w:pPr>
            <w:r w:rsidRPr="001C5C22">
              <w:rPr>
                <w:sz w:val="22"/>
                <w:szCs w:val="22"/>
              </w:rPr>
              <w:t>201</w:t>
            </w:r>
            <w:r>
              <w:rPr>
                <w:sz w:val="22"/>
                <w:szCs w:val="22"/>
              </w:rPr>
              <w:t>9</w:t>
            </w:r>
          </w:p>
        </w:tc>
        <w:tc>
          <w:tcPr>
            <w:tcW w:w="1228" w:type="dxa"/>
            <w:gridSpan w:val="2"/>
          </w:tcPr>
          <w:p w:rsidR="003F7AEB" w:rsidRPr="001C5C22" w:rsidRDefault="003F7AEB" w:rsidP="00D17B09">
            <w:pPr>
              <w:jc w:val="center"/>
              <w:rPr>
                <w:sz w:val="22"/>
                <w:szCs w:val="22"/>
              </w:rPr>
            </w:pPr>
            <w:r>
              <w:rPr>
                <w:sz w:val="22"/>
                <w:szCs w:val="22"/>
              </w:rPr>
              <w:t>2020</w:t>
            </w:r>
          </w:p>
        </w:tc>
      </w:tr>
      <w:tr w:rsidR="003F7AEB" w:rsidRPr="001C5C22" w:rsidTr="00D17B09">
        <w:tc>
          <w:tcPr>
            <w:tcW w:w="2093" w:type="dxa"/>
            <w:vMerge/>
          </w:tcPr>
          <w:p w:rsidR="003F7AEB" w:rsidRPr="001C5C22" w:rsidRDefault="003F7AEB" w:rsidP="00D17B09">
            <w:pPr>
              <w:jc w:val="center"/>
              <w:rPr>
                <w:sz w:val="22"/>
                <w:szCs w:val="22"/>
              </w:rPr>
            </w:pPr>
          </w:p>
        </w:tc>
        <w:tc>
          <w:tcPr>
            <w:tcW w:w="611" w:type="dxa"/>
          </w:tcPr>
          <w:p w:rsidR="003F7AEB" w:rsidRPr="001C5C22" w:rsidRDefault="003F7AEB" w:rsidP="00D17B09">
            <w:pPr>
              <w:jc w:val="center"/>
              <w:rPr>
                <w:sz w:val="22"/>
                <w:szCs w:val="22"/>
              </w:rPr>
            </w:pPr>
            <w:r w:rsidRPr="001C5C22">
              <w:rPr>
                <w:sz w:val="22"/>
                <w:szCs w:val="22"/>
              </w:rPr>
              <w:t>%</w:t>
            </w:r>
          </w:p>
        </w:tc>
        <w:tc>
          <w:tcPr>
            <w:tcW w:w="494" w:type="dxa"/>
          </w:tcPr>
          <w:p w:rsidR="003F7AEB" w:rsidRPr="001C5C22" w:rsidRDefault="003F7AEB" w:rsidP="00D17B09">
            <w:pPr>
              <w:jc w:val="center"/>
              <w:rPr>
                <w:sz w:val="22"/>
                <w:szCs w:val="22"/>
              </w:rPr>
            </w:pPr>
            <w:r w:rsidRPr="001C5C22">
              <w:rPr>
                <w:sz w:val="22"/>
                <w:szCs w:val="22"/>
              </w:rPr>
              <w:t>н/с</w:t>
            </w:r>
          </w:p>
        </w:tc>
        <w:tc>
          <w:tcPr>
            <w:tcW w:w="643" w:type="dxa"/>
          </w:tcPr>
          <w:p w:rsidR="003F7AEB" w:rsidRPr="001C5C22" w:rsidRDefault="003F7AEB" w:rsidP="00D17B09">
            <w:pPr>
              <w:jc w:val="center"/>
              <w:rPr>
                <w:sz w:val="22"/>
                <w:szCs w:val="22"/>
              </w:rPr>
            </w:pPr>
            <w:r w:rsidRPr="001C5C22">
              <w:rPr>
                <w:sz w:val="22"/>
                <w:szCs w:val="22"/>
              </w:rPr>
              <w:t>%</w:t>
            </w:r>
          </w:p>
        </w:tc>
        <w:tc>
          <w:tcPr>
            <w:tcW w:w="493" w:type="dxa"/>
          </w:tcPr>
          <w:p w:rsidR="003F7AEB" w:rsidRPr="001C5C22" w:rsidRDefault="003F7AEB" w:rsidP="00D17B09">
            <w:pPr>
              <w:jc w:val="center"/>
              <w:rPr>
                <w:sz w:val="22"/>
                <w:szCs w:val="22"/>
              </w:rPr>
            </w:pPr>
            <w:r w:rsidRPr="001C5C22">
              <w:rPr>
                <w:sz w:val="22"/>
                <w:szCs w:val="22"/>
              </w:rPr>
              <w:t>н/с</w:t>
            </w:r>
          </w:p>
        </w:tc>
        <w:tc>
          <w:tcPr>
            <w:tcW w:w="643" w:type="dxa"/>
          </w:tcPr>
          <w:p w:rsidR="003F7AEB" w:rsidRPr="001C5C22" w:rsidRDefault="003F7AEB" w:rsidP="00D17B09">
            <w:r w:rsidRPr="001C5C22">
              <w:t>%</w:t>
            </w:r>
          </w:p>
        </w:tc>
        <w:tc>
          <w:tcPr>
            <w:tcW w:w="518" w:type="dxa"/>
          </w:tcPr>
          <w:p w:rsidR="003F7AEB" w:rsidRPr="001C5C22" w:rsidRDefault="003F7AEB" w:rsidP="00D17B09">
            <w:r w:rsidRPr="001C5C22">
              <w:t>н/с</w:t>
            </w:r>
          </w:p>
        </w:tc>
        <w:tc>
          <w:tcPr>
            <w:tcW w:w="610" w:type="dxa"/>
          </w:tcPr>
          <w:p w:rsidR="003F7AEB" w:rsidRPr="001C5C22" w:rsidRDefault="003F7AEB" w:rsidP="00D17B09">
            <w:pPr>
              <w:jc w:val="center"/>
              <w:rPr>
                <w:sz w:val="22"/>
                <w:szCs w:val="22"/>
              </w:rPr>
            </w:pPr>
            <w:r w:rsidRPr="001C5C22">
              <w:rPr>
                <w:sz w:val="22"/>
                <w:szCs w:val="22"/>
              </w:rPr>
              <w:t>%</w:t>
            </w:r>
          </w:p>
        </w:tc>
        <w:tc>
          <w:tcPr>
            <w:tcW w:w="504" w:type="dxa"/>
          </w:tcPr>
          <w:p w:rsidR="003F7AEB" w:rsidRPr="001C5C22" w:rsidRDefault="003F7AEB" w:rsidP="00D17B09">
            <w:pPr>
              <w:jc w:val="center"/>
              <w:rPr>
                <w:sz w:val="22"/>
                <w:szCs w:val="22"/>
              </w:rPr>
            </w:pPr>
            <w:r w:rsidRPr="001C5C22">
              <w:rPr>
                <w:sz w:val="22"/>
                <w:szCs w:val="22"/>
              </w:rPr>
              <w:t>н/с</w:t>
            </w:r>
          </w:p>
        </w:tc>
        <w:tc>
          <w:tcPr>
            <w:tcW w:w="601" w:type="dxa"/>
          </w:tcPr>
          <w:p w:rsidR="003F7AEB" w:rsidRPr="001C5C22" w:rsidRDefault="003F7AEB" w:rsidP="00D17B09">
            <w:pPr>
              <w:jc w:val="center"/>
              <w:rPr>
                <w:sz w:val="22"/>
                <w:szCs w:val="22"/>
              </w:rPr>
            </w:pPr>
            <w:r w:rsidRPr="001C5C22">
              <w:rPr>
                <w:sz w:val="22"/>
                <w:szCs w:val="22"/>
              </w:rPr>
              <w:t>%</w:t>
            </w:r>
          </w:p>
        </w:tc>
        <w:tc>
          <w:tcPr>
            <w:tcW w:w="601" w:type="dxa"/>
          </w:tcPr>
          <w:p w:rsidR="003F7AEB" w:rsidRPr="001C5C22" w:rsidRDefault="003F7AEB" w:rsidP="00D17B09">
            <w:pPr>
              <w:jc w:val="center"/>
              <w:rPr>
                <w:sz w:val="22"/>
                <w:szCs w:val="22"/>
              </w:rPr>
            </w:pPr>
            <w:r w:rsidRPr="001C5C22">
              <w:rPr>
                <w:sz w:val="22"/>
                <w:szCs w:val="22"/>
              </w:rPr>
              <w:t>н/с</w:t>
            </w:r>
          </w:p>
        </w:tc>
        <w:tc>
          <w:tcPr>
            <w:tcW w:w="601" w:type="dxa"/>
          </w:tcPr>
          <w:p w:rsidR="003F7AEB" w:rsidRPr="001C5C22" w:rsidRDefault="003F7AEB" w:rsidP="00D17B09">
            <w:pPr>
              <w:jc w:val="center"/>
              <w:rPr>
                <w:sz w:val="22"/>
                <w:szCs w:val="22"/>
              </w:rPr>
            </w:pPr>
            <w:r w:rsidRPr="001C5C22">
              <w:rPr>
                <w:sz w:val="22"/>
                <w:szCs w:val="22"/>
              </w:rPr>
              <w:t>%</w:t>
            </w:r>
          </w:p>
        </w:tc>
        <w:tc>
          <w:tcPr>
            <w:tcW w:w="627" w:type="dxa"/>
          </w:tcPr>
          <w:p w:rsidR="003F7AEB" w:rsidRPr="001C5C22" w:rsidRDefault="003F7AEB" w:rsidP="00D17B09">
            <w:pPr>
              <w:jc w:val="center"/>
              <w:rPr>
                <w:sz w:val="22"/>
                <w:szCs w:val="22"/>
              </w:rPr>
            </w:pPr>
            <w:r w:rsidRPr="001C5C22">
              <w:rPr>
                <w:sz w:val="22"/>
                <w:szCs w:val="22"/>
              </w:rPr>
              <w:t>н/с</w:t>
            </w:r>
          </w:p>
        </w:tc>
      </w:tr>
      <w:tr w:rsidR="003F7AEB" w:rsidRPr="001C5C22" w:rsidTr="00D17B09">
        <w:trPr>
          <w:trHeight w:val="1029"/>
        </w:trPr>
        <w:tc>
          <w:tcPr>
            <w:tcW w:w="2093" w:type="dxa"/>
          </w:tcPr>
          <w:p w:rsidR="003F7AEB" w:rsidRPr="001C5C22" w:rsidRDefault="003F7AEB" w:rsidP="00D17B09">
            <w:pPr>
              <w:rPr>
                <w:sz w:val="22"/>
                <w:szCs w:val="22"/>
              </w:rPr>
            </w:pPr>
            <w:r w:rsidRPr="001C5C22">
              <w:rPr>
                <w:sz w:val="22"/>
                <w:szCs w:val="22"/>
              </w:rPr>
              <w:t>Источники централизованного питьевого водоснабжения</w:t>
            </w:r>
          </w:p>
        </w:tc>
        <w:tc>
          <w:tcPr>
            <w:tcW w:w="611" w:type="dxa"/>
            <w:vAlign w:val="center"/>
          </w:tcPr>
          <w:p w:rsidR="003F7AEB" w:rsidRPr="001C5C22" w:rsidRDefault="003F7AEB" w:rsidP="00D17B09">
            <w:pPr>
              <w:jc w:val="center"/>
              <w:rPr>
                <w:sz w:val="22"/>
                <w:szCs w:val="22"/>
              </w:rPr>
            </w:pPr>
            <w:r w:rsidRPr="001C5C22">
              <w:rPr>
                <w:sz w:val="22"/>
                <w:szCs w:val="22"/>
              </w:rPr>
              <w:t>77,9</w:t>
            </w:r>
          </w:p>
        </w:tc>
        <w:tc>
          <w:tcPr>
            <w:tcW w:w="494" w:type="dxa"/>
            <w:vAlign w:val="center"/>
          </w:tcPr>
          <w:p w:rsidR="003F7AEB" w:rsidRPr="001C5C22" w:rsidRDefault="003F7AEB" w:rsidP="00D17B09">
            <w:pPr>
              <w:jc w:val="center"/>
              <w:rPr>
                <w:sz w:val="22"/>
                <w:szCs w:val="22"/>
              </w:rPr>
            </w:pPr>
            <w:r w:rsidRPr="001C5C22">
              <w:rPr>
                <w:sz w:val="22"/>
                <w:szCs w:val="22"/>
              </w:rPr>
              <w:t>0</w:t>
            </w:r>
          </w:p>
        </w:tc>
        <w:tc>
          <w:tcPr>
            <w:tcW w:w="643" w:type="dxa"/>
            <w:vAlign w:val="center"/>
          </w:tcPr>
          <w:p w:rsidR="003F7AEB" w:rsidRPr="001C5C22" w:rsidRDefault="003F7AEB" w:rsidP="00D17B09">
            <w:pPr>
              <w:jc w:val="center"/>
              <w:rPr>
                <w:sz w:val="22"/>
                <w:szCs w:val="22"/>
              </w:rPr>
            </w:pPr>
            <w:r>
              <w:rPr>
                <w:sz w:val="22"/>
                <w:szCs w:val="22"/>
              </w:rPr>
              <w:t>67,5</w:t>
            </w:r>
          </w:p>
        </w:tc>
        <w:tc>
          <w:tcPr>
            <w:tcW w:w="493" w:type="dxa"/>
            <w:vAlign w:val="center"/>
          </w:tcPr>
          <w:p w:rsidR="003F7AEB" w:rsidRPr="001C5C22" w:rsidRDefault="003F7AEB" w:rsidP="00D17B09">
            <w:pPr>
              <w:jc w:val="center"/>
              <w:rPr>
                <w:sz w:val="22"/>
                <w:szCs w:val="22"/>
              </w:rPr>
            </w:pPr>
            <w:r w:rsidRPr="001C5C22">
              <w:rPr>
                <w:sz w:val="22"/>
                <w:szCs w:val="22"/>
              </w:rPr>
              <w:t>0</w:t>
            </w:r>
          </w:p>
        </w:tc>
        <w:tc>
          <w:tcPr>
            <w:tcW w:w="643" w:type="dxa"/>
            <w:vAlign w:val="center"/>
          </w:tcPr>
          <w:p w:rsidR="003F7AEB" w:rsidRPr="001C5C22" w:rsidRDefault="003F7AEB" w:rsidP="00D17B09">
            <w:pPr>
              <w:jc w:val="center"/>
              <w:rPr>
                <w:sz w:val="22"/>
                <w:szCs w:val="22"/>
              </w:rPr>
            </w:pPr>
            <w:r>
              <w:rPr>
                <w:sz w:val="22"/>
                <w:szCs w:val="22"/>
              </w:rPr>
              <w:t>82,5</w:t>
            </w:r>
          </w:p>
        </w:tc>
        <w:tc>
          <w:tcPr>
            <w:tcW w:w="518" w:type="dxa"/>
            <w:vAlign w:val="center"/>
          </w:tcPr>
          <w:p w:rsidR="003F7AEB" w:rsidRPr="001C5C22" w:rsidRDefault="003F7AEB" w:rsidP="00D17B09">
            <w:pPr>
              <w:jc w:val="center"/>
              <w:rPr>
                <w:sz w:val="22"/>
                <w:szCs w:val="22"/>
              </w:rPr>
            </w:pPr>
            <w:r>
              <w:rPr>
                <w:sz w:val="22"/>
                <w:szCs w:val="22"/>
              </w:rPr>
              <w:t>0</w:t>
            </w:r>
          </w:p>
        </w:tc>
        <w:tc>
          <w:tcPr>
            <w:tcW w:w="610" w:type="dxa"/>
            <w:vAlign w:val="center"/>
          </w:tcPr>
          <w:p w:rsidR="003F7AEB" w:rsidRPr="001C5C22" w:rsidRDefault="003F7AEB" w:rsidP="00D17B09">
            <w:pPr>
              <w:jc w:val="center"/>
              <w:rPr>
                <w:sz w:val="22"/>
                <w:szCs w:val="22"/>
              </w:rPr>
            </w:pPr>
            <w:r w:rsidRPr="001C5C22">
              <w:rPr>
                <w:sz w:val="22"/>
                <w:szCs w:val="22"/>
              </w:rPr>
              <w:t>30,3</w:t>
            </w:r>
          </w:p>
        </w:tc>
        <w:tc>
          <w:tcPr>
            <w:tcW w:w="504" w:type="dxa"/>
            <w:vAlign w:val="center"/>
          </w:tcPr>
          <w:p w:rsidR="003F7AEB" w:rsidRPr="001C5C22" w:rsidRDefault="003F7AEB" w:rsidP="00D17B09">
            <w:pPr>
              <w:jc w:val="center"/>
              <w:rPr>
                <w:sz w:val="22"/>
                <w:szCs w:val="22"/>
              </w:rPr>
            </w:pPr>
            <w:r w:rsidRPr="001C5C22">
              <w:rPr>
                <w:sz w:val="22"/>
                <w:szCs w:val="22"/>
              </w:rPr>
              <w:t>0</w:t>
            </w:r>
          </w:p>
        </w:tc>
        <w:tc>
          <w:tcPr>
            <w:tcW w:w="601" w:type="dxa"/>
            <w:vAlign w:val="center"/>
          </w:tcPr>
          <w:p w:rsidR="003F7AEB" w:rsidRPr="001C5C22" w:rsidRDefault="003F7AEB" w:rsidP="00D17B09">
            <w:pPr>
              <w:jc w:val="center"/>
              <w:rPr>
                <w:sz w:val="22"/>
                <w:szCs w:val="22"/>
              </w:rPr>
            </w:pPr>
            <w:r w:rsidRPr="001C5C22">
              <w:rPr>
                <w:sz w:val="22"/>
                <w:szCs w:val="22"/>
              </w:rPr>
              <w:t>3</w:t>
            </w:r>
            <w:r>
              <w:rPr>
                <w:sz w:val="22"/>
                <w:szCs w:val="22"/>
              </w:rPr>
              <w:t>1</w:t>
            </w:r>
            <w:r w:rsidRPr="001C5C22">
              <w:rPr>
                <w:sz w:val="22"/>
                <w:szCs w:val="22"/>
              </w:rPr>
              <w:t>,</w:t>
            </w:r>
            <w:r>
              <w:rPr>
                <w:sz w:val="22"/>
                <w:szCs w:val="22"/>
              </w:rPr>
              <w:t>4</w:t>
            </w:r>
          </w:p>
        </w:tc>
        <w:tc>
          <w:tcPr>
            <w:tcW w:w="601" w:type="dxa"/>
            <w:vAlign w:val="center"/>
          </w:tcPr>
          <w:p w:rsidR="003F7AEB" w:rsidRPr="001C5C22" w:rsidRDefault="003F7AEB" w:rsidP="00D17B09">
            <w:pPr>
              <w:jc w:val="center"/>
              <w:rPr>
                <w:sz w:val="22"/>
                <w:szCs w:val="22"/>
              </w:rPr>
            </w:pPr>
            <w:r w:rsidRPr="001C5C22">
              <w:rPr>
                <w:sz w:val="22"/>
                <w:szCs w:val="22"/>
              </w:rPr>
              <w:t>0</w:t>
            </w:r>
          </w:p>
        </w:tc>
        <w:tc>
          <w:tcPr>
            <w:tcW w:w="601" w:type="dxa"/>
            <w:vAlign w:val="center"/>
          </w:tcPr>
          <w:p w:rsidR="003F7AEB" w:rsidRPr="001C5C22" w:rsidRDefault="003F7AEB" w:rsidP="00D17B09">
            <w:pPr>
              <w:jc w:val="center"/>
              <w:rPr>
                <w:sz w:val="22"/>
                <w:szCs w:val="22"/>
              </w:rPr>
            </w:pPr>
            <w:r>
              <w:rPr>
                <w:sz w:val="22"/>
                <w:szCs w:val="22"/>
              </w:rPr>
              <w:t>56,9</w:t>
            </w:r>
          </w:p>
        </w:tc>
        <w:tc>
          <w:tcPr>
            <w:tcW w:w="627" w:type="dxa"/>
            <w:vAlign w:val="center"/>
          </w:tcPr>
          <w:p w:rsidR="003F7AEB" w:rsidRPr="001C5C22" w:rsidRDefault="003F7AEB" w:rsidP="00D17B09">
            <w:pPr>
              <w:jc w:val="center"/>
              <w:rPr>
                <w:sz w:val="22"/>
                <w:szCs w:val="22"/>
              </w:rPr>
            </w:pPr>
            <w:r>
              <w:rPr>
                <w:sz w:val="22"/>
                <w:szCs w:val="22"/>
              </w:rPr>
              <w:t>0</w:t>
            </w:r>
          </w:p>
        </w:tc>
      </w:tr>
    </w:tbl>
    <w:p w:rsidR="003F7AEB" w:rsidRDefault="003F7AEB" w:rsidP="003F7AEB">
      <w:pPr>
        <w:ind w:firstLine="709"/>
        <w:jc w:val="both"/>
      </w:pPr>
    </w:p>
    <w:p w:rsidR="003F7AEB" w:rsidRDefault="003F7AEB" w:rsidP="003F7AEB">
      <w:pPr>
        <w:ind w:firstLine="709"/>
        <w:jc w:val="both"/>
      </w:pPr>
      <w:r w:rsidRPr="001C5C22">
        <w:t xml:space="preserve">Содержание радионуклидов в пищевой продукции Еврейской автономной области в целом остается  на среднем уровне и обеспечивает довольно низкий вклад в дозовую нагрузку от природных ИИИ (табл. </w:t>
      </w:r>
      <w:r>
        <w:t>№28</w:t>
      </w:r>
      <w:r w:rsidRPr="001C5C22">
        <w:t xml:space="preserve">). </w:t>
      </w:r>
    </w:p>
    <w:p w:rsidR="003F7AEB" w:rsidRDefault="003F7AEB" w:rsidP="003F7AEB">
      <w:pPr>
        <w:ind w:firstLine="709"/>
        <w:jc w:val="both"/>
      </w:pPr>
    </w:p>
    <w:p w:rsidR="003F7AEB" w:rsidRPr="002A0ACE" w:rsidRDefault="003F7AEB" w:rsidP="003F7AEB">
      <w:pPr>
        <w:jc w:val="right"/>
      </w:pPr>
      <w:r w:rsidRPr="002A0ACE">
        <w:t>Таблица №28</w:t>
      </w:r>
    </w:p>
    <w:p w:rsidR="003F7AEB" w:rsidRDefault="003F7AEB" w:rsidP="003F7AEB">
      <w:pPr>
        <w:jc w:val="center"/>
        <w:rPr>
          <w:b/>
          <w:bCs/>
          <w:color w:val="000000"/>
          <w:sz w:val="22"/>
          <w:szCs w:val="22"/>
          <w:lang w:val="ru"/>
        </w:rPr>
      </w:pPr>
      <w:r w:rsidRPr="001C5C22">
        <w:rPr>
          <w:b/>
          <w:bCs/>
          <w:color w:val="000000"/>
          <w:sz w:val="22"/>
          <w:szCs w:val="22"/>
          <w:lang w:val="ru"/>
        </w:rPr>
        <w:t>Динамика результатов исследований проб продовольственного сырья и пищевых продуктов на содержание радиоактивных веществ</w:t>
      </w:r>
    </w:p>
    <w:p w:rsidR="003F7AEB" w:rsidRPr="001C5C22" w:rsidRDefault="003F7AEB" w:rsidP="003F7AEB">
      <w:pPr>
        <w:jc w:val="cente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851"/>
        <w:gridCol w:w="1168"/>
        <w:gridCol w:w="850"/>
        <w:gridCol w:w="1298"/>
        <w:gridCol w:w="828"/>
        <w:gridCol w:w="1340"/>
        <w:gridCol w:w="1070"/>
        <w:gridCol w:w="992"/>
      </w:tblGrid>
      <w:tr w:rsidR="003F7AEB" w:rsidRPr="001C5C22" w:rsidTr="00D17B09">
        <w:trPr>
          <w:trHeight w:val="69"/>
        </w:trPr>
        <w:tc>
          <w:tcPr>
            <w:tcW w:w="675" w:type="dxa"/>
            <w:vMerge w:val="restart"/>
          </w:tcPr>
          <w:p w:rsidR="003F7AEB" w:rsidRPr="001C5C22" w:rsidRDefault="003F7AEB" w:rsidP="00D17B09">
            <w:pPr>
              <w:jc w:val="center"/>
              <w:rPr>
                <w:sz w:val="22"/>
                <w:szCs w:val="22"/>
              </w:rPr>
            </w:pPr>
          </w:p>
        </w:tc>
        <w:tc>
          <w:tcPr>
            <w:tcW w:w="8397" w:type="dxa"/>
            <w:gridSpan w:val="8"/>
          </w:tcPr>
          <w:p w:rsidR="003F7AEB" w:rsidRPr="001C5C22" w:rsidRDefault="003F7AEB" w:rsidP="00D17B09">
            <w:pPr>
              <w:jc w:val="center"/>
              <w:rPr>
                <w:sz w:val="22"/>
                <w:szCs w:val="22"/>
              </w:rPr>
            </w:pPr>
            <w:r w:rsidRPr="001C5C22">
              <w:rPr>
                <w:sz w:val="22"/>
                <w:szCs w:val="22"/>
              </w:rPr>
              <w:t>Исследовано проб продовольственного сырья и пищевых продуктов</w:t>
            </w:r>
          </w:p>
        </w:tc>
      </w:tr>
      <w:tr w:rsidR="003F7AEB" w:rsidRPr="001C5C22" w:rsidTr="00D17B09">
        <w:trPr>
          <w:trHeight w:val="69"/>
        </w:trPr>
        <w:tc>
          <w:tcPr>
            <w:tcW w:w="675" w:type="dxa"/>
            <w:vMerge/>
          </w:tcPr>
          <w:p w:rsidR="003F7AEB" w:rsidRPr="001C5C22" w:rsidRDefault="003F7AEB" w:rsidP="00D17B09">
            <w:pPr>
              <w:jc w:val="center"/>
              <w:rPr>
                <w:sz w:val="22"/>
                <w:szCs w:val="22"/>
              </w:rPr>
            </w:pPr>
          </w:p>
        </w:tc>
        <w:tc>
          <w:tcPr>
            <w:tcW w:w="2019" w:type="dxa"/>
            <w:gridSpan w:val="2"/>
          </w:tcPr>
          <w:p w:rsidR="003F7AEB" w:rsidRPr="001C5C22" w:rsidRDefault="003F7AEB" w:rsidP="00D17B09">
            <w:pPr>
              <w:jc w:val="center"/>
              <w:rPr>
                <w:sz w:val="22"/>
                <w:szCs w:val="22"/>
              </w:rPr>
            </w:pPr>
            <w:r w:rsidRPr="001C5C22">
              <w:rPr>
                <w:sz w:val="22"/>
                <w:szCs w:val="22"/>
              </w:rPr>
              <w:t>всего</w:t>
            </w:r>
          </w:p>
        </w:tc>
        <w:tc>
          <w:tcPr>
            <w:tcW w:w="2148" w:type="dxa"/>
            <w:gridSpan w:val="2"/>
          </w:tcPr>
          <w:p w:rsidR="003F7AEB" w:rsidRPr="001C5C22" w:rsidRDefault="003F7AEB" w:rsidP="00D17B09">
            <w:pPr>
              <w:jc w:val="center"/>
              <w:rPr>
                <w:sz w:val="22"/>
                <w:szCs w:val="22"/>
              </w:rPr>
            </w:pPr>
            <w:r w:rsidRPr="001C5C22">
              <w:rPr>
                <w:sz w:val="22"/>
                <w:szCs w:val="22"/>
              </w:rPr>
              <w:t>мясо и мясные продукты</w:t>
            </w:r>
          </w:p>
        </w:tc>
        <w:tc>
          <w:tcPr>
            <w:tcW w:w="2168" w:type="dxa"/>
            <w:gridSpan w:val="2"/>
          </w:tcPr>
          <w:p w:rsidR="003F7AEB" w:rsidRPr="001C5C22" w:rsidRDefault="003F7AEB" w:rsidP="00D17B09">
            <w:pPr>
              <w:jc w:val="center"/>
              <w:rPr>
                <w:sz w:val="22"/>
                <w:szCs w:val="22"/>
              </w:rPr>
            </w:pPr>
            <w:r w:rsidRPr="001C5C22">
              <w:rPr>
                <w:sz w:val="22"/>
                <w:szCs w:val="22"/>
              </w:rPr>
              <w:t>молоко и молокопродукты</w:t>
            </w:r>
          </w:p>
        </w:tc>
        <w:tc>
          <w:tcPr>
            <w:tcW w:w="2062" w:type="dxa"/>
            <w:gridSpan w:val="2"/>
          </w:tcPr>
          <w:p w:rsidR="003F7AEB" w:rsidRPr="001C5C22" w:rsidRDefault="003F7AEB" w:rsidP="00D17B09">
            <w:pPr>
              <w:jc w:val="center"/>
              <w:rPr>
                <w:sz w:val="22"/>
                <w:szCs w:val="22"/>
              </w:rPr>
            </w:pPr>
            <w:r w:rsidRPr="001C5C22">
              <w:rPr>
                <w:sz w:val="22"/>
                <w:szCs w:val="22"/>
              </w:rPr>
              <w:t>дикорастущие пищевые продукты</w:t>
            </w:r>
          </w:p>
        </w:tc>
      </w:tr>
      <w:tr w:rsidR="003F7AEB" w:rsidRPr="001C5C22" w:rsidTr="00D17B09">
        <w:trPr>
          <w:trHeight w:val="69"/>
        </w:trPr>
        <w:tc>
          <w:tcPr>
            <w:tcW w:w="675" w:type="dxa"/>
            <w:vMerge/>
          </w:tcPr>
          <w:p w:rsidR="003F7AEB" w:rsidRPr="001C5C22" w:rsidRDefault="003F7AEB" w:rsidP="00D17B09">
            <w:pPr>
              <w:jc w:val="center"/>
              <w:rPr>
                <w:sz w:val="22"/>
                <w:szCs w:val="22"/>
              </w:rPr>
            </w:pPr>
          </w:p>
        </w:tc>
        <w:tc>
          <w:tcPr>
            <w:tcW w:w="851" w:type="dxa"/>
          </w:tcPr>
          <w:p w:rsidR="003F7AEB" w:rsidRPr="001C5C22" w:rsidRDefault="003F7AEB" w:rsidP="00D17B09">
            <w:pPr>
              <w:jc w:val="center"/>
              <w:rPr>
                <w:sz w:val="22"/>
                <w:szCs w:val="22"/>
              </w:rPr>
            </w:pPr>
            <w:r w:rsidRPr="001C5C22">
              <w:rPr>
                <w:sz w:val="22"/>
                <w:szCs w:val="22"/>
              </w:rPr>
              <w:t>Всего проб</w:t>
            </w:r>
          </w:p>
        </w:tc>
        <w:tc>
          <w:tcPr>
            <w:tcW w:w="1168" w:type="dxa"/>
          </w:tcPr>
          <w:p w:rsidR="003F7AEB" w:rsidRPr="001C5C22" w:rsidRDefault="003F7AEB" w:rsidP="00D17B09">
            <w:pPr>
              <w:jc w:val="center"/>
              <w:rPr>
                <w:sz w:val="22"/>
                <w:szCs w:val="22"/>
              </w:rPr>
            </w:pPr>
            <w:r w:rsidRPr="001C5C22">
              <w:rPr>
                <w:sz w:val="22"/>
                <w:szCs w:val="22"/>
              </w:rPr>
              <w:t>Из них с превышением, %</w:t>
            </w:r>
          </w:p>
        </w:tc>
        <w:tc>
          <w:tcPr>
            <w:tcW w:w="850" w:type="dxa"/>
          </w:tcPr>
          <w:p w:rsidR="003F7AEB" w:rsidRPr="001C5C22" w:rsidRDefault="003F7AEB" w:rsidP="00D17B09">
            <w:pPr>
              <w:jc w:val="center"/>
              <w:rPr>
                <w:sz w:val="22"/>
                <w:szCs w:val="22"/>
              </w:rPr>
            </w:pPr>
            <w:r w:rsidRPr="001C5C22">
              <w:rPr>
                <w:sz w:val="22"/>
                <w:szCs w:val="22"/>
              </w:rPr>
              <w:t>Всего проб</w:t>
            </w:r>
          </w:p>
        </w:tc>
        <w:tc>
          <w:tcPr>
            <w:tcW w:w="1298" w:type="dxa"/>
          </w:tcPr>
          <w:p w:rsidR="003F7AEB" w:rsidRPr="001C5C22" w:rsidRDefault="003F7AEB" w:rsidP="00D17B09">
            <w:pPr>
              <w:jc w:val="center"/>
              <w:rPr>
                <w:sz w:val="22"/>
                <w:szCs w:val="22"/>
              </w:rPr>
            </w:pPr>
            <w:r w:rsidRPr="001C5C22">
              <w:rPr>
                <w:sz w:val="22"/>
                <w:szCs w:val="22"/>
              </w:rPr>
              <w:t>Из них с превышением, %</w:t>
            </w:r>
          </w:p>
        </w:tc>
        <w:tc>
          <w:tcPr>
            <w:tcW w:w="828" w:type="dxa"/>
          </w:tcPr>
          <w:p w:rsidR="003F7AEB" w:rsidRPr="001C5C22" w:rsidRDefault="003F7AEB" w:rsidP="00D17B09">
            <w:pPr>
              <w:jc w:val="center"/>
              <w:rPr>
                <w:sz w:val="22"/>
                <w:szCs w:val="22"/>
              </w:rPr>
            </w:pPr>
            <w:r w:rsidRPr="001C5C22">
              <w:rPr>
                <w:sz w:val="22"/>
                <w:szCs w:val="22"/>
              </w:rPr>
              <w:t>Всего проб</w:t>
            </w:r>
          </w:p>
        </w:tc>
        <w:tc>
          <w:tcPr>
            <w:tcW w:w="1340" w:type="dxa"/>
          </w:tcPr>
          <w:p w:rsidR="003F7AEB" w:rsidRPr="001C5C22" w:rsidRDefault="003F7AEB" w:rsidP="00D17B09">
            <w:pPr>
              <w:jc w:val="center"/>
              <w:rPr>
                <w:sz w:val="22"/>
                <w:szCs w:val="22"/>
              </w:rPr>
            </w:pPr>
            <w:r w:rsidRPr="001C5C22">
              <w:rPr>
                <w:sz w:val="22"/>
                <w:szCs w:val="22"/>
              </w:rPr>
              <w:t>Из них с превышением, %</w:t>
            </w:r>
          </w:p>
        </w:tc>
        <w:tc>
          <w:tcPr>
            <w:tcW w:w="1070" w:type="dxa"/>
          </w:tcPr>
          <w:p w:rsidR="003F7AEB" w:rsidRPr="001C5C22" w:rsidRDefault="003F7AEB" w:rsidP="00D17B09">
            <w:pPr>
              <w:jc w:val="center"/>
              <w:rPr>
                <w:sz w:val="22"/>
                <w:szCs w:val="22"/>
              </w:rPr>
            </w:pPr>
            <w:r w:rsidRPr="001C5C22">
              <w:rPr>
                <w:sz w:val="22"/>
                <w:szCs w:val="22"/>
              </w:rPr>
              <w:t>Всего проб</w:t>
            </w:r>
          </w:p>
        </w:tc>
        <w:tc>
          <w:tcPr>
            <w:tcW w:w="992" w:type="dxa"/>
          </w:tcPr>
          <w:p w:rsidR="003F7AEB" w:rsidRPr="001C5C22" w:rsidRDefault="003F7AEB" w:rsidP="00D17B09">
            <w:pPr>
              <w:jc w:val="center"/>
              <w:rPr>
                <w:sz w:val="22"/>
                <w:szCs w:val="22"/>
              </w:rPr>
            </w:pPr>
            <w:r w:rsidRPr="001C5C22">
              <w:rPr>
                <w:sz w:val="22"/>
                <w:szCs w:val="22"/>
              </w:rPr>
              <w:t>Из них с превышением, %</w:t>
            </w:r>
          </w:p>
        </w:tc>
      </w:tr>
      <w:tr w:rsidR="003F7AEB" w:rsidRPr="001C5C22" w:rsidTr="00D17B09">
        <w:trPr>
          <w:trHeight w:val="69"/>
        </w:trPr>
        <w:tc>
          <w:tcPr>
            <w:tcW w:w="675" w:type="dxa"/>
          </w:tcPr>
          <w:p w:rsidR="003F7AEB" w:rsidRPr="001C5C22" w:rsidRDefault="003F7AEB" w:rsidP="00D17B09">
            <w:pPr>
              <w:jc w:val="center"/>
              <w:rPr>
                <w:sz w:val="22"/>
                <w:szCs w:val="22"/>
              </w:rPr>
            </w:pPr>
            <w:r>
              <w:rPr>
                <w:sz w:val="22"/>
                <w:szCs w:val="22"/>
              </w:rPr>
              <w:t>2018</w:t>
            </w:r>
          </w:p>
        </w:tc>
        <w:tc>
          <w:tcPr>
            <w:tcW w:w="851" w:type="dxa"/>
            <w:vAlign w:val="center"/>
          </w:tcPr>
          <w:p w:rsidR="003F7AEB" w:rsidRPr="001C5C22" w:rsidRDefault="003F7AEB" w:rsidP="00D17B09">
            <w:pPr>
              <w:jc w:val="center"/>
              <w:rPr>
                <w:sz w:val="22"/>
                <w:szCs w:val="22"/>
              </w:rPr>
            </w:pPr>
            <w:r w:rsidRPr="001C5C22">
              <w:rPr>
                <w:sz w:val="22"/>
                <w:szCs w:val="22"/>
              </w:rPr>
              <w:t>190</w:t>
            </w:r>
          </w:p>
        </w:tc>
        <w:tc>
          <w:tcPr>
            <w:tcW w:w="1168" w:type="dxa"/>
            <w:vAlign w:val="center"/>
          </w:tcPr>
          <w:p w:rsidR="003F7AEB" w:rsidRPr="001C5C22" w:rsidRDefault="003F7AEB" w:rsidP="00D17B09">
            <w:pPr>
              <w:jc w:val="center"/>
              <w:rPr>
                <w:sz w:val="22"/>
                <w:szCs w:val="22"/>
              </w:rPr>
            </w:pPr>
            <w:r w:rsidRPr="001C5C22">
              <w:rPr>
                <w:sz w:val="22"/>
                <w:szCs w:val="22"/>
              </w:rPr>
              <w:t>0</w:t>
            </w:r>
          </w:p>
        </w:tc>
        <w:tc>
          <w:tcPr>
            <w:tcW w:w="850" w:type="dxa"/>
            <w:vAlign w:val="center"/>
          </w:tcPr>
          <w:p w:rsidR="003F7AEB" w:rsidRPr="001C5C22" w:rsidRDefault="003F7AEB" w:rsidP="00D17B09">
            <w:pPr>
              <w:jc w:val="center"/>
              <w:rPr>
                <w:sz w:val="22"/>
                <w:szCs w:val="22"/>
              </w:rPr>
            </w:pPr>
            <w:r w:rsidRPr="001C5C22">
              <w:rPr>
                <w:sz w:val="22"/>
                <w:szCs w:val="22"/>
              </w:rPr>
              <w:t>46</w:t>
            </w:r>
          </w:p>
        </w:tc>
        <w:tc>
          <w:tcPr>
            <w:tcW w:w="1298" w:type="dxa"/>
            <w:vAlign w:val="center"/>
          </w:tcPr>
          <w:p w:rsidR="003F7AEB" w:rsidRPr="001C5C22" w:rsidRDefault="003F7AEB" w:rsidP="00D17B09">
            <w:pPr>
              <w:jc w:val="center"/>
              <w:rPr>
                <w:sz w:val="22"/>
                <w:szCs w:val="22"/>
              </w:rPr>
            </w:pPr>
            <w:r w:rsidRPr="001C5C22">
              <w:rPr>
                <w:sz w:val="22"/>
                <w:szCs w:val="22"/>
              </w:rPr>
              <w:t>0</w:t>
            </w:r>
          </w:p>
        </w:tc>
        <w:tc>
          <w:tcPr>
            <w:tcW w:w="828" w:type="dxa"/>
            <w:vAlign w:val="center"/>
          </w:tcPr>
          <w:p w:rsidR="003F7AEB" w:rsidRPr="001C5C22" w:rsidRDefault="003F7AEB" w:rsidP="00D17B09">
            <w:pPr>
              <w:jc w:val="center"/>
              <w:rPr>
                <w:sz w:val="22"/>
                <w:szCs w:val="22"/>
              </w:rPr>
            </w:pPr>
            <w:r w:rsidRPr="001C5C22">
              <w:rPr>
                <w:sz w:val="22"/>
                <w:szCs w:val="22"/>
              </w:rPr>
              <w:t>35</w:t>
            </w:r>
          </w:p>
        </w:tc>
        <w:tc>
          <w:tcPr>
            <w:tcW w:w="1340" w:type="dxa"/>
            <w:vAlign w:val="center"/>
          </w:tcPr>
          <w:p w:rsidR="003F7AEB" w:rsidRPr="001C5C22" w:rsidRDefault="003F7AEB" w:rsidP="00D17B09">
            <w:pPr>
              <w:jc w:val="center"/>
              <w:rPr>
                <w:sz w:val="22"/>
                <w:szCs w:val="22"/>
              </w:rPr>
            </w:pPr>
            <w:r w:rsidRPr="001C5C22">
              <w:rPr>
                <w:sz w:val="22"/>
                <w:szCs w:val="22"/>
              </w:rPr>
              <w:t>0</w:t>
            </w:r>
          </w:p>
        </w:tc>
        <w:tc>
          <w:tcPr>
            <w:tcW w:w="1070" w:type="dxa"/>
            <w:vAlign w:val="center"/>
          </w:tcPr>
          <w:p w:rsidR="003F7AEB" w:rsidRPr="001C5C22" w:rsidRDefault="003F7AEB" w:rsidP="00D17B09">
            <w:pPr>
              <w:jc w:val="center"/>
              <w:rPr>
                <w:sz w:val="22"/>
                <w:szCs w:val="22"/>
              </w:rPr>
            </w:pPr>
            <w:r w:rsidRPr="001C5C22">
              <w:rPr>
                <w:sz w:val="22"/>
                <w:szCs w:val="22"/>
              </w:rPr>
              <w:t>0</w:t>
            </w:r>
          </w:p>
        </w:tc>
        <w:tc>
          <w:tcPr>
            <w:tcW w:w="992" w:type="dxa"/>
            <w:vAlign w:val="center"/>
          </w:tcPr>
          <w:p w:rsidR="003F7AEB" w:rsidRPr="001C5C22" w:rsidRDefault="003F7AEB" w:rsidP="00D17B09">
            <w:pPr>
              <w:jc w:val="center"/>
              <w:rPr>
                <w:sz w:val="22"/>
                <w:szCs w:val="22"/>
              </w:rPr>
            </w:pPr>
            <w:r w:rsidRPr="001C5C22">
              <w:rPr>
                <w:sz w:val="22"/>
                <w:szCs w:val="22"/>
              </w:rPr>
              <w:t>0</w:t>
            </w:r>
          </w:p>
        </w:tc>
      </w:tr>
      <w:tr w:rsidR="003F7AEB" w:rsidRPr="001C5C22" w:rsidTr="00D17B09">
        <w:trPr>
          <w:trHeight w:val="69"/>
        </w:trPr>
        <w:tc>
          <w:tcPr>
            <w:tcW w:w="675" w:type="dxa"/>
          </w:tcPr>
          <w:p w:rsidR="003F7AEB" w:rsidRPr="001C5C22" w:rsidRDefault="003F7AEB" w:rsidP="00D17B09">
            <w:pPr>
              <w:jc w:val="center"/>
              <w:rPr>
                <w:sz w:val="22"/>
                <w:szCs w:val="22"/>
              </w:rPr>
            </w:pPr>
            <w:r>
              <w:rPr>
                <w:sz w:val="22"/>
                <w:szCs w:val="22"/>
              </w:rPr>
              <w:t>2019</w:t>
            </w:r>
          </w:p>
        </w:tc>
        <w:tc>
          <w:tcPr>
            <w:tcW w:w="851" w:type="dxa"/>
            <w:vAlign w:val="center"/>
          </w:tcPr>
          <w:p w:rsidR="003F7AEB" w:rsidRPr="001C5C22" w:rsidRDefault="003F7AEB" w:rsidP="00D17B09">
            <w:pPr>
              <w:jc w:val="center"/>
              <w:rPr>
                <w:sz w:val="22"/>
                <w:szCs w:val="22"/>
              </w:rPr>
            </w:pPr>
            <w:r>
              <w:rPr>
                <w:sz w:val="22"/>
                <w:szCs w:val="22"/>
              </w:rPr>
              <w:t>184</w:t>
            </w:r>
          </w:p>
        </w:tc>
        <w:tc>
          <w:tcPr>
            <w:tcW w:w="1168" w:type="dxa"/>
            <w:vAlign w:val="center"/>
          </w:tcPr>
          <w:p w:rsidR="003F7AEB" w:rsidRPr="001C5C22" w:rsidRDefault="003F7AEB" w:rsidP="00D17B09">
            <w:pPr>
              <w:jc w:val="center"/>
              <w:rPr>
                <w:sz w:val="22"/>
                <w:szCs w:val="22"/>
              </w:rPr>
            </w:pPr>
            <w:r>
              <w:rPr>
                <w:sz w:val="22"/>
                <w:szCs w:val="22"/>
              </w:rPr>
              <w:t>0</w:t>
            </w:r>
          </w:p>
        </w:tc>
        <w:tc>
          <w:tcPr>
            <w:tcW w:w="850" w:type="dxa"/>
            <w:vAlign w:val="center"/>
          </w:tcPr>
          <w:p w:rsidR="003F7AEB" w:rsidRPr="001C5C22" w:rsidRDefault="003F7AEB" w:rsidP="00D17B09">
            <w:pPr>
              <w:jc w:val="center"/>
              <w:rPr>
                <w:sz w:val="22"/>
                <w:szCs w:val="22"/>
              </w:rPr>
            </w:pPr>
            <w:r>
              <w:rPr>
                <w:sz w:val="22"/>
                <w:szCs w:val="22"/>
              </w:rPr>
              <w:t>38</w:t>
            </w:r>
          </w:p>
        </w:tc>
        <w:tc>
          <w:tcPr>
            <w:tcW w:w="1298" w:type="dxa"/>
            <w:vAlign w:val="center"/>
          </w:tcPr>
          <w:p w:rsidR="003F7AEB" w:rsidRPr="001C5C22" w:rsidRDefault="003F7AEB" w:rsidP="00D17B09">
            <w:pPr>
              <w:jc w:val="center"/>
              <w:rPr>
                <w:sz w:val="22"/>
                <w:szCs w:val="22"/>
              </w:rPr>
            </w:pPr>
            <w:r>
              <w:rPr>
                <w:sz w:val="22"/>
                <w:szCs w:val="22"/>
              </w:rPr>
              <w:t>0</w:t>
            </w:r>
          </w:p>
        </w:tc>
        <w:tc>
          <w:tcPr>
            <w:tcW w:w="828" w:type="dxa"/>
            <w:vAlign w:val="center"/>
          </w:tcPr>
          <w:p w:rsidR="003F7AEB" w:rsidRPr="001C5C22" w:rsidRDefault="003F7AEB" w:rsidP="00D17B09">
            <w:pPr>
              <w:jc w:val="center"/>
              <w:rPr>
                <w:sz w:val="22"/>
                <w:szCs w:val="22"/>
              </w:rPr>
            </w:pPr>
            <w:r>
              <w:rPr>
                <w:sz w:val="22"/>
                <w:szCs w:val="22"/>
              </w:rPr>
              <w:t>34</w:t>
            </w:r>
          </w:p>
        </w:tc>
        <w:tc>
          <w:tcPr>
            <w:tcW w:w="1340" w:type="dxa"/>
            <w:vAlign w:val="center"/>
          </w:tcPr>
          <w:p w:rsidR="003F7AEB" w:rsidRPr="001C5C22" w:rsidRDefault="003F7AEB" w:rsidP="00D17B09">
            <w:pPr>
              <w:jc w:val="center"/>
              <w:rPr>
                <w:sz w:val="22"/>
                <w:szCs w:val="22"/>
              </w:rPr>
            </w:pPr>
            <w:r>
              <w:rPr>
                <w:sz w:val="22"/>
                <w:szCs w:val="22"/>
              </w:rPr>
              <w:t>0</w:t>
            </w:r>
          </w:p>
        </w:tc>
        <w:tc>
          <w:tcPr>
            <w:tcW w:w="1070" w:type="dxa"/>
            <w:vAlign w:val="center"/>
          </w:tcPr>
          <w:p w:rsidR="003F7AEB" w:rsidRPr="001C5C22" w:rsidRDefault="003F7AEB" w:rsidP="00D17B09">
            <w:pPr>
              <w:jc w:val="center"/>
              <w:rPr>
                <w:sz w:val="22"/>
                <w:szCs w:val="22"/>
              </w:rPr>
            </w:pPr>
            <w:r>
              <w:rPr>
                <w:sz w:val="22"/>
                <w:szCs w:val="22"/>
              </w:rPr>
              <w:t>0</w:t>
            </w:r>
          </w:p>
        </w:tc>
        <w:tc>
          <w:tcPr>
            <w:tcW w:w="992" w:type="dxa"/>
            <w:vAlign w:val="center"/>
          </w:tcPr>
          <w:p w:rsidR="003F7AEB" w:rsidRPr="001C5C22" w:rsidRDefault="003F7AEB" w:rsidP="00D17B09">
            <w:pPr>
              <w:jc w:val="center"/>
              <w:rPr>
                <w:sz w:val="22"/>
                <w:szCs w:val="22"/>
              </w:rPr>
            </w:pPr>
            <w:r>
              <w:rPr>
                <w:sz w:val="22"/>
                <w:szCs w:val="22"/>
              </w:rPr>
              <w:t>0</w:t>
            </w:r>
          </w:p>
        </w:tc>
      </w:tr>
      <w:tr w:rsidR="003F7AEB" w:rsidRPr="001C5C22" w:rsidTr="00D17B09">
        <w:trPr>
          <w:trHeight w:val="69"/>
        </w:trPr>
        <w:tc>
          <w:tcPr>
            <w:tcW w:w="675" w:type="dxa"/>
          </w:tcPr>
          <w:p w:rsidR="003F7AEB" w:rsidRPr="001C5C22" w:rsidRDefault="003F7AEB" w:rsidP="00D17B09">
            <w:pPr>
              <w:jc w:val="center"/>
              <w:rPr>
                <w:sz w:val="22"/>
                <w:szCs w:val="22"/>
              </w:rPr>
            </w:pPr>
            <w:r>
              <w:rPr>
                <w:sz w:val="22"/>
                <w:szCs w:val="22"/>
              </w:rPr>
              <w:t>2020</w:t>
            </w:r>
          </w:p>
        </w:tc>
        <w:tc>
          <w:tcPr>
            <w:tcW w:w="851" w:type="dxa"/>
            <w:vAlign w:val="center"/>
          </w:tcPr>
          <w:p w:rsidR="003F7AEB" w:rsidRPr="001C5C22" w:rsidRDefault="003F7AEB" w:rsidP="00D17B09">
            <w:pPr>
              <w:jc w:val="center"/>
              <w:rPr>
                <w:sz w:val="22"/>
                <w:szCs w:val="22"/>
              </w:rPr>
            </w:pPr>
            <w:r>
              <w:rPr>
                <w:sz w:val="22"/>
                <w:szCs w:val="22"/>
              </w:rPr>
              <w:t>39</w:t>
            </w:r>
          </w:p>
        </w:tc>
        <w:tc>
          <w:tcPr>
            <w:tcW w:w="1168" w:type="dxa"/>
            <w:vAlign w:val="center"/>
          </w:tcPr>
          <w:p w:rsidR="003F7AEB" w:rsidRPr="001C5C22" w:rsidRDefault="003F7AEB" w:rsidP="00D17B09">
            <w:pPr>
              <w:jc w:val="center"/>
              <w:rPr>
                <w:sz w:val="22"/>
                <w:szCs w:val="22"/>
              </w:rPr>
            </w:pPr>
            <w:r>
              <w:rPr>
                <w:sz w:val="22"/>
                <w:szCs w:val="22"/>
              </w:rPr>
              <w:t>0</w:t>
            </w:r>
          </w:p>
        </w:tc>
        <w:tc>
          <w:tcPr>
            <w:tcW w:w="850" w:type="dxa"/>
            <w:vAlign w:val="center"/>
          </w:tcPr>
          <w:p w:rsidR="003F7AEB" w:rsidRPr="001C5C22" w:rsidRDefault="003F7AEB" w:rsidP="00D17B09">
            <w:pPr>
              <w:jc w:val="center"/>
              <w:rPr>
                <w:sz w:val="22"/>
                <w:szCs w:val="22"/>
              </w:rPr>
            </w:pPr>
            <w:r>
              <w:rPr>
                <w:sz w:val="22"/>
                <w:szCs w:val="22"/>
              </w:rPr>
              <w:t>0</w:t>
            </w:r>
          </w:p>
        </w:tc>
        <w:tc>
          <w:tcPr>
            <w:tcW w:w="1298" w:type="dxa"/>
            <w:vAlign w:val="center"/>
          </w:tcPr>
          <w:p w:rsidR="003F7AEB" w:rsidRPr="001C5C22" w:rsidRDefault="003F7AEB" w:rsidP="00D17B09">
            <w:pPr>
              <w:jc w:val="center"/>
              <w:rPr>
                <w:sz w:val="22"/>
                <w:szCs w:val="22"/>
              </w:rPr>
            </w:pPr>
            <w:r>
              <w:rPr>
                <w:sz w:val="22"/>
                <w:szCs w:val="22"/>
              </w:rPr>
              <w:t>0</w:t>
            </w:r>
          </w:p>
        </w:tc>
        <w:tc>
          <w:tcPr>
            <w:tcW w:w="828" w:type="dxa"/>
            <w:vAlign w:val="center"/>
          </w:tcPr>
          <w:p w:rsidR="003F7AEB" w:rsidRPr="001C5C22" w:rsidRDefault="003F7AEB" w:rsidP="00D17B09">
            <w:pPr>
              <w:jc w:val="center"/>
              <w:rPr>
                <w:sz w:val="22"/>
                <w:szCs w:val="22"/>
              </w:rPr>
            </w:pPr>
            <w:r>
              <w:rPr>
                <w:sz w:val="22"/>
                <w:szCs w:val="22"/>
              </w:rPr>
              <w:t>6</w:t>
            </w:r>
          </w:p>
        </w:tc>
        <w:tc>
          <w:tcPr>
            <w:tcW w:w="1340" w:type="dxa"/>
            <w:vAlign w:val="center"/>
          </w:tcPr>
          <w:p w:rsidR="003F7AEB" w:rsidRPr="001C5C22" w:rsidRDefault="003F7AEB" w:rsidP="00D17B09">
            <w:pPr>
              <w:jc w:val="center"/>
              <w:rPr>
                <w:sz w:val="22"/>
                <w:szCs w:val="22"/>
              </w:rPr>
            </w:pPr>
            <w:r>
              <w:rPr>
                <w:sz w:val="22"/>
                <w:szCs w:val="22"/>
              </w:rPr>
              <w:t>0</w:t>
            </w:r>
          </w:p>
        </w:tc>
        <w:tc>
          <w:tcPr>
            <w:tcW w:w="1070" w:type="dxa"/>
            <w:vAlign w:val="center"/>
          </w:tcPr>
          <w:p w:rsidR="003F7AEB" w:rsidRPr="001C5C22" w:rsidRDefault="003F7AEB" w:rsidP="00D17B09">
            <w:pPr>
              <w:jc w:val="center"/>
              <w:rPr>
                <w:sz w:val="22"/>
                <w:szCs w:val="22"/>
              </w:rPr>
            </w:pPr>
            <w:r>
              <w:rPr>
                <w:sz w:val="22"/>
                <w:szCs w:val="22"/>
              </w:rPr>
              <w:t>0</w:t>
            </w:r>
          </w:p>
        </w:tc>
        <w:tc>
          <w:tcPr>
            <w:tcW w:w="992" w:type="dxa"/>
            <w:vAlign w:val="center"/>
          </w:tcPr>
          <w:p w:rsidR="003F7AEB" w:rsidRPr="001C5C22" w:rsidRDefault="003F7AEB" w:rsidP="00D17B09">
            <w:pPr>
              <w:jc w:val="center"/>
              <w:rPr>
                <w:sz w:val="22"/>
                <w:szCs w:val="22"/>
              </w:rPr>
            </w:pPr>
            <w:r>
              <w:rPr>
                <w:sz w:val="22"/>
                <w:szCs w:val="22"/>
              </w:rPr>
              <w:t>0</w:t>
            </w:r>
          </w:p>
        </w:tc>
      </w:tr>
    </w:tbl>
    <w:p w:rsidR="003F7AEB" w:rsidRDefault="003F7AEB" w:rsidP="003F7AEB">
      <w:pPr>
        <w:ind w:firstLine="709"/>
        <w:jc w:val="both"/>
      </w:pPr>
    </w:p>
    <w:p w:rsidR="003F7AEB" w:rsidRPr="001C5C22" w:rsidRDefault="003F7AEB" w:rsidP="003F7AEB">
      <w:pPr>
        <w:ind w:firstLine="709"/>
        <w:jc w:val="both"/>
      </w:pPr>
      <w:r w:rsidRPr="001C5C22">
        <w:t>Средние показатели удельной активности Цезия-137 и Стронция-90 в пищевых продуктах, производимых на территориях районов области, не превышают величин, характерных для территории ЕАО.</w:t>
      </w:r>
    </w:p>
    <w:p w:rsidR="003F7AEB" w:rsidRPr="001C5C22" w:rsidRDefault="003F7AEB" w:rsidP="003F7AEB">
      <w:pPr>
        <w:ind w:firstLine="709"/>
        <w:jc w:val="both"/>
        <w:rPr>
          <w:lang w:eastAsia="x-none"/>
        </w:rPr>
      </w:pPr>
      <w:r w:rsidRPr="001C5C22">
        <w:rPr>
          <w:lang w:eastAsia="x-none"/>
        </w:rPr>
        <w:lastRenderedPageBreak/>
        <w:t xml:space="preserve">Для оценки доз облучения по основным компонентам рациона питания населения, производимым на территории области, ежегодно производится отбор проб продуктов питания для проведения радиохимического определения радионуклидов. </w:t>
      </w:r>
    </w:p>
    <w:p w:rsidR="003F7AEB" w:rsidRPr="001C5C22" w:rsidRDefault="003F7AEB" w:rsidP="003F7AEB">
      <w:pPr>
        <w:ind w:firstLine="709"/>
        <w:jc w:val="both"/>
        <w:rPr>
          <w:lang w:eastAsia="x-none"/>
        </w:rPr>
      </w:pPr>
      <w:r w:rsidRPr="001C5C22">
        <w:rPr>
          <w:lang w:eastAsia="x-none"/>
        </w:rPr>
        <w:t>Исследование проб проводится в Дальневосточном межрегиональном центре по радиационной безопасности по оказанию методической и практической помощи по вопросам обеспечения радиационной безопасности территориям Дальневосточного региона ФБУЗ "Центр гигиены и эпидемиологии в Приморском крае". В 20</w:t>
      </w:r>
      <w:r>
        <w:rPr>
          <w:lang w:eastAsia="x-none"/>
        </w:rPr>
        <w:t>20</w:t>
      </w:r>
      <w:r w:rsidRPr="001C5C22">
        <w:rPr>
          <w:lang w:eastAsia="x-none"/>
        </w:rPr>
        <w:t xml:space="preserve"> году по договору  проведены исследования </w:t>
      </w:r>
      <w:r>
        <w:rPr>
          <w:lang w:eastAsia="x-none"/>
        </w:rPr>
        <w:t>3 проб</w:t>
      </w:r>
      <w:r w:rsidRPr="001C5C22">
        <w:rPr>
          <w:lang w:eastAsia="x-none"/>
        </w:rPr>
        <w:t xml:space="preserve"> молока и </w:t>
      </w:r>
      <w:r>
        <w:rPr>
          <w:lang w:eastAsia="x-none"/>
        </w:rPr>
        <w:t xml:space="preserve">3 проб </w:t>
      </w:r>
      <w:r w:rsidRPr="001C5C22">
        <w:rPr>
          <w:lang w:eastAsia="x-none"/>
        </w:rPr>
        <w:t>картофеля, производимых на территории области.</w:t>
      </w:r>
    </w:p>
    <w:p w:rsidR="003F7AEB" w:rsidRDefault="003F7AEB" w:rsidP="003F7AEB">
      <w:pPr>
        <w:ind w:firstLine="709"/>
        <w:jc w:val="both"/>
        <w:rPr>
          <w:b/>
        </w:rPr>
      </w:pPr>
      <w:r w:rsidRPr="001C5C22">
        <w:t>Облучение населения природными источниками ионизирующего излучения формируется за счет природных радионуклидов, содержащихся в среде обитания людей (воздух, почва, строительные материалы и прочее), и вносит наибольший вклад в дозу облучения населения (9</w:t>
      </w:r>
      <w:r>
        <w:t>3</w:t>
      </w:r>
      <w:r w:rsidRPr="001C5C22">
        <w:t>,</w:t>
      </w:r>
      <w:r>
        <w:t>3</w:t>
      </w:r>
      <w:r w:rsidRPr="001C5C22">
        <w:t>%).</w:t>
      </w:r>
    </w:p>
    <w:p w:rsidR="003F7AEB" w:rsidRDefault="003F7AEB" w:rsidP="003F7AEB">
      <w:pPr>
        <w:ind w:firstLine="709"/>
        <w:jc w:val="both"/>
        <w:rPr>
          <w:b/>
        </w:rPr>
      </w:pPr>
      <w:r w:rsidRPr="001C5C22">
        <w:t>По данным радиационно-гигиенической паспортизации и ЕСКИД, установле</w:t>
      </w:r>
      <w:r w:rsidRPr="001C5C22">
        <w:softHyphen/>
        <w:t>но, что средняя по области суммарная доза облучения населения за счет всех природных источников излучения составляет около 5,0 мЗв/год, причем наибольшая часть ее формируется за счет ингаляции изотопов радона в воздухе по</w:t>
      </w:r>
      <w:r w:rsidRPr="001C5C22">
        <w:softHyphen/>
        <w:t xml:space="preserve">мещений - в среднем около </w:t>
      </w:r>
      <w:r>
        <w:t>60,8%</w:t>
      </w:r>
      <w:r w:rsidRPr="001C5C22">
        <w:t>.</w:t>
      </w:r>
      <w:r w:rsidRPr="001C5C22">
        <w:tab/>
      </w:r>
    </w:p>
    <w:p w:rsidR="003F7AEB" w:rsidRDefault="003F7AEB" w:rsidP="003F7AEB">
      <w:pPr>
        <w:ind w:firstLine="709"/>
        <w:jc w:val="both"/>
        <w:rPr>
          <w:b/>
        </w:rPr>
      </w:pPr>
      <w:r w:rsidRPr="001C5C22">
        <w:t>Наличие групп населения с эффективной дозой за счет природных источников выше 5 мЗв/год на территории области нет.</w:t>
      </w:r>
    </w:p>
    <w:p w:rsidR="003F7AEB" w:rsidRPr="001340C7" w:rsidRDefault="003F7AEB" w:rsidP="003F7AEB">
      <w:pPr>
        <w:ind w:firstLine="709"/>
        <w:jc w:val="both"/>
        <w:rPr>
          <w:b/>
        </w:rPr>
      </w:pPr>
      <w:r w:rsidRPr="001C5C22">
        <w:t>Уровень радиационного фона составляет 0,14–0,19 мкЗв/час и не превышает значений многолетних наблюдений</w:t>
      </w:r>
      <w:r>
        <w:t xml:space="preserve"> (табл. №29)</w:t>
      </w:r>
      <w:r w:rsidRPr="001C5C22">
        <w:t>.</w:t>
      </w:r>
    </w:p>
    <w:p w:rsidR="003F7AEB" w:rsidRDefault="003F7AEB" w:rsidP="003F7AEB">
      <w:pPr>
        <w:jc w:val="right"/>
        <w:rPr>
          <w:b/>
          <w:bCs/>
        </w:rPr>
      </w:pPr>
    </w:p>
    <w:p w:rsidR="003F7AEB" w:rsidRPr="002A0ACE" w:rsidRDefault="003F7AEB" w:rsidP="003F7AEB">
      <w:pPr>
        <w:jc w:val="right"/>
        <w:rPr>
          <w:bCs/>
        </w:rPr>
      </w:pPr>
      <w:r w:rsidRPr="002A0ACE">
        <w:rPr>
          <w:bCs/>
        </w:rPr>
        <w:t xml:space="preserve">Таблица №29 </w:t>
      </w:r>
    </w:p>
    <w:p w:rsidR="003F7AEB" w:rsidRDefault="003F7AEB" w:rsidP="003F7AEB">
      <w:pPr>
        <w:jc w:val="center"/>
        <w:rPr>
          <w:b/>
          <w:sz w:val="22"/>
          <w:szCs w:val="22"/>
          <w:lang w:eastAsia="x-none"/>
        </w:rPr>
      </w:pPr>
      <w:r w:rsidRPr="001C5C22">
        <w:rPr>
          <w:b/>
          <w:sz w:val="22"/>
          <w:szCs w:val="22"/>
          <w:lang w:val="x-none" w:eastAsia="x-none"/>
        </w:rPr>
        <w:t>Динамика количества помещений, обследованных на содержание радона в воздухе жилых, общественных и производственных зданий</w:t>
      </w:r>
    </w:p>
    <w:p w:rsidR="003F7AEB" w:rsidRPr="001340C7" w:rsidRDefault="003F7AEB" w:rsidP="003F7AEB">
      <w:pPr>
        <w:jc w:val="center"/>
        <w:rPr>
          <w:sz w:val="22"/>
          <w:szCs w:val="22"/>
          <w:lang w:eastAsia="x-none"/>
        </w:rPr>
      </w:pPr>
    </w:p>
    <w:tbl>
      <w:tblPr>
        <w:tblW w:w="8974" w:type="dxa"/>
        <w:jc w:val="center"/>
        <w:tblInd w:w="-99" w:type="dxa"/>
        <w:tblLayout w:type="fixed"/>
        <w:tblCellMar>
          <w:left w:w="10" w:type="dxa"/>
          <w:right w:w="10" w:type="dxa"/>
        </w:tblCellMar>
        <w:tblLook w:val="04A0" w:firstRow="1" w:lastRow="0" w:firstColumn="1" w:lastColumn="0" w:noHBand="0" w:noVBand="1"/>
      </w:tblPr>
      <w:tblGrid>
        <w:gridCol w:w="762"/>
        <w:gridCol w:w="1075"/>
        <w:gridCol w:w="1617"/>
        <w:gridCol w:w="1075"/>
        <w:gridCol w:w="1626"/>
        <w:gridCol w:w="1075"/>
        <w:gridCol w:w="1744"/>
      </w:tblGrid>
      <w:tr w:rsidR="003F7AEB" w:rsidRPr="001C5C22" w:rsidTr="00D17B09">
        <w:trPr>
          <w:trHeight w:val="288"/>
          <w:jc w:val="center"/>
        </w:trPr>
        <w:tc>
          <w:tcPr>
            <w:tcW w:w="762" w:type="dxa"/>
            <w:vMerge w:val="restart"/>
            <w:tcBorders>
              <w:top w:val="single" w:sz="4" w:space="0" w:color="auto"/>
              <w:left w:val="single" w:sz="4" w:space="0" w:color="auto"/>
              <w:right w:val="single" w:sz="4" w:space="0" w:color="auto"/>
            </w:tcBorders>
            <w:shd w:val="clear" w:color="auto" w:fill="FFFFFF"/>
          </w:tcPr>
          <w:p w:rsidR="003F7AEB" w:rsidRPr="001C5C22" w:rsidRDefault="003F7AEB" w:rsidP="00D17B09">
            <w:pPr>
              <w:ind w:left="160"/>
              <w:jc w:val="center"/>
              <w:rPr>
                <w:color w:val="000000"/>
                <w:sz w:val="22"/>
                <w:szCs w:val="22"/>
                <w:lang w:val="ru"/>
              </w:rPr>
            </w:pPr>
            <w:r w:rsidRPr="001C5C22">
              <w:rPr>
                <w:color w:val="000000"/>
                <w:sz w:val="22"/>
                <w:szCs w:val="22"/>
                <w:lang w:val="ru"/>
              </w:rPr>
              <w:t>Годы</w:t>
            </w:r>
          </w:p>
        </w:tc>
        <w:tc>
          <w:tcPr>
            <w:tcW w:w="8212" w:type="dxa"/>
            <w:gridSpan w:val="6"/>
            <w:tcBorders>
              <w:top w:val="single" w:sz="4" w:space="0" w:color="auto"/>
              <w:left w:val="single" w:sz="4" w:space="0" w:color="auto"/>
              <w:bottom w:val="single" w:sz="4" w:space="0" w:color="auto"/>
              <w:right w:val="single" w:sz="4" w:space="0" w:color="auto"/>
            </w:tcBorders>
            <w:shd w:val="clear" w:color="auto" w:fill="FFFFFF"/>
          </w:tcPr>
          <w:p w:rsidR="003F7AEB" w:rsidRPr="001C5C22" w:rsidRDefault="003F7AEB" w:rsidP="00D17B09">
            <w:pPr>
              <w:ind w:left="121"/>
              <w:jc w:val="center"/>
              <w:rPr>
                <w:color w:val="000000"/>
                <w:sz w:val="22"/>
                <w:szCs w:val="22"/>
                <w:lang w:val="ru"/>
              </w:rPr>
            </w:pPr>
            <w:r w:rsidRPr="001C5C22">
              <w:rPr>
                <w:color w:val="000000"/>
                <w:sz w:val="22"/>
                <w:szCs w:val="22"/>
                <w:lang w:val="ru"/>
              </w:rPr>
              <w:t>Количество обследованных помещений</w:t>
            </w:r>
          </w:p>
        </w:tc>
      </w:tr>
      <w:tr w:rsidR="003F7AEB" w:rsidRPr="001C5C22" w:rsidTr="00D17B09">
        <w:trPr>
          <w:trHeight w:val="283"/>
          <w:jc w:val="center"/>
        </w:trPr>
        <w:tc>
          <w:tcPr>
            <w:tcW w:w="762" w:type="dxa"/>
            <w:vMerge/>
            <w:tcBorders>
              <w:left w:val="single" w:sz="4" w:space="0" w:color="auto"/>
              <w:right w:val="single" w:sz="4" w:space="0" w:color="auto"/>
            </w:tcBorders>
            <w:shd w:val="clear" w:color="auto" w:fill="FFFFFF"/>
          </w:tcPr>
          <w:p w:rsidR="003F7AEB" w:rsidRPr="001C5C22" w:rsidRDefault="003F7AEB" w:rsidP="00D17B09">
            <w:pPr>
              <w:jc w:val="center"/>
              <w:rPr>
                <w:sz w:val="22"/>
                <w:szCs w:val="22"/>
              </w:rPr>
            </w:pPr>
          </w:p>
        </w:tc>
        <w:tc>
          <w:tcPr>
            <w:tcW w:w="5393" w:type="dxa"/>
            <w:gridSpan w:val="4"/>
            <w:tcBorders>
              <w:top w:val="single" w:sz="4" w:space="0" w:color="auto"/>
              <w:left w:val="single" w:sz="4" w:space="0" w:color="auto"/>
              <w:bottom w:val="single" w:sz="4" w:space="0" w:color="auto"/>
              <w:right w:val="single" w:sz="4" w:space="0" w:color="auto"/>
            </w:tcBorders>
            <w:shd w:val="clear" w:color="auto" w:fill="FFFFFF"/>
          </w:tcPr>
          <w:p w:rsidR="003F7AEB" w:rsidRPr="001C5C22" w:rsidRDefault="003F7AEB" w:rsidP="00D17B09">
            <w:pPr>
              <w:ind w:left="1240"/>
              <w:jc w:val="center"/>
              <w:rPr>
                <w:color w:val="000000"/>
                <w:sz w:val="22"/>
                <w:szCs w:val="22"/>
                <w:lang w:val="ru"/>
              </w:rPr>
            </w:pPr>
            <w:r w:rsidRPr="001C5C22">
              <w:rPr>
                <w:color w:val="000000"/>
                <w:sz w:val="22"/>
                <w:szCs w:val="22"/>
                <w:lang w:val="ru"/>
              </w:rPr>
              <w:t>жилые и общественные здания</w:t>
            </w:r>
          </w:p>
        </w:tc>
        <w:tc>
          <w:tcPr>
            <w:tcW w:w="2819" w:type="dxa"/>
            <w:gridSpan w:val="2"/>
            <w:vMerge w:val="restart"/>
            <w:tcBorders>
              <w:top w:val="single" w:sz="4" w:space="0" w:color="auto"/>
              <w:left w:val="single" w:sz="4" w:space="0" w:color="auto"/>
              <w:right w:val="single" w:sz="4" w:space="0" w:color="auto"/>
            </w:tcBorders>
            <w:shd w:val="clear" w:color="auto" w:fill="FFFFFF"/>
          </w:tcPr>
          <w:p w:rsidR="003F7AEB" w:rsidRPr="001C5C22" w:rsidRDefault="003F7AEB" w:rsidP="00D17B09">
            <w:pPr>
              <w:ind w:left="140"/>
              <w:jc w:val="center"/>
              <w:rPr>
                <w:color w:val="000000"/>
                <w:sz w:val="22"/>
                <w:szCs w:val="22"/>
                <w:lang w:val="ru"/>
              </w:rPr>
            </w:pPr>
            <w:r w:rsidRPr="001C5C22">
              <w:rPr>
                <w:color w:val="000000"/>
                <w:sz w:val="22"/>
                <w:szCs w:val="22"/>
                <w:lang w:val="ru"/>
              </w:rPr>
              <w:t>производственные здания</w:t>
            </w:r>
          </w:p>
        </w:tc>
      </w:tr>
      <w:tr w:rsidR="003F7AEB" w:rsidRPr="001C5C22" w:rsidTr="00D17B09">
        <w:trPr>
          <w:trHeight w:val="278"/>
          <w:jc w:val="center"/>
        </w:trPr>
        <w:tc>
          <w:tcPr>
            <w:tcW w:w="762" w:type="dxa"/>
            <w:vMerge/>
            <w:tcBorders>
              <w:left w:val="single" w:sz="4" w:space="0" w:color="auto"/>
              <w:right w:val="single" w:sz="4" w:space="0" w:color="auto"/>
            </w:tcBorders>
            <w:shd w:val="clear" w:color="auto" w:fill="FFFFFF"/>
          </w:tcPr>
          <w:p w:rsidR="003F7AEB" w:rsidRPr="001C5C22" w:rsidRDefault="003F7AEB" w:rsidP="00D17B09">
            <w:pPr>
              <w:jc w:val="center"/>
              <w:rPr>
                <w:sz w:val="22"/>
                <w:szCs w:val="22"/>
              </w:rPr>
            </w:pPr>
          </w:p>
        </w:tc>
        <w:tc>
          <w:tcPr>
            <w:tcW w:w="2692" w:type="dxa"/>
            <w:gridSpan w:val="2"/>
            <w:tcBorders>
              <w:top w:val="single" w:sz="4" w:space="0" w:color="auto"/>
              <w:left w:val="single" w:sz="4" w:space="0" w:color="auto"/>
              <w:bottom w:val="single" w:sz="4" w:space="0" w:color="auto"/>
              <w:right w:val="single" w:sz="4" w:space="0" w:color="auto"/>
            </w:tcBorders>
            <w:shd w:val="clear" w:color="auto" w:fill="FFFFFF"/>
          </w:tcPr>
          <w:p w:rsidR="003F7AEB" w:rsidRPr="001C5C22" w:rsidRDefault="003F7AEB" w:rsidP="00D17B09">
            <w:pPr>
              <w:ind w:left="520"/>
              <w:jc w:val="center"/>
              <w:rPr>
                <w:color w:val="000000"/>
                <w:sz w:val="22"/>
                <w:szCs w:val="22"/>
                <w:lang w:val="ru"/>
              </w:rPr>
            </w:pPr>
            <w:r w:rsidRPr="001C5C22">
              <w:rPr>
                <w:color w:val="000000"/>
                <w:sz w:val="22"/>
                <w:szCs w:val="22"/>
                <w:lang w:val="ru"/>
              </w:rPr>
              <w:t>эксплуатируемые</w:t>
            </w:r>
          </w:p>
        </w:tc>
        <w:tc>
          <w:tcPr>
            <w:tcW w:w="2701" w:type="dxa"/>
            <w:gridSpan w:val="2"/>
            <w:tcBorders>
              <w:top w:val="single" w:sz="4" w:space="0" w:color="auto"/>
              <w:left w:val="single" w:sz="4" w:space="0" w:color="auto"/>
              <w:bottom w:val="single" w:sz="4" w:space="0" w:color="auto"/>
              <w:right w:val="single" w:sz="4" w:space="0" w:color="auto"/>
            </w:tcBorders>
            <w:shd w:val="clear" w:color="auto" w:fill="FFFFFF"/>
          </w:tcPr>
          <w:p w:rsidR="003F7AEB" w:rsidRPr="001C5C22" w:rsidRDefault="003F7AEB" w:rsidP="00D17B09">
            <w:pPr>
              <w:ind w:left="800"/>
              <w:jc w:val="center"/>
              <w:rPr>
                <w:color w:val="000000"/>
                <w:sz w:val="22"/>
                <w:szCs w:val="22"/>
                <w:lang w:val="ru"/>
              </w:rPr>
            </w:pPr>
            <w:r w:rsidRPr="001C5C22">
              <w:rPr>
                <w:color w:val="000000"/>
                <w:sz w:val="22"/>
                <w:szCs w:val="22"/>
                <w:lang w:val="ru"/>
              </w:rPr>
              <w:t>строящиеся</w:t>
            </w:r>
          </w:p>
        </w:tc>
        <w:tc>
          <w:tcPr>
            <w:tcW w:w="2819" w:type="dxa"/>
            <w:gridSpan w:val="2"/>
            <w:vMerge/>
            <w:tcBorders>
              <w:left w:val="single" w:sz="4" w:space="0" w:color="auto"/>
              <w:bottom w:val="single" w:sz="4" w:space="0" w:color="auto"/>
              <w:right w:val="single" w:sz="4" w:space="0" w:color="auto"/>
            </w:tcBorders>
            <w:shd w:val="clear" w:color="auto" w:fill="FFFFFF"/>
          </w:tcPr>
          <w:p w:rsidR="003F7AEB" w:rsidRPr="001C5C22" w:rsidRDefault="003F7AEB" w:rsidP="00D17B09">
            <w:pPr>
              <w:jc w:val="center"/>
              <w:rPr>
                <w:sz w:val="22"/>
                <w:szCs w:val="22"/>
              </w:rPr>
            </w:pPr>
          </w:p>
        </w:tc>
      </w:tr>
      <w:tr w:rsidR="003F7AEB" w:rsidRPr="001C5C22" w:rsidTr="00D17B09">
        <w:trPr>
          <w:trHeight w:val="926"/>
          <w:jc w:val="center"/>
        </w:trPr>
        <w:tc>
          <w:tcPr>
            <w:tcW w:w="762" w:type="dxa"/>
            <w:vMerge/>
            <w:tcBorders>
              <w:left w:val="single" w:sz="4" w:space="0" w:color="auto"/>
              <w:bottom w:val="single" w:sz="4" w:space="0" w:color="auto"/>
              <w:right w:val="single" w:sz="4" w:space="0" w:color="auto"/>
            </w:tcBorders>
            <w:shd w:val="clear" w:color="auto" w:fill="FFFFFF"/>
          </w:tcPr>
          <w:p w:rsidR="003F7AEB" w:rsidRPr="001C5C22" w:rsidRDefault="003F7AEB" w:rsidP="00D17B09">
            <w:pPr>
              <w:jc w:val="center"/>
              <w:rPr>
                <w:sz w:val="22"/>
                <w:szCs w:val="22"/>
              </w:rPr>
            </w:pP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3F7AEB" w:rsidRPr="001C5C22" w:rsidRDefault="003F7AEB" w:rsidP="00D17B09">
            <w:pPr>
              <w:ind w:left="240"/>
              <w:jc w:val="center"/>
              <w:rPr>
                <w:color w:val="000000"/>
                <w:sz w:val="22"/>
                <w:szCs w:val="22"/>
                <w:lang w:val="ru"/>
              </w:rPr>
            </w:pPr>
            <w:r w:rsidRPr="001C5C22">
              <w:rPr>
                <w:color w:val="000000"/>
                <w:sz w:val="22"/>
                <w:szCs w:val="22"/>
                <w:lang w:val="ru"/>
              </w:rPr>
              <w:t>всего</w:t>
            </w:r>
          </w:p>
        </w:tc>
        <w:tc>
          <w:tcPr>
            <w:tcW w:w="1617" w:type="dxa"/>
            <w:tcBorders>
              <w:top w:val="single" w:sz="4" w:space="0" w:color="auto"/>
              <w:left w:val="single" w:sz="4" w:space="0" w:color="auto"/>
              <w:bottom w:val="single" w:sz="4" w:space="0" w:color="auto"/>
              <w:right w:val="single" w:sz="4" w:space="0" w:color="auto"/>
            </w:tcBorders>
            <w:shd w:val="clear" w:color="auto" w:fill="FFFFFF"/>
          </w:tcPr>
          <w:p w:rsidR="003F7AEB" w:rsidRPr="001C5C22" w:rsidRDefault="003F7AEB" w:rsidP="00D17B09">
            <w:pPr>
              <w:ind w:firstLine="38"/>
              <w:jc w:val="center"/>
              <w:rPr>
                <w:color w:val="000000"/>
                <w:sz w:val="22"/>
                <w:szCs w:val="22"/>
                <w:lang w:val="ru"/>
              </w:rPr>
            </w:pPr>
            <w:r w:rsidRPr="001C5C22">
              <w:rPr>
                <w:color w:val="000000"/>
                <w:sz w:val="22"/>
                <w:szCs w:val="22"/>
                <w:lang w:val="ru"/>
              </w:rPr>
              <w:t>из них с превышением гигиенического норматива, %</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3F7AEB" w:rsidRPr="001C5C22" w:rsidRDefault="003F7AEB" w:rsidP="00D17B09">
            <w:pPr>
              <w:ind w:left="260"/>
              <w:jc w:val="center"/>
              <w:rPr>
                <w:color w:val="000000"/>
                <w:sz w:val="22"/>
                <w:szCs w:val="22"/>
                <w:lang w:val="ru"/>
              </w:rPr>
            </w:pPr>
            <w:r w:rsidRPr="001C5C22">
              <w:rPr>
                <w:color w:val="000000"/>
                <w:sz w:val="22"/>
                <w:szCs w:val="22"/>
                <w:lang w:val="ru"/>
              </w:rPr>
              <w:t>всего</w:t>
            </w:r>
          </w:p>
        </w:tc>
        <w:tc>
          <w:tcPr>
            <w:tcW w:w="1626" w:type="dxa"/>
            <w:tcBorders>
              <w:top w:val="single" w:sz="4" w:space="0" w:color="auto"/>
              <w:left w:val="single" w:sz="4" w:space="0" w:color="auto"/>
              <w:bottom w:val="single" w:sz="4" w:space="0" w:color="auto"/>
              <w:right w:val="single" w:sz="4" w:space="0" w:color="auto"/>
            </w:tcBorders>
            <w:shd w:val="clear" w:color="auto" w:fill="FFFFFF"/>
          </w:tcPr>
          <w:p w:rsidR="003F7AEB" w:rsidRPr="001C5C22" w:rsidRDefault="003F7AEB" w:rsidP="00D17B09">
            <w:pPr>
              <w:ind w:left="39"/>
              <w:jc w:val="center"/>
              <w:rPr>
                <w:color w:val="000000"/>
                <w:sz w:val="22"/>
                <w:szCs w:val="22"/>
                <w:lang w:val="ru"/>
              </w:rPr>
            </w:pPr>
            <w:r w:rsidRPr="001C5C22">
              <w:rPr>
                <w:color w:val="000000"/>
                <w:sz w:val="22"/>
                <w:szCs w:val="22"/>
                <w:lang w:val="ru"/>
              </w:rPr>
              <w:t>из них с превышением гигиенического норматива, %</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3F7AEB" w:rsidRPr="001C5C22" w:rsidRDefault="003F7AEB" w:rsidP="00D17B09">
            <w:pPr>
              <w:ind w:left="300"/>
              <w:jc w:val="center"/>
              <w:rPr>
                <w:color w:val="000000"/>
                <w:sz w:val="22"/>
                <w:szCs w:val="22"/>
                <w:lang w:val="ru"/>
              </w:rPr>
            </w:pPr>
            <w:r w:rsidRPr="001C5C22">
              <w:rPr>
                <w:color w:val="000000"/>
                <w:sz w:val="22"/>
                <w:szCs w:val="22"/>
                <w:lang w:val="ru"/>
              </w:rPr>
              <w:t>всего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rsidR="003F7AEB" w:rsidRPr="001C5C22" w:rsidRDefault="003F7AEB" w:rsidP="00D17B09">
            <w:pPr>
              <w:jc w:val="center"/>
              <w:rPr>
                <w:color w:val="000000"/>
                <w:sz w:val="22"/>
                <w:szCs w:val="22"/>
                <w:lang w:val="ru"/>
              </w:rPr>
            </w:pPr>
            <w:r w:rsidRPr="001C5C22">
              <w:rPr>
                <w:color w:val="000000"/>
                <w:sz w:val="22"/>
                <w:szCs w:val="22"/>
                <w:lang w:val="ru"/>
              </w:rPr>
              <w:t>из них с превышением гигиенического норматива, %</w:t>
            </w:r>
          </w:p>
        </w:tc>
      </w:tr>
      <w:tr w:rsidR="003F7AEB" w:rsidRPr="001C5C22" w:rsidTr="00D17B09">
        <w:trPr>
          <w:trHeight w:val="317"/>
          <w:jc w:val="center"/>
        </w:trPr>
        <w:tc>
          <w:tcPr>
            <w:tcW w:w="762" w:type="dxa"/>
            <w:tcBorders>
              <w:top w:val="single" w:sz="4" w:space="0" w:color="auto"/>
              <w:left w:val="single" w:sz="4" w:space="0" w:color="auto"/>
              <w:bottom w:val="single" w:sz="4" w:space="0" w:color="auto"/>
              <w:right w:val="single" w:sz="4" w:space="0" w:color="auto"/>
            </w:tcBorders>
            <w:shd w:val="clear" w:color="auto" w:fill="FFFFFF"/>
          </w:tcPr>
          <w:p w:rsidR="003F7AEB" w:rsidRPr="001C5C22" w:rsidRDefault="003F7AEB" w:rsidP="00D17B09">
            <w:pPr>
              <w:ind w:left="160"/>
              <w:jc w:val="center"/>
              <w:rPr>
                <w:color w:val="000000"/>
                <w:sz w:val="22"/>
                <w:szCs w:val="22"/>
                <w:lang w:val="ru"/>
              </w:rPr>
            </w:pPr>
            <w:r w:rsidRPr="001C5C22">
              <w:rPr>
                <w:color w:val="000000"/>
                <w:sz w:val="22"/>
                <w:szCs w:val="22"/>
                <w:lang w:val="ru"/>
              </w:rPr>
              <w:t>2018</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3F7AEB" w:rsidRPr="001C5C22" w:rsidRDefault="003F7AEB" w:rsidP="00D17B09">
            <w:pPr>
              <w:ind w:left="240"/>
              <w:jc w:val="center"/>
              <w:rPr>
                <w:color w:val="000000"/>
                <w:sz w:val="22"/>
                <w:szCs w:val="22"/>
                <w:lang w:val="ru"/>
              </w:rPr>
            </w:pPr>
            <w:r w:rsidRPr="001C5C22">
              <w:rPr>
                <w:color w:val="000000"/>
                <w:sz w:val="22"/>
                <w:szCs w:val="22"/>
                <w:lang w:val="ru"/>
              </w:rPr>
              <w:t>628</w:t>
            </w:r>
          </w:p>
        </w:tc>
        <w:tc>
          <w:tcPr>
            <w:tcW w:w="1617" w:type="dxa"/>
            <w:tcBorders>
              <w:top w:val="single" w:sz="4" w:space="0" w:color="auto"/>
              <w:left w:val="single" w:sz="4" w:space="0" w:color="auto"/>
              <w:bottom w:val="single" w:sz="4" w:space="0" w:color="auto"/>
              <w:right w:val="single" w:sz="4" w:space="0" w:color="auto"/>
            </w:tcBorders>
            <w:shd w:val="clear" w:color="auto" w:fill="FFFFFF"/>
            <w:vAlign w:val="center"/>
          </w:tcPr>
          <w:p w:rsidR="003F7AEB" w:rsidRPr="001C5C22" w:rsidRDefault="003F7AEB" w:rsidP="00D17B09">
            <w:pPr>
              <w:ind w:left="120" w:firstLine="340"/>
              <w:jc w:val="center"/>
              <w:rPr>
                <w:color w:val="000000"/>
                <w:sz w:val="22"/>
                <w:szCs w:val="22"/>
                <w:lang w:val="ru"/>
              </w:rPr>
            </w:pPr>
            <w:r w:rsidRPr="001C5C22">
              <w:rPr>
                <w:color w:val="000000"/>
                <w:sz w:val="22"/>
                <w:szCs w:val="22"/>
                <w:lang w:val="ru"/>
              </w:rPr>
              <w:t>33 (5,3)</w:t>
            </w:r>
          </w:p>
        </w:tc>
        <w:tc>
          <w:tcPr>
            <w:tcW w:w="1075" w:type="dxa"/>
            <w:tcBorders>
              <w:top w:val="single" w:sz="4" w:space="0" w:color="auto"/>
              <w:left w:val="single" w:sz="4" w:space="0" w:color="auto"/>
              <w:bottom w:val="single" w:sz="4" w:space="0" w:color="auto"/>
              <w:right w:val="single" w:sz="4" w:space="0" w:color="auto"/>
            </w:tcBorders>
            <w:shd w:val="clear" w:color="auto" w:fill="FFFFFF"/>
            <w:vAlign w:val="center"/>
          </w:tcPr>
          <w:p w:rsidR="003F7AEB" w:rsidRPr="001C5C22" w:rsidRDefault="003F7AEB" w:rsidP="00D17B09">
            <w:pPr>
              <w:ind w:left="260"/>
              <w:jc w:val="center"/>
              <w:rPr>
                <w:color w:val="000000"/>
                <w:sz w:val="22"/>
                <w:szCs w:val="22"/>
                <w:lang w:val="ru"/>
              </w:rPr>
            </w:pPr>
            <w:r w:rsidRPr="001C5C22">
              <w:rPr>
                <w:color w:val="000000"/>
                <w:sz w:val="22"/>
                <w:szCs w:val="22"/>
                <w:lang w:val="ru"/>
              </w:rPr>
              <w:t>44</w:t>
            </w:r>
          </w:p>
        </w:tc>
        <w:tc>
          <w:tcPr>
            <w:tcW w:w="1626" w:type="dxa"/>
            <w:tcBorders>
              <w:top w:val="single" w:sz="4" w:space="0" w:color="auto"/>
              <w:left w:val="single" w:sz="4" w:space="0" w:color="auto"/>
              <w:bottom w:val="single" w:sz="4" w:space="0" w:color="auto"/>
              <w:right w:val="single" w:sz="4" w:space="0" w:color="auto"/>
            </w:tcBorders>
            <w:shd w:val="clear" w:color="auto" w:fill="FFFFFF"/>
            <w:vAlign w:val="center"/>
          </w:tcPr>
          <w:p w:rsidR="003F7AEB" w:rsidRPr="001C5C22" w:rsidRDefault="003F7AEB" w:rsidP="00D17B09">
            <w:pPr>
              <w:ind w:left="120" w:firstLine="61"/>
              <w:jc w:val="center"/>
              <w:rPr>
                <w:color w:val="000000"/>
                <w:sz w:val="22"/>
                <w:szCs w:val="22"/>
                <w:lang w:val="ru"/>
              </w:rPr>
            </w:pPr>
            <w:r w:rsidRPr="001C5C22">
              <w:rPr>
                <w:color w:val="000000"/>
                <w:sz w:val="22"/>
                <w:szCs w:val="22"/>
                <w:lang w:val="ru"/>
              </w:rPr>
              <w:t>0</w:t>
            </w:r>
          </w:p>
        </w:tc>
        <w:tc>
          <w:tcPr>
            <w:tcW w:w="1075" w:type="dxa"/>
            <w:tcBorders>
              <w:top w:val="single" w:sz="4" w:space="0" w:color="auto"/>
              <w:left w:val="single" w:sz="4" w:space="0" w:color="auto"/>
              <w:bottom w:val="single" w:sz="4" w:space="0" w:color="auto"/>
              <w:right w:val="single" w:sz="4" w:space="0" w:color="auto"/>
            </w:tcBorders>
            <w:shd w:val="clear" w:color="auto" w:fill="FFFFFF"/>
            <w:vAlign w:val="center"/>
          </w:tcPr>
          <w:p w:rsidR="003F7AEB" w:rsidRPr="001C5C22" w:rsidRDefault="003F7AEB" w:rsidP="00D17B09">
            <w:pPr>
              <w:ind w:left="300"/>
              <w:jc w:val="center"/>
              <w:rPr>
                <w:color w:val="000000"/>
                <w:sz w:val="22"/>
                <w:szCs w:val="22"/>
                <w:lang w:val="ru"/>
              </w:rPr>
            </w:pPr>
            <w:r w:rsidRPr="001C5C22">
              <w:rPr>
                <w:color w:val="000000"/>
                <w:sz w:val="22"/>
                <w:szCs w:val="22"/>
                <w:lang w:val="ru"/>
              </w:rPr>
              <w:t>5</w:t>
            </w:r>
          </w:p>
        </w:tc>
        <w:tc>
          <w:tcPr>
            <w:tcW w:w="1744" w:type="dxa"/>
            <w:tcBorders>
              <w:top w:val="single" w:sz="4" w:space="0" w:color="auto"/>
              <w:left w:val="single" w:sz="4" w:space="0" w:color="auto"/>
              <w:bottom w:val="single" w:sz="4" w:space="0" w:color="auto"/>
              <w:right w:val="single" w:sz="4" w:space="0" w:color="auto"/>
            </w:tcBorders>
            <w:shd w:val="clear" w:color="auto" w:fill="FFFFFF"/>
            <w:vAlign w:val="center"/>
          </w:tcPr>
          <w:p w:rsidR="003F7AEB" w:rsidRPr="001C5C22" w:rsidRDefault="003F7AEB" w:rsidP="00D17B09">
            <w:pPr>
              <w:ind w:left="120" w:firstLine="360"/>
              <w:jc w:val="center"/>
              <w:rPr>
                <w:color w:val="000000"/>
                <w:sz w:val="22"/>
                <w:szCs w:val="22"/>
                <w:lang w:val="ru"/>
              </w:rPr>
            </w:pPr>
            <w:r w:rsidRPr="001C5C22">
              <w:rPr>
                <w:color w:val="000000"/>
                <w:sz w:val="22"/>
                <w:szCs w:val="22"/>
                <w:lang w:val="ru"/>
              </w:rPr>
              <w:t>0</w:t>
            </w:r>
          </w:p>
        </w:tc>
      </w:tr>
      <w:tr w:rsidR="003F7AEB" w:rsidRPr="001C5C22" w:rsidTr="00D17B09">
        <w:trPr>
          <w:trHeight w:val="317"/>
          <w:jc w:val="center"/>
        </w:trPr>
        <w:tc>
          <w:tcPr>
            <w:tcW w:w="762" w:type="dxa"/>
            <w:tcBorders>
              <w:top w:val="single" w:sz="4" w:space="0" w:color="auto"/>
              <w:left w:val="single" w:sz="4" w:space="0" w:color="auto"/>
              <w:bottom w:val="single" w:sz="4" w:space="0" w:color="auto"/>
              <w:right w:val="single" w:sz="4" w:space="0" w:color="auto"/>
            </w:tcBorders>
            <w:shd w:val="clear" w:color="auto" w:fill="FFFFFF"/>
          </w:tcPr>
          <w:p w:rsidR="003F7AEB" w:rsidRPr="001C5C22" w:rsidRDefault="003F7AEB" w:rsidP="00D17B09">
            <w:pPr>
              <w:ind w:left="160"/>
              <w:jc w:val="center"/>
              <w:rPr>
                <w:color w:val="000000"/>
                <w:sz w:val="22"/>
                <w:szCs w:val="22"/>
                <w:lang w:val="ru"/>
              </w:rPr>
            </w:pPr>
            <w:r w:rsidRPr="001C5C22">
              <w:rPr>
                <w:color w:val="000000"/>
                <w:sz w:val="22"/>
                <w:szCs w:val="22"/>
                <w:lang w:val="ru"/>
              </w:rPr>
              <w:t>201</w:t>
            </w:r>
            <w:r>
              <w:rPr>
                <w:color w:val="000000"/>
                <w:sz w:val="22"/>
                <w:szCs w:val="22"/>
                <w:lang w:val="ru"/>
              </w:rPr>
              <w:t>9</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3F7AEB" w:rsidRPr="001C5C22" w:rsidRDefault="003F7AEB" w:rsidP="00D17B09">
            <w:pPr>
              <w:ind w:left="240"/>
              <w:jc w:val="center"/>
              <w:rPr>
                <w:color w:val="000000"/>
                <w:sz w:val="22"/>
                <w:szCs w:val="22"/>
                <w:lang w:val="ru"/>
              </w:rPr>
            </w:pPr>
            <w:r>
              <w:rPr>
                <w:color w:val="000000"/>
                <w:sz w:val="22"/>
                <w:szCs w:val="22"/>
                <w:lang w:val="ru"/>
              </w:rPr>
              <w:t>390</w:t>
            </w:r>
          </w:p>
        </w:tc>
        <w:tc>
          <w:tcPr>
            <w:tcW w:w="1617" w:type="dxa"/>
            <w:tcBorders>
              <w:top w:val="single" w:sz="4" w:space="0" w:color="auto"/>
              <w:left w:val="single" w:sz="4" w:space="0" w:color="auto"/>
              <w:bottom w:val="single" w:sz="4" w:space="0" w:color="auto"/>
              <w:right w:val="single" w:sz="4" w:space="0" w:color="auto"/>
            </w:tcBorders>
            <w:shd w:val="clear" w:color="auto" w:fill="FFFFFF"/>
            <w:vAlign w:val="center"/>
          </w:tcPr>
          <w:p w:rsidR="003F7AEB" w:rsidRPr="001C5C22" w:rsidRDefault="003F7AEB" w:rsidP="00D17B09">
            <w:pPr>
              <w:ind w:left="120" w:firstLine="340"/>
              <w:jc w:val="center"/>
              <w:rPr>
                <w:color w:val="000000"/>
                <w:sz w:val="22"/>
                <w:szCs w:val="22"/>
                <w:lang w:val="ru"/>
              </w:rPr>
            </w:pPr>
            <w:r>
              <w:rPr>
                <w:color w:val="000000"/>
                <w:sz w:val="22"/>
                <w:szCs w:val="22"/>
                <w:lang w:val="ru"/>
              </w:rPr>
              <w:t>5 (1,3)</w:t>
            </w:r>
          </w:p>
        </w:tc>
        <w:tc>
          <w:tcPr>
            <w:tcW w:w="1075" w:type="dxa"/>
            <w:tcBorders>
              <w:top w:val="single" w:sz="4" w:space="0" w:color="auto"/>
              <w:left w:val="single" w:sz="4" w:space="0" w:color="auto"/>
              <w:bottom w:val="single" w:sz="4" w:space="0" w:color="auto"/>
              <w:right w:val="single" w:sz="4" w:space="0" w:color="auto"/>
            </w:tcBorders>
            <w:shd w:val="clear" w:color="auto" w:fill="FFFFFF"/>
            <w:vAlign w:val="center"/>
          </w:tcPr>
          <w:p w:rsidR="003F7AEB" w:rsidRPr="001C5C22" w:rsidRDefault="003F7AEB" w:rsidP="00D17B09">
            <w:pPr>
              <w:ind w:left="260"/>
              <w:jc w:val="center"/>
              <w:rPr>
                <w:color w:val="000000"/>
                <w:sz w:val="22"/>
                <w:szCs w:val="22"/>
                <w:lang w:val="ru"/>
              </w:rPr>
            </w:pPr>
            <w:r>
              <w:rPr>
                <w:color w:val="000000"/>
                <w:sz w:val="22"/>
                <w:szCs w:val="22"/>
                <w:lang w:val="ru"/>
              </w:rPr>
              <w:t>38</w:t>
            </w:r>
          </w:p>
        </w:tc>
        <w:tc>
          <w:tcPr>
            <w:tcW w:w="1626" w:type="dxa"/>
            <w:tcBorders>
              <w:top w:val="single" w:sz="4" w:space="0" w:color="auto"/>
              <w:left w:val="single" w:sz="4" w:space="0" w:color="auto"/>
              <w:bottom w:val="single" w:sz="4" w:space="0" w:color="auto"/>
              <w:right w:val="single" w:sz="4" w:space="0" w:color="auto"/>
            </w:tcBorders>
            <w:shd w:val="clear" w:color="auto" w:fill="FFFFFF"/>
            <w:vAlign w:val="center"/>
          </w:tcPr>
          <w:p w:rsidR="003F7AEB" w:rsidRPr="001C5C22" w:rsidRDefault="003F7AEB" w:rsidP="00D17B09">
            <w:pPr>
              <w:ind w:left="120" w:firstLine="61"/>
              <w:jc w:val="center"/>
              <w:rPr>
                <w:color w:val="000000"/>
                <w:sz w:val="22"/>
                <w:szCs w:val="22"/>
                <w:lang w:val="ru"/>
              </w:rPr>
            </w:pPr>
            <w:r>
              <w:rPr>
                <w:color w:val="000000"/>
                <w:sz w:val="22"/>
                <w:szCs w:val="22"/>
                <w:lang w:val="ru"/>
              </w:rPr>
              <w:t>0</w:t>
            </w:r>
          </w:p>
        </w:tc>
        <w:tc>
          <w:tcPr>
            <w:tcW w:w="1075" w:type="dxa"/>
            <w:tcBorders>
              <w:top w:val="single" w:sz="4" w:space="0" w:color="auto"/>
              <w:left w:val="single" w:sz="4" w:space="0" w:color="auto"/>
              <w:bottom w:val="single" w:sz="4" w:space="0" w:color="auto"/>
              <w:right w:val="single" w:sz="4" w:space="0" w:color="auto"/>
            </w:tcBorders>
            <w:shd w:val="clear" w:color="auto" w:fill="FFFFFF"/>
            <w:vAlign w:val="center"/>
          </w:tcPr>
          <w:p w:rsidR="003F7AEB" w:rsidRPr="001C5C22" w:rsidRDefault="003F7AEB" w:rsidP="00D17B09">
            <w:pPr>
              <w:ind w:left="300"/>
              <w:jc w:val="center"/>
              <w:rPr>
                <w:color w:val="000000"/>
                <w:sz w:val="22"/>
                <w:szCs w:val="22"/>
                <w:lang w:val="ru"/>
              </w:rPr>
            </w:pPr>
            <w:r>
              <w:rPr>
                <w:color w:val="000000"/>
                <w:sz w:val="22"/>
                <w:szCs w:val="22"/>
                <w:lang w:val="ru"/>
              </w:rPr>
              <w:t>50</w:t>
            </w:r>
          </w:p>
        </w:tc>
        <w:tc>
          <w:tcPr>
            <w:tcW w:w="1744" w:type="dxa"/>
            <w:tcBorders>
              <w:top w:val="single" w:sz="4" w:space="0" w:color="auto"/>
              <w:left w:val="single" w:sz="4" w:space="0" w:color="auto"/>
              <w:bottom w:val="single" w:sz="4" w:space="0" w:color="auto"/>
              <w:right w:val="single" w:sz="4" w:space="0" w:color="auto"/>
            </w:tcBorders>
            <w:shd w:val="clear" w:color="auto" w:fill="FFFFFF"/>
            <w:vAlign w:val="center"/>
          </w:tcPr>
          <w:p w:rsidR="003F7AEB" w:rsidRPr="001C5C22" w:rsidRDefault="003F7AEB" w:rsidP="00D17B09">
            <w:pPr>
              <w:ind w:left="120" w:firstLine="360"/>
              <w:jc w:val="center"/>
              <w:rPr>
                <w:color w:val="000000"/>
                <w:sz w:val="22"/>
                <w:szCs w:val="22"/>
                <w:lang w:val="ru"/>
              </w:rPr>
            </w:pPr>
            <w:r>
              <w:rPr>
                <w:color w:val="000000"/>
                <w:sz w:val="22"/>
                <w:szCs w:val="22"/>
                <w:lang w:val="ru"/>
              </w:rPr>
              <w:t>0</w:t>
            </w:r>
          </w:p>
        </w:tc>
      </w:tr>
      <w:tr w:rsidR="003F7AEB" w:rsidRPr="001C5C22" w:rsidTr="00D17B09">
        <w:trPr>
          <w:trHeight w:val="307"/>
          <w:jc w:val="center"/>
        </w:trPr>
        <w:tc>
          <w:tcPr>
            <w:tcW w:w="762" w:type="dxa"/>
            <w:tcBorders>
              <w:top w:val="single" w:sz="4" w:space="0" w:color="auto"/>
              <w:left w:val="single" w:sz="4" w:space="0" w:color="auto"/>
              <w:bottom w:val="single" w:sz="4" w:space="0" w:color="auto"/>
              <w:right w:val="single" w:sz="4" w:space="0" w:color="auto"/>
            </w:tcBorders>
            <w:shd w:val="clear" w:color="auto" w:fill="FFFFFF"/>
          </w:tcPr>
          <w:p w:rsidR="003F7AEB" w:rsidRPr="001C5C22" w:rsidRDefault="003F7AEB" w:rsidP="00D17B09">
            <w:pPr>
              <w:ind w:left="160"/>
              <w:jc w:val="center"/>
              <w:rPr>
                <w:color w:val="000000"/>
                <w:sz w:val="22"/>
                <w:szCs w:val="22"/>
                <w:lang w:val="ru"/>
              </w:rPr>
            </w:pPr>
            <w:r>
              <w:rPr>
                <w:color w:val="000000"/>
                <w:sz w:val="22"/>
                <w:szCs w:val="22"/>
                <w:lang w:val="ru"/>
              </w:rPr>
              <w:t>2020</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3F7AEB" w:rsidRPr="001C5C22" w:rsidRDefault="003F7AEB" w:rsidP="00D17B09">
            <w:pPr>
              <w:ind w:left="240"/>
              <w:jc w:val="center"/>
              <w:rPr>
                <w:color w:val="000000"/>
                <w:sz w:val="22"/>
                <w:szCs w:val="22"/>
                <w:lang w:val="ru"/>
              </w:rPr>
            </w:pPr>
            <w:r>
              <w:rPr>
                <w:color w:val="000000"/>
                <w:sz w:val="22"/>
                <w:szCs w:val="22"/>
                <w:lang w:val="ru"/>
              </w:rPr>
              <w:t>783</w:t>
            </w:r>
          </w:p>
        </w:tc>
        <w:tc>
          <w:tcPr>
            <w:tcW w:w="1617" w:type="dxa"/>
            <w:tcBorders>
              <w:top w:val="single" w:sz="4" w:space="0" w:color="auto"/>
              <w:left w:val="single" w:sz="4" w:space="0" w:color="auto"/>
              <w:bottom w:val="single" w:sz="4" w:space="0" w:color="auto"/>
              <w:right w:val="single" w:sz="4" w:space="0" w:color="auto"/>
            </w:tcBorders>
            <w:shd w:val="clear" w:color="auto" w:fill="FFFFFF"/>
            <w:vAlign w:val="center"/>
          </w:tcPr>
          <w:p w:rsidR="003F7AEB" w:rsidRPr="001C5C22" w:rsidRDefault="003F7AEB" w:rsidP="00D17B09">
            <w:pPr>
              <w:ind w:left="120" w:firstLine="340"/>
              <w:jc w:val="center"/>
              <w:rPr>
                <w:color w:val="000000"/>
                <w:sz w:val="22"/>
                <w:szCs w:val="22"/>
                <w:lang w:val="ru"/>
              </w:rPr>
            </w:pPr>
            <w:r>
              <w:rPr>
                <w:color w:val="000000"/>
                <w:sz w:val="22"/>
                <w:szCs w:val="22"/>
                <w:lang w:val="ru"/>
              </w:rPr>
              <w:t>14 (1,7)</w:t>
            </w:r>
          </w:p>
        </w:tc>
        <w:tc>
          <w:tcPr>
            <w:tcW w:w="1075" w:type="dxa"/>
            <w:tcBorders>
              <w:top w:val="single" w:sz="4" w:space="0" w:color="auto"/>
              <w:left w:val="single" w:sz="4" w:space="0" w:color="auto"/>
              <w:bottom w:val="single" w:sz="4" w:space="0" w:color="auto"/>
              <w:right w:val="single" w:sz="4" w:space="0" w:color="auto"/>
            </w:tcBorders>
            <w:shd w:val="clear" w:color="auto" w:fill="FFFFFF"/>
            <w:vAlign w:val="center"/>
          </w:tcPr>
          <w:p w:rsidR="003F7AEB" w:rsidRPr="001C5C22" w:rsidRDefault="003F7AEB" w:rsidP="00D17B09">
            <w:pPr>
              <w:ind w:left="260"/>
              <w:jc w:val="center"/>
              <w:rPr>
                <w:color w:val="000000"/>
                <w:sz w:val="22"/>
                <w:szCs w:val="22"/>
                <w:lang w:val="ru"/>
              </w:rPr>
            </w:pPr>
            <w:r>
              <w:rPr>
                <w:color w:val="000000"/>
                <w:sz w:val="22"/>
                <w:szCs w:val="22"/>
                <w:lang w:val="ru"/>
              </w:rPr>
              <w:t>34</w:t>
            </w:r>
          </w:p>
        </w:tc>
        <w:tc>
          <w:tcPr>
            <w:tcW w:w="1626" w:type="dxa"/>
            <w:tcBorders>
              <w:top w:val="single" w:sz="4" w:space="0" w:color="auto"/>
              <w:left w:val="single" w:sz="4" w:space="0" w:color="auto"/>
              <w:bottom w:val="single" w:sz="4" w:space="0" w:color="auto"/>
              <w:right w:val="single" w:sz="4" w:space="0" w:color="auto"/>
            </w:tcBorders>
            <w:shd w:val="clear" w:color="auto" w:fill="FFFFFF"/>
            <w:vAlign w:val="center"/>
          </w:tcPr>
          <w:p w:rsidR="003F7AEB" w:rsidRPr="001C5C22" w:rsidRDefault="003F7AEB" w:rsidP="00D17B09">
            <w:pPr>
              <w:ind w:left="120" w:firstLine="61"/>
              <w:jc w:val="center"/>
              <w:rPr>
                <w:color w:val="000000"/>
                <w:sz w:val="22"/>
                <w:szCs w:val="22"/>
                <w:lang w:val="ru"/>
              </w:rPr>
            </w:pPr>
            <w:r>
              <w:rPr>
                <w:color w:val="000000"/>
                <w:sz w:val="22"/>
                <w:szCs w:val="22"/>
                <w:lang w:val="ru"/>
              </w:rPr>
              <w:t>2</w:t>
            </w:r>
          </w:p>
        </w:tc>
        <w:tc>
          <w:tcPr>
            <w:tcW w:w="1075" w:type="dxa"/>
            <w:tcBorders>
              <w:top w:val="single" w:sz="4" w:space="0" w:color="auto"/>
              <w:left w:val="single" w:sz="4" w:space="0" w:color="auto"/>
              <w:bottom w:val="single" w:sz="4" w:space="0" w:color="auto"/>
              <w:right w:val="single" w:sz="4" w:space="0" w:color="auto"/>
            </w:tcBorders>
            <w:shd w:val="clear" w:color="auto" w:fill="FFFFFF"/>
            <w:vAlign w:val="center"/>
          </w:tcPr>
          <w:p w:rsidR="003F7AEB" w:rsidRPr="001C5C22" w:rsidRDefault="003F7AEB" w:rsidP="00D17B09">
            <w:pPr>
              <w:ind w:left="300"/>
              <w:jc w:val="center"/>
              <w:rPr>
                <w:color w:val="000000"/>
                <w:sz w:val="22"/>
                <w:szCs w:val="22"/>
                <w:lang w:val="ru"/>
              </w:rPr>
            </w:pPr>
            <w:r>
              <w:rPr>
                <w:color w:val="000000"/>
                <w:sz w:val="22"/>
                <w:szCs w:val="22"/>
                <w:lang w:val="ru"/>
              </w:rPr>
              <w:t>0</w:t>
            </w:r>
          </w:p>
        </w:tc>
        <w:tc>
          <w:tcPr>
            <w:tcW w:w="1744" w:type="dxa"/>
            <w:tcBorders>
              <w:top w:val="single" w:sz="4" w:space="0" w:color="auto"/>
              <w:left w:val="single" w:sz="4" w:space="0" w:color="auto"/>
              <w:bottom w:val="single" w:sz="4" w:space="0" w:color="auto"/>
              <w:right w:val="single" w:sz="4" w:space="0" w:color="auto"/>
            </w:tcBorders>
            <w:shd w:val="clear" w:color="auto" w:fill="FFFFFF"/>
            <w:vAlign w:val="center"/>
          </w:tcPr>
          <w:p w:rsidR="003F7AEB" w:rsidRPr="001C5C22" w:rsidRDefault="003F7AEB" w:rsidP="00D17B09">
            <w:pPr>
              <w:ind w:left="120" w:firstLine="360"/>
              <w:jc w:val="center"/>
              <w:rPr>
                <w:color w:val="000000"/>
                <w:sz w:val="22"/>
                <w:szCs w:val="22"/>
                <w:lang w:val="ru"/>
              </w:rPr>
            </w:pPr>
            <w:r>
              <w:rPr>
                <w:color w:val="000000"/>
                <w:sz w:val="22"/>
                <w:szCs w:val="22"/>
                <w:lang w:val="ru"/>
              </w:rPr>
              <w:t>0</w:t>
            </w:r>
          </w:p>
        </w:tc>
      </w:tr>
    </w:tbl>
    <w:p w:rsidR="003F7AEB" w:rsidRDefault="003F7AEB" w:rsidP="003F7AEB">
      <w:pPr>
        <w:ind w:firstLine="709"/>
        <w:jc w:val="both"/>
        <w:rPr>
          <w:lang w:eastAsia="x-none"/>
        </w:rPr>
      </w:pPr>
    </w:p>
    <w:p w:rsidR="003F7AEB" w:rsidRPr="001C5C22" w:rsidRDefault="003F7AEB" w:rsidP="003F7AEB">
      <w:pPr>
        <w:ind w:firstLine="709"/>
        <w:jc w:val="both"/>
        <w:rPr>
          <w:lang w:eastAsia="x-none"/>
        </w:rPr>
      </w:pPr>
      <w:r w:rsidRPr="001C5C22">
        <w:rPr>
          <w:lang w:eastAsia="x-none"/>
        </w:rPr>
        <w:t xml:space="preserve">Превышение гигиенического норматива ЭРОА радона  было отмечено в основном при проведении плановых надзорных мероприятиях в зданиях  образовательных и социальных учреждениях, в помещениях офиса одного из учреждений, оказывающего ветеринарные услуги населению. </w:t>
      </w:r>
    </w:p>
    <w:p w:rsidR="003F7AEB" w:rsidRPr="001C5C22" w:rsidRDefault="003F7AEB" w:rsidP="003F7AEB">
      <w:pPr>
        <w:ind w:firstLine="708"/>
        <w:jc w:val="both"/>
      </w:pPr>
      <w:r w:rsidRPr="00521257">
        <w:t xml:space="preserve">После проведения радонозащитных мероприятий и повторных измерений </w:t>
      </w:r>
      <w:r w:rsidRPr="001C5C22">
        <w:t xml:space="preserve">средние значения эквивалентной равновесной объёмной активности (ЭРОА) изотопов радона в воздухе помещений </w:t>
      </w:r>
      <w:r>
        <w:t xml:space="preserve"> не превышали допустимые уровни.</w:t>
      </w:r>
    </w:p>
    <w:p w:rsidR="003F7AEB" w:rsidRDefault="003F7AEB" w:rsidP="003F7AEB">
      <w:pPr>
        <w:spacing w:line="264" w:lineRule="exact"/>
        <w:ind w:right="20" w:firstLine="708"/>
        <w:jc w:val="both"/>
        <w:rPr>
          <w:lang w:eastAsia="x-none"/>
        </w:rPr>
      </w:pPr>
      <w:r w:rsidRPr="001C5C22">
        <w:rPr>
          <w:lang w:val="x-none" w:eastAsia="x-none"/>
        </w:rPr>
        <w:t xml:space="preserve">Остаются стабильными показатели радиационной безопасности строительных материалов. За последние года </w:t>
      </w:r>
      <w:r w:rsidRPr="001C5C22">
        <w:rPr>
          <w:lang w:eastAsia="x-none"/>
        </w:rPr>
        <w:t xml:space="preserve">все </w:t>
      </w:r>
      <w:r w:rsidRPr="001C5C22">
        <w:rPr>
          <w:lang w:val="x-none" w:eastAsia="x-none"/>
        </w:rPr>
        <w:t>исследуемы</w:t>
      </w:r>
      <w:r w:rsidRPr="001C5C22">
        <w:rPr>
          <w:lang w:eastAsia="x-none"/>
        </w:rPr>
        <w:t>е</w:t>
      </w:r>
      <w:r w:rsidRPr="001C5C22">
        <w:rPr>
          <w:lang w:val="x-none" w:eastAsia="x-none"/>
        </w:rPr>
        <w:t xml:space="preserve"> издели</w:t>
      </w:r>
      <w:r w:rsidRPr="001C5C22">
        <w:rPr>
          <w:lang w:eastAsia="x-none"/>
        </w:rPr>
        <w:t>я</w:t>
      </w:r>
      <w:r w:rsidRPr="001C5C22">
        <w:rPr>
          <w:lang w:val="x-none" w:eastAsia="x-none"/>
        </w:rPr>
        <w:t xml:space="preserve"> и сырья отно</w:t>
      </w:r>
      <w:r w:rsidRPr="001C5C22">
        <w:rPr>
          <w:lang w:val="x-none" w:eastAsia="x-none"/>
        </w:rPr>
        <w:softHyphen/>
        <w:t>сились к I классу и могли использоваться без ограничения в строительстве (табл.</w:t>
      </w:r>
      <w:r w:rsidRPr="001C5C22">
        <w:rPr>
          <w:lang w:eastAsia="x-none"/>
        </w:rPr>
        <w:t xml:space="preserve"> </w:t>
      </w:r>
      <w:r>
        <w:rPr>
          <w:lang w:eastAsia="x-none"/>
        </w:rPr>
        <w:t>№30)</w:t>
      </w:r>
      <w:r w:rsidRPr="001C5C22">
        <w:rPr>
          <w:lang w:val="x-none" w:eastAsia="x-none"/>
        </w:rPr>
        <w:t>.</w:t>
      </w:r>
    </w:p>
    <w:p w:rsidR="003F7AEB" w:rsidRPr="001340C7" w:rsidRDefault="003F7AEB" w:rsidP="003F7AEB">
      <w:pPr>
        <w:spacing w:line="264" w:lineRule="exact"/>
        <w:ind w:right="20" w:firstLine="708"/>
        <w:jc w:val="both"/>
        <w:rPr>
          <w:lang w:eastAsia="x-none"/>
        </w:rPr>
      </w:pPr>
    </w:p>
    <w:p w:rsidR="002D5176" w:rsidRDefault="002D5176" w:rsidP="003F7AEB">
      <w:pPr>
        <w:jc w:val="right"/>
      </w:pPr>
    </w:p>
    <w:p w:rsidR="002D5176" w:rsidRDefault="002D5176" w:rsidP="003F7AEB">
      <w:pPr>
        <w:jc w:val="right"/>
      </w:pPr>
    </w:p>
    <w:p w:rsidR="002D5176" w:rsidRDefault="002D5176" w:rsidP="003F7AEB">
      <w:pPr>
        <w:jc w:val="right"/>
      </w:pPr>
    </w:p>
    <w:p w:rsidR="003F7AEB" w:rsidRPr="002A0ACE" w:rsidRDefault="003F7AEB" w:rsidP="003F7AEB">
      <w:pPr>
        <w:jc w:val="right"/>
      </w:pPr>
      <w:r w:rsidRPr="002A0ACE">
        <w:lastRenderedPageBreak/>
        <w:t>Таблица №30</w:t>
      </w:r>
    </w:p>
    <w:p w:rsidR="003F7AEB" w:rsidRDefault="003F7AEB" w:rsidP="003F7AEB">
      <w:pPr>
        <w:keepNext/>
        <w:jc w:val="center"/>
        <w:outlineLvl w:val="0"/>
        <w:rPr>
          <w:b/>
          <w:sz w:val="22"/>
          <w:szCs w:val="22"/>
          <w:lang w:eastAsia="x-none"/>
        </w:rPr>
      </w:pPr>
      <w:r w:rsidRPr="001C5C22">
        <w:rPr>
          <w:b/>
          <w:sz w:val="22"/>
          <w:szCs w:val="22"/>
          <w:lang w:val="x-none" w:eastAsia="x-none"/>
        </w:rPr>
        <w:t>Распределение строительных материалов по классам</w:t>
      </w:r>
    </w:p>
    <w:p w:rsidR="003F7AEB" w:rsidRPr="001C5C22" w:rsidRDefault="003F7AEB" w:rsidP="003F7AEB">
      <w:pPr>
        <w:keepNext/>
        <w:jc w:val="center"/>
        <w:outlineLvl w:val="0"/>
        <w:rPr>
          <w:sz w:val="22"/>
          <w:szCs w:val="22"/>
        </w:rPr>
      </w:pPr>
      <w:r w:rsidRPr="001C5C22">
        <w:rPr>
          <w:b/>
          <w:sz w:val="22"/>
          <w:szCs w:val="22"/>
          <w:lang w:val="x-none" w:eastAsia="x-none"/>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50"/>
        <w:gridCol w:w="567"/>
        <w:gridCol w:w="567"/>
        <w:gridCol w:w="567"/>
        <w:gridCol w:w="851"/>
        <w:gridCol w:w="567"/>
        <w:gridCol w:w="708"/>
        <w:gridCol w:w="709"/>
        <w:gridCol w:w="709"/>
        <w:gridCol w:w="709"/>
        <w:gridCol w:w="567"/>
        <w:gridCol w:w="708"/>
      </w:tblGrid>
      <w:tr w:rsidR="003F7AEB" w:rsidRPr="001C5C22" w:rsidTr="00D17B09">
        <w:trPr>
          <w:cantSplit/>
        </w:trPr>
        <w:tc>
          <w:tcPr>
            <w:tcW w:w="993" w:type="dxa"/>
            <w:vMerge w:val="restart"/>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Годы</w:t>
            </w:r>
          </w:p>
        </w:tc>
        <w:tc>
          <w:tcPr>
            <w:tcW w:w="8079" w:type="dxa"/>
            <w:gridSpan w:val="12"/>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Число исследованных проб</w:t>
            </w:r>
          </w:p>
        </w:tc>
      </w:tr>
      <w:tr w:rsidR="003F7AEB" w:rsidRPr="001C5C22" w:rsidTr="00D17B09">
        <w:trPr>
          <w:cantSplit/>
          <w:trHeight w:val="447"/>
        </w:trPr>
        <w:tc>
          <w:tcPr>
            <w:tcW w:w="993" w:type="dxa"/>
            <w:vMerge/>
            <w:tcBorders>
              <w:top w:val="single" w:sz="4" w:space="0" w:color="auto"/>
              <w:left w:val="single" w:sz="4" w:space="0" w:color="auto"/>
              <w:bottom w:val="single" w:sz="4" w:space="0" w:color="auto"/>
              <w:right w:val="single" w:sz="4" w:space="0" w:color="auto"/>
            </w:tcBorders>
            <w:vAlign w:val="center"/>
          </w:tcPr>
          <w:p w:rsidR="003F7AEB" w:rsidRPr="001C5C22" w:rsidRDefault="003F7AEB" w:rsidP="00D17B09">
            <w:pPr>
              <w:jc w:val="center"/>
              <w:rPr>
                <w:sz w:val="22"/>
                <w:szCs w:val="22"/>
              </w:rPr>
            </w:pPr>
          </w:p>
        </w:tc>
        <w:tc>
          <w:tcPr>
            <w:tcW w:w="2551" w:type="dxa"/>
            <w:gridSpan w:val="4"/>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Местного производства</w:t>
            </w:r>
          </w:p>
        </w:tc>
        <w:tc>
          <w:tcPr>
            <w:tcW w:w="2835" w:type="dxa"/>
            <w:gridSpan w:val="4"/>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Привозные из других территорий РФ</w:t>
            </w:r>
          </w:p>
        </w:tc>
        <w:tc>
          <w:tcPr>
            <w:tcW w:w="2693" w:type="dxa"/>
            <w:gridSpan w:val="4"/>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Импортируемые</w:t>
            </w:r>
          </w:p>
        </w:tc>
      </w:tr>
      <w:tr w:rsidR="003F7AEB" w:rsidRPr="001C5C22" w:rsidTr="00D17B09">
        <w:trPr>
          <w:cantSplit/>
        </w:trPr>
        <w:tc>
          <w:tcPr>
            <w:tcW w:w="993" w:type="dxa"/>
            <w:vMerge/>
            <w:tcBorders>
              <w:top w:val="single" w:sz="4" w:space="0" w:color="auto"/>
              <w:left w:val="single" w:sz="4" w:space="0" w:color="auto"/>
              <w:bottom w:val="single" w:sz="4" w:space="0" w:color="auto"/>
              <w:right w:val="single" w:sz="4" w:space="0" w:color="auto"/>
            </w:tcBorders>
            <w:vAlign w:val="center"/>
          </w:tcPr>
          <w:p w:rsidR="003F7AEB" w:rsidRPr="001C5C22" w:rsidRDefault="003F7AEB" w:rsidP="00D17B09">
            <w:pPr>
              <w:jc w:val="center"/>
              <w:rPr>
                <w:sz w:val="22"/>
                <w:szCs w:val="22"/>
              </w:rPr>
            </w:pPr>
          </w:p>
        </w:tc>
        <w:tc>
          <w:tcPr>
            <w:tcW w:w="850" w:type="dxa"/>
            <w:vMerge w:val="restart"/>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Всего</w:t>
            </w:r>
          </w:p>
        </w:tc>
        <w:tc>
          <w:tcPr>
            <w:tcW w:w="1701" w:type="dxa"/>
            <w:gridSpan w:val="3"/>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Из них класса</w:t>
            </w:r>
          </w:p>
        </w:tc>
        <w:tc>
          <w:tcPr>
            <w:tcW w:w="851" w:type="dxa"/>
            <w:vMerge w:val="restart"/>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Всего</w:t>
            </w:r>
          </w:p>
          <w:p w:rsidR="003F7AEB" w:rsidRPr="001C5C22" w:rsidRDefault="003F7AEB" w:rsidP="00D17B09">
            <w:pPr>
              <w:jc w:val="center"/>
              <w:rPr>
                <w:sz w:val="22"/>
                <w:szCs w:val="22"/>
              </w:rPr>
            </w:pPr>
          </w:p>
        </w:tc>
        <w:tc>
          <w:tcPr>
            <w:tcW w:w="1984" w:type="dxa"/>
            <w:gridSpan w:val="3"/>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Из них класса</w:t>
            </w:r>
          </w:p>
        </w:tc>
        <w:tc>
          <w:tcPr>
            <w:tcW w:w="709" w:type="dxa"/>
            <w:vMerge w:val="restart"/>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Всего</w:t>
            </w:r>
          </w:p>
        </w:tc>
        <w:tc>
          <w:tcPr>
            <w:tcW w:w="1984" w:type="dxa"/>
            <w:gridSpan w:val="3"/>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Из них класса</w:t>
            </w:r>
          </w:p>
        </w:tc>
      </w:tr>
      <w:tr w:rsidR="003F7AEB" w:rsidRPr="001C5C22" w:rsidTr="00D17B09">
        <w:trPr>
          <w:cantSplit/>
          <w:trHeight w:val="231"/>
        </w:trPr>
        <w:tc>
          <w:tcPr>
            <w:tcW w:w="993" w:type="dxa"/>
            <w:vMerge/>
            <w:tcBorders>
              <w:top w:val="single" w:sz="4" w:space="0" w:color="auto"/>
              <w:left w:val="single" w:sz="4" w:space="0" w:color="auto"/>
              <w:bottom w:val="single" w:sz="4" w:space="0" w:color="auto"/>
              <w:right w:val="single" w:sz="4" w:space="0" w:color="auto"/>
            </w:tcBorders>
            <w:vAlign w:val="center"/>
          </w:tcPr>
          <w:p w:rsidR="003F7AEB" w:rsidRPr="001C5C22" w:rsidRDefault="003F7AEB" w:rsidP="00D17B09">
            <w:pPr>
              <w:jc w:val="center"/>
              <w:rPr>
                <w:sz w:val="22"/>
                <w:szCs w:val="22"/>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3F7AEB" w:rsidRPr="001C5C22" w:rsidRDefault="003F7AEB" w:rsidP="00D17B09">
            <w:pPr>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3</w:t>
            </w:r>
          </w:p>
        </w:tc>
        <w:tc>
          <w:tcPr>
            <w:tcW w:w="851" w:type="dxa"/>
            <w:vMerge/>
            <w:tcBorders>
              <w:top w:val="single" w:sz="4" w:space="0" w:color="auto"/>
              <w:left w:val="single" w:sz="4" w:space="0" w:color="auto"/>
              <w:bottom w:val="single" w:sz="4" w:space="0" w:color="auto"/>
              <w:right w:val="single" w:sz="4" w:space="0" w:color="auto"/>
            </w:tcBorders>
            <w:vAlign w:val="center"/>
          </w:tcPr>
          <w:p w:rsidR="003F7AEB" w:rsidRPr="001C5C22" w:rsidRDefault="003F7AEB" w:rsidP="00D17B09">
            <w:pPr>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1</w:t>
            </w:r>
          </w:p>
        </w:tc>
        <w:tc>
          <w:tcPr>
            <w:tcW w:w="708"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3</w:t>
            </w:r>
          </w:p>
        </w:tc>
        <w:tc>
          <w:tcPr>
            <w:tcW w:w="709" w:type="dxa"/>
            <w:vMerge/>
            <w:tcBorders>
              <w:top w:val="single" w:sz="4" w:space="0" w:color="auto"/>
              <w:left w:val="single" w:sz="4" w:space="0" w:color="auto"/>
              <w:bottom w:val="single" w:sz="4" w:space="0" w:color="auto"/>
              <w:right w:val="single" w:sz="4" w:space="0" w:color="auto"/>
            </w:tcBorders>
            <w:vAlign w:val="center"/>
          </w:tcPr>
          <w:p w:rsidR="003F7AEB" w:rsidRPr="001C5C22" w:rsidRDefault="003F7AEB" w:rsidP="00D17B09">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2</w:t>
            </w:r>
          </w:p>
        </w:tc>
        <w:tc>
          <w:tcPr>
            <w:tcW w:w="708"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3</w:t>
            </w:r>
          </w:p>
        </w:tc>
      </w:tr>
      <w:tr w:rsidR="003F7AEB" w:rsidRPr="001C5C22" w:rsidTr="00D17B09">
        <w:tc>
          <w:tcPr>
            <w:tcW w:w="993"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2018</w:t>
            </w:r>
          </w:p>
        </w:tc>
        <w:tc>
          <w:tcPr>
            <w:tcW w:w="850"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37</w:t>
            </w:r>
          </w:p>
        </w:tc>
        <w:tc>
          <w:tcPr>
            <w:tcW w:w="567"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36</w:t>
            </w:r>
          </w:p>
        </w:tc>
        <w:tc>
          <w:tcPr>
            <w:tcW w:w="567"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0</w:t>
            </w:r>
          </w:p>
        </w:tc>
        <w:tc>
          <w:tcPr>
            <w:tcW w:w="708"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0</w:t>
            </w:r>
          </w:p>
        </w:tc>
        <w:tc>
          <w:tcPr>
            <w:tcW w:w="708"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0</w:t>
            </w:r>
          </w:p>
        </w:tc>
      </w:tr>
      <w:tr w:rsidR="003F7AEB" w:rsidRPr="001C5C22" w:rsidTr="00D17B09">
        <w:tc>
          <w:tcPr>
            <w:tcW w:w="993"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201</w:t>
            </w:r>
            <w:r>
              <w:rPr>
                <w:sz w:val="22"/>
                <w:szCs w:val="22"/>
              </w:rPr>
              <w:t>9</w:t>
            </w:r>
          </w:p>
        </w:tc>
        <w:tc>
          <w:tcPr>
            <w:tcW w:w="850"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Pr>
                <w:sz w:val="22"/>
                <w:szCs w:val="22"/>
              </w:rPr>
              <w:t>20</w:t>
            </w:r>
          </w:p>
        </w:tc>
        <w:tc>
          <w:tcPr>
            <w:tcW w:w="567"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Pr>
                <w:sz w:val="22"/>
                <w:szCs w:val="22"/>
              </w:rPr>
              <w:t>17</w:t>
            </w:r>
          </w:p>
        </w:tc>
        <w:tc>
          <w:tcPr>
            <w:tcW w:w="567"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0</w:t>
            </w:r>
          </w:p>
        </w:tc>
        <w:tc>
          <w:tcPr>
            <w:tcW w:w="708"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0</w:t>
            </w:r>
          </w:p>
        </w:tc>
        <w:tc>
          <w:tcPr>
            <w:tcW w:w="708"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sidRPr="001C5C22">
              <w:rPr>
                <w:sz w:val="22"/>
                <w:szCs w:val="22"/>
              </w:rPr>
              <w:t>0</w:t>
            </w:r>
          </w:p>
        </w:tc>
      </w:tr>
      <w:tr w:rsidR="003F7AEB" w:rsidRPr="001C5C22" w:rsidTr="00D17B09">
        <w:tc>
          <w:tcPr>
            <w:tcW w:w="993"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Pr>
                <w:sz w:val="22"/>
                <w:szCs w:val="22"/>
              </w:rPr>
              <w:t>2020</w:t>
            </w:r>
          </w:p>
        </w:tc>
        <w:tc>
          <w:tcPr>
            <w:tcW w:w="850"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Pr>
                <w:sz w:val="22"/>
                <w:szCs w:val="22"/>
              </w:rPr>
              <w:t>14</w:t>
            </w:r>
          </w:p>
        </w:tc>
        <w:tc>
          <w:tcPr>
            <w:tcW w:w="567"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Pr>
                <w:sz w:val="22"/>
                <w:szCs w:val="22"/>
              </w:rPr>
              <w:t>4</w:t>
            </w:r>
          </w:p>
        </w:tc>
        <w:tc>
          <w:tcPr>
            <w:tcW w:w="567"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Pr>
                <w:sz w:val="22"/>
                <w:szCs w:val="22"/>
              </w:rPr>
              <w:t>0</w:t>
            </w:r>
          </w:p>
        </w:tc>
        <w:tc>
          <w:tcPr>
            <w:tcW w:w="708"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Pr>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Pr>
                <w:sz w:val="22"/>
                <w:szCs w:val="22"/>
              </w:rPr>
              <w:t>0</w:t>
            </w:r>
          </w:p>
        </w:tc>
        <w:tc>
          <w:tcPr>
            <w:tcW w:w="708" w:type="dxa"/>
            <w:tcBorders>
              <w:top w:val="single" w:sz="4" w:space="0" w:color="auto"/>
              <w:left w:val="single" w:sz="4" w:space="0" w:color="auto"/>
              <w:bottom w:val="single" w:sz="4" w:space="0" w:color="auto"/>
              <w:right w:val="single" w:sz="4" w:space="0" w:color="auto"/>
            </w:tcBorders>
          </w:tcPr>
          <w:p w:rsidR="003F7AEB" w:rsidRPr="001C5C22" w:rsidRDefault="003F7AEB" w:rsidP="00D17B09">
            <w:pPr>
              <w:jc w:val="center"/>
              <w:rPr>
                <w:sz w:val="22"/>
                <w:szCs w:val="22"/>
              </w:rPr>
            </w:pPr>
            <w:r>
              <w:rPr>
                <w:sz w:val="22"/>
                <w:szCs w:val="22"/>
              </w:rPr>
              <w:t>0</w:t>
            </w:r>
          </w:p>
        </w:tc>
      </w:tr>
    </w:tbl>
    <w:p w:rsidR="003F7AEB" w:rsidRDefault="003F7AEB" w:rsidP="003F7AEB">
      <w:pPr>
        <w:ind w:firstLine="709"/>
        <w:jc w:val="both"/>
      </w:pPr>
    </w:p>
    <w:p w:rsidR="003F7AEB" w:rsidRPr="001C5C22" w:rsidRDefault="003F7AEB" w:rsidP="003F7AEB">
      <w:pPr>
        <w:ind w:firstLine="709"/>
        <w:jc w:val="both"/>
      </w:pPr>
      <w:r w:rsidRPr="001C5C22">
        <w:t>Постоянный санитарно-эпидемиологический надзор за радиологическими показателями строительного сырья  и материалов, при производстве строительных изделий, контроль участков застройки и законченных объектов строительства привели к положительному результату: в области перестали появляться новые объекты строительства, которые по радиологическим показателям не соответствуют требованиям санитарных правил и гигиенических нормативов.</w:t>
      </w:r>
    </w:p>
    <w:p w:rsidR="003F7AEB" w:rsidRDefault="003F7AEB" w:rsidP="003F7AEB">
      <w:pPr>
        <w:ind w:firstLine="720"/>
        <w:jc w:val="both"/>
      </w:pPr>
      <w:r w:rsidRPr="001C5C22">
        <w:t xml:space="preserve">Заготовку, переработку и реализацию лома черных и цветных металлов на территории области осуществляет </w:t>
      </w:r>
      <w:r>
        <w:t>4  юридических  лица</w:t>
      </w:r>
      <w:r w:rsidRPr="001C5C22">
        <w:t>. В 20</w:t>
      </w:r>
      <w:r>
        <w:t>20</w:t>
      </w:r>
      <w:r w:rsidRPr="001C5C22">
        <w:t xml:space="preserve"> г. проведено </w:t>
      </w:r>
      <w:r>
        <w:t>34006</w:t>
      </w:r>
      <w:r w:rsidRPr="001C5C22">
        <w:rPr>
          <w:color w:val="000000"/>
        </w:rPr>
        <w:t xml:space="preserve"> исследований, выдано </w:t>
      </w:r>
      <w:r>
        <w:rPr>
          <w:color w:val="000000"/>
        </w:rPr>
        <w:t xml:space="preserve">348 </w:t>
      </w:r>
      <w:r w:rsidRPr="001C5C22">
        <w:t>протоколов радиационного контроля на партию лома черных металлов о соответствии требованиям санитарных правил и норм. Случаев обнаружения источников ионизирующего излучения в партиях металлолома не было.</w:t>
      </w:r>
    </w:p>
    <w:p w:rsidR="003F7AEB" w:rsidRPr="001C5C22" w:rsidRDefault="003F7AEB" w:rsidP="003F7AEB">
      <w:pPr>
        <w:ind w:firstLine="720"/>
        <w:jc w:val="both"/>
      </w:pPr>
      <w:r w:rsidRPr="001C5C22">
        <w:t>Уровень гамма-фона на территории населенных мест, местах добычи и переработки полезных ископаемых не превышает значений многолетних наблюдений.</w:t>
      </w:r>
    </w:p>
    <w:p w:rsidR="003F7AEB" w:rsidRDefault="003F7AEB" w:rsidP="003F7AEB">
      <w:pPr>
        <w:ind w:firstLine="709"/>
        <w:jc w:val="both"/>
      </w:pPr>
      <w:r w:rsidRPr="001C5C22">
        <w:t>На предприятии ООО  «Кимкано - Сутарский горно-обогатительный комбинат» организован радиационный контроль  в зоне разработки. Уровень естественного гамма-фона не превышает  значений  многолетних наблюдени</w:t>
      </w:r>
      <w:r>
        <w:t>й и составляет – 0,17 мкЗв/час.</w:t>
      </w:r>
    </w:p>
    <w:p w:rsidR="003F7AEB" w:rsidRDefault="003F7AEB" w:rsidP="003F7AEB">
      <w:pPr>
        <w:ind w:firstLine="709"/>
        <w:jc w:val="both"/>
      </w:pPr>
      <w:r>
        <w:t>П</w:t>
      </w:r>
      <w:r w:rsidRPr="001C5C22">
        <w:t xml:space="preserve">рисутствие изотопов радона создает около </w:t>
      </w:r>
      <w:r>
        <w:t>60,8</w:t>
      </w:r>
      <w:r w:rsidRPr="001C5C22">
        <w:t>% суммарной дозы облучения населения от природных источников, причиной этого является особенность геологического строения территории области, характеризующегося наличием многочисленных глубинных разломов земной коры, служащих естественными путями для поступления радона из глубин земли на её поверхность.</w:t>
      </w:r>
    </w:p>
    <w:p w:rsidR="003F7AEB" w:rsidRDefault="003F7AEB" w:rsidP="003F7AEB">
      <w:pPr>
        <w:ind w:firstLine="709"/>
        <w:jc w:val="both"/>
      </w:pPr>
      <w:r>
        <w:t>З</w:t>
      </w:r>
      <w:r w:rsidRPr="001C5C22">
        <w:t>а последние 10 лет радиационный контроль при отводе участка под строительство, строительных материалов местных и ввозимых на территорию области, а также применение защитных мероприятий на стадии проектирования и строительства зданий и сооружений</w:t>
      </w:r>
      <w:r>
        <w:t>,</w:t>
      </w:r>
      <w:r w:rsidRPr="001C5C22">
        <w:t xml:space="preserve"> позволили значительно снизить величину  индивидуальной эффективной дозы за счет радона на население  области.  </w:t>
      </w:r>
    </w:p>
    <w:p w:rsidR="003F7AEB" w:rsidRDefault="003F7AEB" w:rsidP="003F7AEB">
      <w:pPr>
        <w:shd w:val="clear" w:color="auto" w:fill="FFFFFF"/>
        <w:ind w:firstLine="686"/>
        <w:jc w:val="both"/>
      </w:pPr>
      <w:r>
        <w:t>На территории области</w:t>
      </w:r>
      <w:r w:rsidRPr="001C5C22">
        <w:t xml:space="preserve"> деятельностью, связанной с использованием источников ионизирующего излучения (ИИИ), занимается </w:t>
      </w:r>
      <w:r>
        <w:t>25</w:t>
      </w:r>
      <w:r w:rsidRPr="001C5C22">
        <w:t xml:space="preserve"> лечебно-профилактическ</w:t>
      </w:r>
      <w:r>
        <w:t>их</w:t>
      </w:r>
      <w:r w:rsidRPr="001C5C22">
        <w:t xml:space="preserve"> организаци</w:t>
      </w:r>
      <w:r>
        <w:t>й</w:t>
      </w:r>
      <w:r w:rsidRPr="001C5C22">
        <w:t xml:space="preserve">, что составляет </w:t>
      </w:r>
      <w:r>
        <w:t xml:space="preserve">92,6 </w:t>
      </w:r>
      <w:r w:rsidRPr="001C5C22">
        <w:t>% от общего числа организаций, использующих в своей деятельности ИИИ.</w:t>
      </w:r>
      <w:r w:rsidRPr="001340C7">
        <w:t xml:space="preserve"> </w:t>
      </w:r>
    </w:p>
    <w:p w:rsidR="003F7AEB" w:rsidRPr="001C5C22" w:rsidRDefault="003F7AEB" w:rsidP="003F7AEB">
      <w:pPr>
        <w:shd w:val="clear" w:color="auto" w:fill="FFFFFF"/>
        <w:ind w:firstLine="686"/>
        <w:jc w:val="both"/>
      </w:pPr>
      <w:r w:rsidRPr="001C5C22">
        <w:t xml:space="preserve">Всего в области проживает  </w:t>
      </w:r>
      <w:r>
        <w:t>158,3</w:t>
      </w:r>
      <w:r w:rsidRPr="001C5C22">
        <w:t xml:space="preserve"> тыс. человек. В 201</w:t>
      </w:r>
      <w:r>
        <w:t>9</w:t>
      </w:r>
      <w:r w:rsidRPr="001C5C22">
        <w:t xml:space="preserve"> году  проведено </w:t>
      </w:r>
      <w:r>
        <w:t>281,06</w:t>
      </w:r>
      <w:r w:rsidRPr="001C5C22">
        <w:t xml:space="preserve"> тыс. медицинских рентгенорадио</w:t>
      </w:r>
      <w:r>
        <w:t xml:space="preserve">логических процедур, в среднем 0,33 </w:t>
      </w:r>
      <w:r w:rsidRPr="001C5C22">
        <w:t xml:space="preserve"> процедур</w:t>
      </w:r>
      <w:r>
        <w:t>ы  одного жителя области (табл. №31</w:t>
      </w:r>
      <w:r w:rsidRPr="001C5C22">
        <w:t xml:space="preserve">). </w:t>
      </w:r>
    </w:p>
    <w:p w:rsidR="002D6368" w:rsidRPr="002A0ACE" w:rsidRDefault="002D6368" w:rsidP="003F7AEB">
      <w:pPr>
        <w:ind w:firstLine="902"/>
        <w:jc w:val="right"/>
      </w:pPr>
    </w:p>
    <w:p w:rsidR="003F7AEB" w:rsidRPr="002A0ACE" w:rsidRDefault="003F7AEB" w:rsidP="003F7AEB">
      <w:pPr>
        <w:ind w:firstLine="902"/>
        <w:jc w:val="right"/>
      </w:pPr>
      <w:r w:rsidRPr="002A0ACE">
        <w:t>Таблица №31</w:t>
      </w:r>
    </w:p>
    <w:p w:rsidR="003F7AEB" w:rsidRDefault="003F7AEB" w:rsidP="003F7AEB">
      <w:pPr>
        <w:jc w:val="center"/>
        <w:rPr>
          <w:b/>
          <w:sz w:val="22"/>
          <w:szCs w:val="22"/>
        </w:rPr>
      </w:pPr>
      <w:r w:rsidRPr="001C5C22">
        <w:rPr>
          <w:b/>
          <w:sz w:val="22"/>
          <w:szCs w:val="22"/>
        </w:rPr>
        <w:t>Количество процедур на 1 жителя Еврейской автономной области</w:t>
      </w:r>
    </w:p>
    <w:p w:rsidR="003F7AEB" w:rsidRPr="001C5C22" w:rsidRDefault="003F7AEB" w:rsidP="003F7AEB">
      <w:pPr>
        <w:jc w:val="cente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9"/>
        <w:gridCol w:w="937"/>
        <w:gridCol w:w="1024"/>
        <w:gridCol w:w="916"/>
        <w:gridCol w:w="1042"/>
        <w:gridCol w:w="1114"/>
        <w:gridCol w:w="747"/>
      </w:tblGrid>
      <w:tr w:rsidR="003F7AEB" w:rsidRPr="001C5C22" w:rsidTr="00D17B09">
        <w:tc>
          <w:tcPr>
            <w:tcW w:w="3259" w:type="dxa"/>
            <w:vMerge w:val="restart"/>
          </w:tcPr>
          <w:p w:rsidR="003F7AEB" w:rsidRPr="001C5C22" w:rsidRDefault="003F7AEB" w:rsidP="00D17B09">
            <w:pPr>
              <w:jc w:val="center"/>
              <w:rPr>
                <w:sz w:val="22"/>
                <w:szCs w:val="22"/>
              </w:rPr>
            </w:pPr>
          </w:p>
        </w:tc>
        <w:tc>
          <w:tcPr>
            <w:tcW w:w="2877" w:type="dxa"/>
            <w:gridSpan w:val="3"/>
          </w:tcPr>
          <w:p w:rsidR="003F7AEB" w:rsidRPr="001C5C22" w:rsidRDefault="003F7AEB" w:rsidP="00D17B09">
            <w:pPr>
              <w:jc w:val="center"/>
              <w:rPr>
                <w:sz w:val="22"/>
                <w:szCs w:val="22"/>
              </w:rPr>
            </w:pPr>
            <w:r w:rsidRPr="001C5C22">
              <w:rPr>
                <w:sz w:val="22"/>
                <w:szCs w:val="22"/>
              </w:rPr>
              <w:t>Количество процедур, 10</w:t>
            </w:r>
            <w:r w:rsidRPr="001C5C22">
              <w:rPr>
                <w:sz w:val="22"/>
                <w:szCs w:val="22"/>
                <w:vertAlign w:val="superscript"/>
              </w:rPr>
              <w:t>6</w:t>
            </w:r>
          </w:p>
        </w:tc>
        <w:tc>
          <w:tcPr>
            <w:tcW w:w="2903" w:type="dxa"/>
            <w:gridSpan w:val="3"/>
          </w:tcPr>
          <w:p w:rsidR="003F7AEB" w:rsidRPr="001C5C22" w:rsidRDefault="003F7AEB" w:rsidP="00D17B09">
            <w:pPr>
              <w:jc w:val="center"/>
              <w:rPr>
                <w:sz w:val="22"/>
                <w:szCs w:val="22"/>
              </w:rPr>
            </w:pPr>
            <w:r w:rsidRPr="001C5C22">
              <w:rPr>
                <w:sz w:val="22"/>
                <w:szCs w:val="22"/>
              </w:rPr>
              <w:t>Количество процедур</w:t>
            </w:r>
          </w:p>
          <w:p w:rsidR="003F7AEB" w:rsidRPr="001C5C22" w:rsidRDefault="003F7AEB" w:rsidP="00D17B09">
            <w:pPr>
              <w:jc w:val="center"/>
              <w:rPr>
                <w:sz w:val="22"/>
                <w:szCs w:val="22"/>
              </w:rPr>
            </w:pPr>
            <w:r w:rsidRPr="001C5C22">
              <w:rPr>
                <w:sz w:val="22"/>
                <w:szCs w:val="22"/>
              </w:rPr>
              <w:t>на 1 жителя</w:t>
            </w:r>
          </w:p>
        </w:tc>
      </w:tr>
      <w:tr w:rsidR="003F7AEB" w:rsidRPr="001C5C22" w:rsidTr="00D17B09">
        <w:tc>
          <w:tcPr>
            <w:tcW w:w="3259" w:type="dxa"/>
            <w:vMerge/>
          </w:tcPr>
          <w:p w:rsidR="003F7AEB" w:rsidRPr="001C5C22" w:rsidRDefault="003F7AEB" w:rsidP="00D17B09">
            <w:pPr>
              <w:jc w:val="center"/>
              <w:rPr>
                <w:sz w:val="22"/>
                <w:szCs w:val="22"/>
              </w:rPr>
            </w:pPr>
          </w:p>
        </w:tc>
        <w:tc>
          <w:tcPr>
            <w:tcW w:w="937" w:type="dxa"/>
          </w:tcPr>
          <w:p w:rsidR="003F7AEB" w:rsidRPr="001C5C22" w:rsidRDefault="003F7AEB" w:rsidP="00D17B09">
            <w:pPr>
              <w:jc w:val="center"/>
              <w:rPr>
                <w:sz w:val="22"/>
                <w:szCs w:val="22"/>
              </w:rPr>
            </w:pPr>
            <w:r w:rsidRPr="001C5C22">
              <w:rPr>
                <w:sz w:val="22"/>
                <w:szCs w:val="22"/>
              </w:rPr>
              <w:t>2017</w:t>
            </w:r>
          </w:p>
        </w:tc>
        <w:tc>
          <w:tcPr>
            <w:tcW w:w="1024" w:type="dxa"/>
          </w:tcPr>
          <w:p w:rsidR="003F7AEB" w:rsidRPr="001C5C22" w:rsidRDefault="003F7AEB" w:rsidP="00D17B09">
            <w:pPr>
              <w:jc w:val="center"/>
              <w:rPr>
                <w:sz w:val="22"/>
                <w:szCs w:val="22"/>
              </w:rPr>
            </w:pPr>
            <w:r w:rsidRPr="001C5C22">
              <w:rPr>
                <w:sz w:val="22"/>
                <w:szCs w:val="22"/>
              </w:rPr>
              <w:t>201</w:t>
            </w:r>
            <w:r>
              <w:rPr>
                <w:sz w:val="22"/>
                <w:szCs w:val="22"/>
              </w:rPr>
              <w:t>8</w:t>
            </w:r>
          </w:p>
        </w:tc>
        <w:tc>
          <w:tcPr>
            <w:tcW w:w="916" w:type="dxa"/>
          </w:tcPr>
          <w:p w:rsidR="003F7AEB" w:rsidRPr="001C5C22" w:rsidRDefault="003F7AEB" w:rsidP="00D17B09">
            <w:pPr>
              <w:jc w:val="center"/>
              <w:rPr>
                <w:sz w:val="22"/>
                <w:szCs w:val="22"/>
              </w:rPr>
            </w:pPr>
            <w:r>
              <w:rPr>
                <w:sz w:val="22"/>
                <w:szCs w:val="22"/>
              </w:rPr>
              <w:t>2019</w:t>
            </w:r>
          </w:p>
        </w:tc>
        <w:tc>
          <w:tcPr>
            <w:tcW w:w="1042" w:type="dxa"/>
          </w:tcPr>
          <w:p w:rsidR="003F7AEB" w:rsidRPr="001C5C22" w:rsidRDefault="003F7AEB" w:rsidP="00D17B09">
            <w:pPr>
              <w:jc w:val="center"/>
              <w:rPr>
                <w:sz w:val="22"/>
                <w:szCs w:val="22"/>
              </w:rPr>
            </w:pPr>
            <w:r w:rsidRPr="001C5C22">
              <w:rPr>
                <w:sz w:val="22"/>
                <w:szCs w:val="22"/>
              </w:rPr>
              <w:t>2017</w:t>
            </w:r>
          </w:p>
        </w:tc>
        <w:tc>
          <w:tcPr>
            <w:tcW w:w="1114" w:type="dxa"/>
          </w:tcPr>
          <w:p w:rsidR="003F7AEB" w:rsidRPr="001C5C22" w:rsidRDefault="003F7AEB" w:rsidP="00D17B09">
            <w:pPr>
              <w:jc w:val="center"/>
              <w:rPr>
                <w:sz w:val="22"/>
                <w:szCs w:val="22"/>
              </w:rPr>
            </w:pPr>
            <w:r w:rsidRPr="001C5C22">
              <w:rPr>
                <w:sz w:val="22"/>
                <w:szCs w:val="22"/>
              </w:rPr>
              <w:t>201</w:t>
            </w:r>
            <w:r>
              <w:rPr>
                <w:sz w:val="22"/>
                <w:szCs w:val="22"/>
              </w:rPr>
              <w:t>8</w:t>
            </w:r>
          </w:p>
        </w:tc>
        <w:tc>
          <w:tcPr>
            <w:tcW w:w="747" w:type="dxa"/>
          </w:tcPr>
          <w:p w:rsidR="003F7AEB" w:rsidRPr="001C5C22" w:rsidRDefault="003F7AEB" w:rsidP="00D17B09">
            <w:pPr>
              <w:jc w:val="center"/>
              <w:rPr>
                <w:sz w:val="22"/>
                <w:szCs w:val="22"/>
              </w:rPr>
            </w:pPr>
            <w:r>
              <w:rPr>
                <w:sz w:val="22"/>
                <w:szCs w:val="22"/>
              </w:rPr>
              <w:t>2019</w:t>
            </w:r>
          </w:p>
        </w:tc>
      </w:tr>
      <w:tr w:rsidR="003F7AEB" w:rsidRPr="001C5C22" w:rsidTr="00D17B09">
        <w:tc>
          <w:tcPr>
            <w:tcW w:w="3259" w:type="dxa"/>
          </w:tcPr>
          <w:p w:rsidR="003F7AEB" w:rsidRPr="001C5C22" w:rsidRDefault="003F7AEB" w:rsidP="00D17B09">
            <w:pPr>
              <w:jc w:val="center"/>
              <w:rPr>
                <w:sz w:val="22"/>
                <w:szCs w:val="22"/>
              </w:rPr>
            </w:pPr>
            <w:r w:rsidRPr="001C5C22">
              <w:rPr>
                <w:sz w:val="22"/>
                <w:szCs w:val="22"/>
              </w:rPr>
              <w:t>Еврейская автономная область</w:t>
            </w:r>
          </w:p>
        </w:tc>
        <w:tc>
          <w:tcPr>
            <w:tcW w:w="937" w:type="dxa"/>
          </w:tcPr>
          <w:p w:rsidR="003F7AEB" w:rsidRPr="001C5C22" w:rsidRDefault="003F7AEB" w:rsidP="00D17B09">
            <w:pPr>
              <w:rPr>
                <w:sz w:val="22"/>
                <w:szCs w:val="22"/>
              </w:rPr>
            </w:pPr>
            <w:r w:rsidRPr="001C5C22">
              <w:rPr>
                <w:sz w:val="22"/>
                <w:szCs w:val="22"/>
                <w:lang w:val="en-US"/>
              </w:rPr>
              <w:t>226</w:t>
            </w:r>
            <w:r w:rsidRPr="001C5C22">
              <w:rPr>
                <w:sz w:val="22"/>
                <w:szCs w:val="22"/>
              </w:rPr>
              <w:t>,</w:t>
            </w:r>
            <w:r w:rsidRPr="001C5C22">
              <w:rPr>
                <w:sz w:val="22"/>
                <w:szCs w:val="22"/>
                <w:lang w:val="en-US"/>
              </w:rPr>
              <w:t>17</w:t>
            </w:r>
          </w:p>
        </w:tc>
        <w:tc>
          <w:tcPr>
            <w:tcW w:w="1024" w:type="dxa"/>
          </w:tcPr>
          <w:p w:rsidR="003F7AEB" w:rsidRPr="001C5C22" w:rsidRDefault="003F7AEB" w:rsidP="00D17B09">
            <w:pPr>
              <w:rPr>
                <w:sz w:val="22"/>
                <w:szCs w:val="22"/>
              </w:rPr>
            </w:pPr>
            <w:r>
              <w:rPr>
                <w:sz w:val="22"/>
                <w:szCs w:val="22"/>
              </w:rPr>
              <w:t>254,32</w:t>
            </w:r>
          </w:p>
        </w:tc>
        <w:tc>
          <w:tcPr>
            <w:tcW w:w="916" w:type="dxa"/>
          </w:tcPr>
          <w:p w:rsidR="003F7AEB" w:rsidRPr="001C5C22" w:rsidRDefault="003F7AEB" w:rsidP="00D17B09">
            <w:pPr>
              <w:rPr>
                <w:sz w:val="22"/>
                <w:szCs w:val="22"/>
              </w:rPr>
            </w:pPr>
            <w:r>
              <w:rPr>
                <w:sz w:val="22"/>
                <w:szCs w:val="22"/>
              </w:rPr>
              <w:t>281,07</w:t>
            </w:r>
          </w:p>
        </w:tc>
        <w:tc>
          <w:tcPr>
            <w:tcW w:w="1042" w:type="dxa"/>
          </w:tcPr>
          <w:p w:rsidR="003F7AEB" w:rsidRPr="001C5C22" w:rsidRDefault="003F7AEB" w:rsidP="00D17B09">
            <w:pPr>
              <w:jc w:val="center"/>
              <w:rPr>
                <w:sz w:val="22"/>
                <w:szCs w:val="22"/>
              </w:rPr>
            </w:pPr>
            <w:r w:rsidRPr="001C5C22">
              <w:rPr>
                <w:sz w:val="22"/>
                <w:szCs w:val="22"/>
              </w:rPr>
              <w:t>1,4</w:t>
            </w:r>
          </w:p>
        </w:tc>
        <w:tc>
          <w:tcPr>
            <w:tcW w:w="1114" w:type="dxa"/>
          </w:tcPr>
          <w:p w:rsidR="003F7AEB" w:rsidRPr="001C5C22" w:rsidRDefault="003F7AEB" w:rsidP="00D17B09">
            <w:pPr>
              <w:jc w:val="center"/>
              <w:rPr>
                <w:sz w:val="22"/>
                <w:szCs w:val="22"/>
              </w:rPr>
            </w:pPr>
            <w:r>
              <w:rPr>
                <w:sz w:val="22"/>
                <w:szCs w:val="22"/>
              </w:rPr>
              <w:t>0,2</w:t>
            </w:r>
          </w:p>
        </w:tc>
        <w:tc>
          <w:tcPr>
            <w:tcW w:w="747" w:type="dxa"/>
          </w:tcPr>
          <w:p w:rsidR="003F7AEB" w:rsidRPr="001C5C22" w:rsidRDefault="003F7AEB" w:rsidP="00D17B09">
            <w:pPr>
              <w:jc w:val="center"/>
              <w:rPr>
                <w:sz w:val="22"/>
                <w:szCs w:val="22"/>
              </w:rPr>
            </w:pPr>
            <w:r>
              <w:rPr>
                <w:sz w:val="22"/>
                <w:szCs w:val="22"/>
              </w:rPr>
              <w:t>0,33</w:t>
            </w:r>
          </w:p>
        </w:tc>
      </w:tr>
      <w:tr w:rsidR="003F7AEB" w:rsidRPr="001C5C22" w:rsidTr="00D17B09">
        <w:tc>
          <w:tcPr>
            <w:tcW w:w="3259" w:type="dxa"/>
          </w:tcPr>
          <w:p w:rsidR="003F7AEB" w:rsidRPr="001C5C22" w:rsidRDefault="003F7AEB" w:rsidP="00D17B09">
            <w:pPr>
              <w:jc w:val="center"/>
              <w:rPr>
                <w:sz w:val="22"/>
                <w:szCs w:val="22"/>
              </w:rPr>
            </w:pPr>
            <w:r w:rsidRPr="001C5C22">
              <w:rPr>
                <w:sz w:val="22"/>
                <w:szCs w:val="22"/>
              </w:rPr>
              <w:lastRenderedPageBreak/>
              <w:t>Российская Федерация</w:t>
            </w:r>
          </w:p>
        </w:tc>
        <w:tc>
          <w:tcPr>
            <w:tcW w:w="937" w:type="dxa"/>
          </w:tcPr>
          <w:p w:rsidR="003F7AEB" w:rsidRPr="001C5C22" w:rsidRDefault="003F7AEB" w:rsidP="00D17B09">
            <w:pPr>
              <w:jc w:val="center"/>
              <w:rPr>
                <w:sz w:val="22"/>
                <w:szCs w:val="22"/>
              </w:rPr>
            </w:pPr>
            <w:r w:rsidRPr="001C5C22">
              <w:rPr>
                <w:sz w:val="22"/>
                <w:szCs w:val="22"/>
              </w:rPr>
              <w:t>284,00</w:t>
            </w:r>
          </w:p>
        </w:tc>
        <w:tc>
          <w:tcPr>
            <w:tcW w:w="1024" w:type="dxa"/>
          </w:tcPr>
          <w:p w:rsidR="003F7AEB" w:rsidRPr="001C5C22" w:rsidRDefault="003F7AEB" w:rsidP="00D17B09">
            <w:pPr>
              <w:jc w:val="center"/>
              <w:rPr>
                <w:sz w:val="22"/>
                <w:szCs w:val="22"/>
              </w:rPr>
            </w:pPr>
            <w:r>
              <w:rPr>
                <w:sz w:val="22"/>
                <w:szCs w:val="22"/>
              </w:rPr>
              <w:t>289,4</w:t>
            </w:r>
          </w:p>
        </w:tc>
        <w:tc>
          <w:tcPr>
            <w:tcW w:w="916" w:type="dxa"/>
          </w:tcPr>
          <w:p w:rsidR="003F7AEB" w:rsidRPr="001C5C22" w:rsidRDefault="003F7AEB" w:rsidP="00D17B09">
            <w:pPr>
              <w:jc w:val="center"/>
              <w:rPr>
                <w:sz w:val="22"/>
                <w:szCs w:val="22"/>
              </w:rPr>
            </w:pPr>
            <w:r>
              <w:rPr>
                <w:sz w:val="22"/>
                <w:szCs w:val="22"/>
              </w:rPr>
              <w:t>298,0</w:t>
            </w:r>
          </w:p>
        </w:tc>
        <w:tc>
          <w:tcPr>
            <w:tcW w:w="1042" w:type="dxa"/>
          </w:tcPr>
          <w:p w:rsidR="003F7AEB" w:rsidRPr="001C5C22" w:rsidRDefault="003F7AEB" w:rsidP="00D17B09">
            <w:pPr>
              <w:jc w:val="center"/>
              <w:rPr>
                <w:sz w:val="22"/>
                <w:szCs w:val="22"/>
              </w:rPr>
            </w:pPr>
            <w:r w:rsidRPr="001C5C22">
              <w:rPr>
                <w:sz w:val="22"/>
                <w:szCs w:val="22"/>
              </w:rPr>
              <w:t>1,93</w:t>
            </w:r>
          </w:p>
        </w:tc>
        <w:tc>
          <w:tcPr>
            <w:tcW w:w="1114" w:type="dxa"/>
          </w:tcPr>
          <w:p w:rsidR="003F7AEB" w:rsidRPr="001C5C22" w:rsidRDefault="003F7AEB" w:rsidP="00D17B09">
            <w:pPr>
              <w:jc w:val="center"/>
              <w:rPr>
                <w:sz w:val="22"/>
                <w:szCs w:val="22"/>
              </w:rPr>
            </w:pPr>
            <w:r>
              <w:rPr>
                <w:sz w:val="22"/>
                <w:szCs w:val="22"/>
              </w:rPr>
              <w:t>1,97</w:t>
            </w:r>
          </w:p>
        </w:tc>
        <w:tc>
          <w:tcPr>
            <w:tcW w:w="747" w:type="dxa"/>
          </w:tcPr>
          <w:p w:rsidR="003F7AEB" w:rsidRPr="001C5C22" w:rsidRDefault="003F7AEB" w:rsidP="00D17B09">
            <w:pPr>
              <w:jc w:val="center"/>
              <w:rPr>
                <w:sz w:val="22"/>
                <w:szCs w:val="22"/>
              </w:rPr>
            </w:pPr>
            <w:r>
              <w:rPr>
                <w:sz w:val="22"/>
                <w:szCs w:val="22"/>
              </w:rPr>
              <w:t>2,03</w:t>
            </w:r>
          </w:p>
        </w:tc>
      </w:tr>
    </w:tbl>
    <w:p w:rsidR="003F7AEB" w:rsidRDefault="003F7AEB" w:rsidP="003F7AEB">
      <w:pPr>
        <w:widowControl w:val="0"/>
        <w:ind w:firstLine="709"/>
        <w:jc w:val="both"/>
      </w:pPr>
      <w:r w:rsidRPr="001C5C22">
        <w:tab/>
      </w:r>
    </w:p>
    <w:p w:rsidR="003F7AEB" w:rsidRPr="001C5C22" w:rsidRDefault="003F7AEB" w:rsidP="003F7AEB">
      <w:pPr>
        <w:widowControl w:val="0"/>
        <w:ind w:firstLine="709"/>
        <w:jc w:val="both"/>
      </w:pPr>
      <w:r w:rsidRPr="001C5C22">
        <w:t>Суммарное число всех диагностических рентгенорадиологических процедур в ЕАО в 201</w:t>
      </w:r>
      <w:r>
        <w:t xml:space="preserve">9 </w:t>
      </w:r>
      <w:r w:rsidRPr="001C5C22">
        <w:t xml:space="preserve">году составило  </w:t>
      </w:r>
      <w:r>
        <w:t xml:space="preserve">281,07 </w:t>
      </w:r>
      <w:r w:rsidRPr="001C5C22">
        <w:t xml:space="preserve"> шт/год, что на </w:t>
      </w:r>
      <w:r w:rsidRPr="00B002FF">
        <w:t>0,44 %</w:t>
      </w:r>
      <w:r>
        <w:t xml:space="preserve"> больше, чем в 2018</w:t>
      </w:r>
      <w:r w:rsidRPr="001C5C22">
        <w:t xml:space="preserve">. </w:t>
      </w:r>
    </w:p>
    <w:p w:rsidR="003F7AEB" w:rsidRPr="001C5C22" w:rsidRDefault="003F7AEB" w:rsidP="003F7AEB">
      <w:pPr>
        <w:widowControl w:val="0"/>
        <w:ind w:firstLine="686"/>
        <w:jc w:val="both"/>
      </w:pPr>
      <w:r w:rsidRPr="001C5C22">
        <w:t xml:space="preserve">Структура рентгенорадиологических процедур практически не изменилась: </w:t>
      </w:r>
      <w:r>
        <w:t>66,7%</w:t>
      </w:r>
      <w:r w:rsidRPr="001C5C22">
        <w:t xml:space="preserve"> - рентгенография, </w:t>
      </w:r>
      <w:r>
        <w:t>31 %</w:t>
      </w:r>
      <w:r w:rsidRPr="001C5C22">
        <w:t xml:space="preserve"> - флюорография, </w:t>
      </w:r>
      <w:r>
        <w:t xml:space="preserve">2,4 % </w:t>
      </w:r>
      <w:r w:rsidRPr="001C5C22">
        <w:t xml:space="preserve"> </w:t>
      </w:r>
      <w:r>
        <w:t xml:space="preserve">- </w:t>
      </w:r>
      <w:r w:rsidRPr="001C5C22">
        <w:t>компьютерная томография,  при этом  два вида исследований (рентгенография и   флюорография) составляют подавляющее большинство (</w:t>
      </w:r>
      <w:r>
        <w:t>97,4 %</w:t>
      </w:r>
      <w:r w:rsidRPr="001C5C22">
        <w:t xml:space="preserve"> от всех исследований (табл. </w:t>
      </w:r>
      <w:r>
        <w:t>№32</w:t>
      </w:r>
      <w:r w:rsidRPr="001C5C22">
        <w:t xml:space="preserve">). </w:t>
      </w:r>
    </w:p>
    <w:p w:rsidR="002D6368" w:rsidRPr="002A0ACE" w:rsidRDefault="002D6368" w:rsidP="003F7AEB">
      <w:pPr>
        <w:ind w:firstLine="902"/>
        <w:jc w:val="right"/>
      </w:pPr>
    </w:p>
    <w:p w:rsidR="003F7AEB" w:rsidRPr="002A0ACE" w:rsidRDefault="003F7AEB" w:rsidP="003F7AEB">
      <w:pPr>
        <w:ind w:firstLine="902"/>
        <w:jc w:val="right"/>
      </w:pPr>
      <w:r w:rsidRPr="002A0ACE">
        <w:t>Таблица №32</w:t>
      </w:r>
    </w:p>
    <w:p w:rsidR="003F7AEB" w:rsidRDefault="003F7AEB" w:rsidP="002D6368">
      <w:pPr>
        <w:ind w:firstLine="902"/>
        <w:jc w:val="center"/>
        <w:rPr>
          <w:b/>
          <w:sz w:val="22"/>
          <w:szCs w:val="22"/>
        </w:rPr>
      </w:pPr>
      <w:r w:rsidRPr="001C5C22">
        <w:rPr>
          <w:b/>
          <w:sz w:val="22"/>
          <w:szCs w:val="22"/>
        </w:rPr>
        <w:t>Структура  медицинского облучения населения при проведении медицинских рентгенорадиологических исследований</w:t>
      </w:r>
    </w:p>
    <w:p w:rsidR="002D6368" w:rsidRPr="001C5C22" w:rsidRDefault="002D6368" w:rsidP="002D6368">
      <w:pPr>
        <w:ind w:firstLine="902"/>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843"/>
        <w:gridCol w:w="1701"/>
        <w:gridCol w:w="1842"/>
      </w:tblGrid>
      <w:tr w:rsidR="003F7AEB" w:rsidRPr="001C5C22" w:rsidTr="00D17B09">
        <w:tc>
          <w:tcPr>
            <w:tcW w:w="3794" w:type="dxa"/>
            <w:vMerge w:val="restart"/>
          </w:tcPr>
          <w:p w:rsidR="003F7AEB" w:rsidRPr="001C5C22" w:rsidRDefault="003F7AEB" w:rsidP="00D17B09">
            <w:pPr>
              <w:ind w:right="-2"/>
              <w:jc w:val="center"/>
              <w:rPr>
                <w:sz w:val="22"/>
                <w:szCs w:val="22"/>
              </w:rPr>
            </w:pPr>
            <w:r w:rsidRPr="001C5C22">
              <w:rPr>
                <w:sz w:val="22"/>
                <w:szCs w:val="22"/>
              </w:rPr>
              <w:t>виды</w:t>
            </w:r>
          </w:p>
          <w:p w:rsidR="003F7AEB" w:rsidRPr="001C5C22" w:rsidRDefault="003F7AEB" w:rsidP="00D17B09">
            <w:pPr>
              <w:ind w:right="-2"/>
              <w:jc w:val="center"/>
              <w:rPr>
                <w:sz w:val="22"/>
                <w:szCs w:val="22"/>
              </w:rPr>
            </w:pPr>
            <w:r w:rsidRPr="001C5C22">
              <w:rPr>
                <w:sz w:val="22"/>
                <w:szCs w:val="22"/>
              </w:rPr>
              <w:t>исследований</w:t>
            </w:r>
          </w:p>
        </w:tc>
        <w:tc>
          <w:tcPr>
            <w:tcW w:w="5386" w:type="dxa"/>
            <w:gridSpan w:val="3"/>
          </w:tcPr>
          <w:p w:rsidR="003F7AEB" w:rsidRPr="001C5C22" w:rsidRDefault="003F7AEB" w:rsidP="00D17B09">
            <w:pPr>
              <w:ind w:right="-2"/>
              <w:jc w:val="center"/>
              <w:rPr>
                <w:sz w:val="22"/>
                <w:szCs w:val="22"/>
              </w:rPr>
            </w:pPr>
            <w:r w:rsidRPr="001C5C22">
              <w:rPr>
                <w:sz w:val="22"/>
                <w:szCs w:val="22"/>
              </w:rPr>
              <w:t>Средняя доза мЗв на процедуру жителя ЕАО</w:t>
            </w:r>
          </w:p>
        </w:tc>
      </w:tr>
      <w:tr w:rsidR="003F7AEB" w:rsidRPr="001C5C22" w:rsidTr="00D17B09">
        <w:tc>
          <w:tcPr>
            <w:tcW w:w="3794" w:type="dxa"/>
            <w:vMerge/>
          </w:tcPr>
          <w:p w:rsidR="003F7AEB" w:rsidRPr="001C5C22" w:rsidRDefault="003F7AEB" w:rsidP="00D17B09">
            <w:pPr>
              <w:ind w:right="-2"/>
              <w:jc w:val="center"/>
              <w:rPr>
                <w:sz w:val="22"/>
                <w:szCs w:val="22"/>
              </w:rPr>
            </w:pPr>
          </w:p>
        </w:tc>
        <w:tc>
          <w:tcPr>
            <w:tcW w:w="1843" w:type="dxa"/>
          </w:tcPr>
          <w:p w:rsidR="003F7AEB" w:rsidRPr="001C5C22" w:rsidRDefault="003F7AEB" w:rsidP="00D17B09">
            <w:pPr>
              <w:ind w:right="-2"/>
              <w:jc w:val="center"/>
              <w:rPr>
                <w:sz w:val="22"/>
                <w:szCs w:val="22"/>
              </w:rPr>
            </w:pPr>
            <w:r w:rsidRPr="001C5C22">
              <w:rPr>
                <w:sz w:val="22"/>
                <w:szCs w:val="22"/>
              </w:rPr>
              <w:t>2017</w:t>
            </w:r>
          </w:p>
        </w:tc>
        <w:tc>
          <w:tcPr>
            <w:tcW w:w="1701" w:type="dxa"/>
          </w:tcPr>
          <w:p w:rsidR="003F7AEB" w:rsidRPr="001C5C22" w:rsidRDefault="003F7AEB" w:rsidP="00D17B09">
            <w:pPr>
              <w:ind w:right="-2"/>
              <w:jc w:val="center"/>
              <w:rPr>
                <w:sz w:val="22"/>
                <w:szCs w:val="22"/>
              </w:rPr>
            </w:pPr>
            <w:r w:rsidRPr="001C5C22">
              <w:rPr>
                <w:sz w:val="22"/>
                <w:szCs w:val="22"/>
              </w:rPr>
              <w:t>201</w:t>
            </w:r>
            <w:r>
              <w:rPr>
                <w:sz w:val="22"/>
                <w:szCs w:val="22"/>
              </w:rPr>
              <w:t>8</w:t>
            </w:r>
          </w:p>
        </w:tc>
        <w:tc>
          <w:tcPr>
            <w:tcW w:w="1842" w:type="dxa"/>
          </w:tcPr>
          <w:p w:rsidR="003F7AEB" w:rsidRPr="001C5C22" w:rsidRDefault="003F7AEB" w:rsidP="00D17B09">
            <w:pPr>
              <w:ind w:right="-2"/>
              <w:jc w:val="center"/>
              <w:rPr>
                <w:sz w:val="22"/>
                <w:szCs w:val="22"/>
              </w:rPr>
            </w:pPr>
            <w:r>
              <w:rPr>
                <w:sz w:val="22"/>
                <w:szCs w:val="22"/>
              </w:rPr>
              <w:t>2019</w:t>
            </w:r>
          </w:p>
        </w:tc>
      </w:tr>
      <w:tr w:rsidR="003F7AEB" w:rsidRPr="001C5C22" w:rsidTr="00D17B09">
        <w:tc>
          <w:tcPr>
            <w:tcW w:w="3794" w:type="dxa"/>
          </w:tcPr>
          <w:p w:rsidR="003F7AEB" w:rsidRPr="001C5C22" w:rsidRDefault="003F7AEB" w:rsidP="00D17B09">
            <w:pPr>
              <w:ind w:right="-2"/>
              <w:rPr>
                <w:sz w:val="22"/>
                <w:szCs w:val="22"/>
              </w:rPr>
            </w:pPr>
            <w:r w:rsidRPr="001C5C22">
              <w:rPr>
                <w:sz w:val="22"/>
                <w:szCs w:val="22"/>
              </w:rPr>
              <w:t>флюорографические</w:t>
            </w:r>
          </w:p>
        </w:tc>
        <w:tc>
          <w:tcPr>
            <w:tcW w:w="1843" w:type="dxa"/>
          </w:tcPr>
          <w:p w:rsidR="003F7AEB" w:rsidRPr="001C5C22" w:rsidRDefault="003F7AEB" w:rsidP="00D17B09">
            <w:pPr>
              <w:ind w:right="-2"/>
              <w:jc w:val="center"/>
              <w:rPr>
                <w:sz w:val="22"/>
                <w:szCs w:val="22"/>
              </w:rPr>
            </w:pPr>
            <w:r w:rsidRPr="001C5C22">
              <w:rPr>
                <w:sz w:val="22"/>
                <w:szCs w:val="22"/>
              </w:rPr>
              <w:t>0,06</w:t>
            </w:r>
          </w:p>
        </w:tc>
        <w:tc>
          <w:tcPr>
            <w:tcW w:w="1701" w:type="dxa"/>
          </w:tcPr>
          <w:p w:rsidR="003F7AEB" w:rsidRPr="001C5C22" w:rsidRDefault="003F7AEB" w:rsidP="00D17B09">
            <w:pPr>
              <w:ind w:right="-2"/>
              <w:jc w:val="center"/>
              <w:rPr>
                <w:sz w:val="22"/>
                <w:szCs w:val="22"/>
              </w:rPr>
            </w:pPr>
            <w:r>
              <w:rPr>
                <w:sz w:val="22"/>
                <w:szCs w:val="22"/>
              </w:rPr>
              <w:t>0,05</w:t>
            </w:r>
          </w:p>
        </w:tc>
        <w:tc>
          <w:tcPr>
            <w:tcW w:w="1842" w:type="dxa"/>
          </w:tcPr>
          <w:p w:rsidR="003F7AEB" w:rsidRPr="001C5C22" w:rsidRDefault="003F7AEB" w:rsidP="00D17B09">
            <w:pPr>
              <w:ind w:right="-2"/>
              <w:jc w:val="center"/>
              <w:rPr>
                <w:sz w:val="22"/>
                <w:szCs w:val="22"/>
              </w:rPr>
            </w:pPr>
            <w:r>
              <w:rPr>
                <w:sz w:val="22"/>
                <w:szCs w:val="22"/>
              </w:rPr>
              <w:t>0,03</w:t>
            </w:r>
          </w:p>
        </w:tc>
      </w:tr>
      <w:tr w:rsidR="003F7AEB" w:rsidRPr="001C5C22" w:rsidTr="00D17B09">
        <w:tc>
          <w:tcPr>
            <w:tcW w:w="3794" w:type="dxa"/>
          </w:tcPr>
          <w:p w:rsidR="003F7AEB" w:rsidRPr="001C5C22" w:rsidRDefault="003F7AEB" w:rsidP="00D17B09">
            <w:pPr>
              <w:ind w:right="-2"/>
              <w:rPr>
                <w:sz w:val="22"/>
                <w:szCs w:val="22"/>
              </w:rPr>
            </w:pPr>
            <w:r w:rsidRPr="001C5C22">
              <w:rPr>
                <w:sz w:val="22"/>
                <w:szCs w:val="22"/>
              </w:rPr>
              <w:t>рентгенографические</w:t>
            </w:r>
          </w:p>
        </w:tc>
        <w:tc>
          <w:tcPr>
            <w:tcW w:w="1843" w:type="dxa"/>
          </w:tcPr>
          <w:p w:rsidR="003F7AEB" w:rsidRPr="001C5C22" w:rsidRDefault="003F7AEB" w:rsidP="00D17B09">
            <w:pPr>
              <w:ind w:right="-2"/>
              <w:jc w:val="center"/>
              <w:rPr>
                <w:sz w:val="22"/>
                <w:szCs w:val="22"/>
              </w:rPr>
            </w:pPr>
            <w:r w:rsidRPr="001C5C22">
              <w:rPr>
                <w:sz w:val="22"/>
                <w:szCs w:val="22"/>
              </w:rPr>
              <w:t>0,14</w:t>
            </w:r>
          </w:p>
        </w:tc>
        <w:tc>
          <w:tcPr>
            <w:tcW w:w="1701" w:type="dxa"/>
          </w:tcPr>
          <w:p w:rsidR="003F7AEB" w:rsidRPr="001C5C22" w:rsidRDefault="003F7AEB" w:rsidP="00D17B09">
            <w:pPr>
              <w:ind w:right="-2"/>
              <w:jc w:val="center"/>
              <w:rPr>
                <w:sz w:val="22"/>
                <w:szCs w:val="22"/>
              </w:rPr>
            </w:pPr>
            <w:r>
              <w:rPr>
                <w:sz w:val="22"/>
                <w:szCs w:val="22"/>
              </w:rPr>
              <w:t>0,17</w:t>
            </w:r>
          </w:p>
        </w:tc>
        <w:tc>
          <w:tcPr>
            <w:tcW w:w="1842" w:type="dxa"/>
          </w:tcPr>
          <w:p w:rsidR="003F7AEB" w:rsidRPr="001C5C22" w:rsidRDefault="003F7AEB" w:rsidP="00D17B09">
            <w:pPr>
              <w:ind w:right="-2"/>
              <w:jc w:val="center"/>
              <w:rPr>
                <w:sz w:val="22"/>
                <w:szCs w:val="22"/>
              </w:rPr>
            </w:pPr>
            <w:r>
              <w:rPr>
                <w:sz w:val="22"/>
                <w:szCs w:val="22"/>
              </w:rPr>
              <w:t>0,13</w:t>
            </w:r>
          </w:p>
        </w:tc>
      </w:tr>
      <w:tr w:rsidR="003F7AEB" w:rsidRPr="001C5C22" w:rsidTr="00D17B09">
        <w:tc>
          <w:tcPr>
            <w:tcW w:w="3794" w:type="dxa"/>
          </w:tcPr>
          <w:p w:rsidR="003F7AEB" w:rsidRPr="001C5C22" w:rsidRDefault="003F7AEB" w:rsidP="00D17B09">
            <w:pPr>
              <w:ind w:right="-2"/>
              <w:rPr>
                <w:sz w:val="22"/>
                <w:szCs w:val="22"/>
              </w:rPr>
            </w:pPr>
            <w:r w:rsidRPr="001C5C22">
              <w:rPr>
                <w:sz w:val="22"/>
                <w:szCs w:val="22"/>
              </w:rPr>
              <w:t>рентгеноскопические</w:t>
            </w:r>
          </w:p>
        </w:tc>
        <w:tc>
          <w:tcPr>
            <w:tcW w:w="1843" w:type="dxa"/>
          </w:tcPr>
          <w:p w:rsidR="003F7AEB" w:rsidRPr="001C5C22" w:rsidRDefault="003F7AEB" w:rsidP="00D17B09">
            <w:pPr>
              <w:ind w:right="-2"/>
              <w:jc w:val="center"/>
              <w:rPr>
                <w:sz w:val="22"/>
                <w:szCs w:val="22"/>
              </w:rPr>
            </w:pPr>
            <w:r w:rsidRPr="001C5C22">
              <w:rPr>
                <w:sz w:val="22"/>
                <w:szCs w:val="22"/>
              </w:rPr>
              <w:t>2,62</w:t>
            </w:r>
          </w:p>
        </w:tc>
        <w:tc>
          <w:tcPr>
            <w:tcW w:w="1701" w:type="dxa"/>
          </w:tcPr>
          <w:p w:rsidR="003F7AEB" w:rsidRPr="001C5C22" w:rsidRDefault="003F7AEB" w:rsidP="00D17B09">
            <w:pPr>
              <w:ind w:right="-2"/>
              <w:jc w:val="center"/>
              <w:rPr>
                <w:sz w:val="22"/>
                <w:szCs w:val="22"/>
              </w:rPr>
            </w:pPr>
            <w:r>
              <w:rPr>
                <w:sz w:val="22"/>
                <w:szCs w:val="22"/>
              </w:rPr>
              <w:t>0</w:t>
            </w:r>
          </w:p>
        </w:tc>
        <w:tc>
          <w:tcPr>
            <w:tcW w:w="1842" w:type="dxa"/>
          </w:tcPr>
          <w:p w:rsidR="003F7AEB" w:rsidRPr="001C5C22" w:rsidRDefault="003F7AEB" w:rsidP="00D17B09">
            <w:pPr>
              <w:ind w:right="-2"/>
              <w:jc w:val="center"/>
              <w:rPr>
                <w:sz w:val="22"/>
                <w:szCs w:val="22"/>
              </w:rPr>
            </w:pPr>
            <w:r>
              <w:rPr>
                <w:sz w:val="22"/>
                <w:szCs w:val="22"/>
              </w:rPr>
              <w:t>0,01</w:t>
            </w:r>
          </w:p>
        </w:tc>
      </w:tr>
      <w:tr w:rsidR="003F7AEB" w:rsidRPr="001C5C22" w:rsidTr="00D17B09">
        <w:tc>
          <w:tcPr>
            <w:tcW w:w="3794" w:type="dxa"/>
          </w:tcPr>
          <w:p w:rsidR="003F7AEB" w:rsidRPr="001C5C22" w:rsidRDefault="003F7AEB" w:rsidP="00D17B09">
            <w:pPr>
              <w:ind w:right="-2"/>
              <w:rPr>
                <w:sz w:val="22"/>
                <w:szCs w:val="22"/>
              </w:rPr>
            </w:pPr>
            <w:r w:rsidRPr="001C5C22">
              <w:rPr>
                <w:sz w:val="22"/>
                <w:szCs w:val="22"/>
              </w:rPr>
              <w:t>Компьютерные томографии</w:t>
            </w:r>
          </w:p>
        </w:tc>
        <w:tc>
          <w:tcPr>
            <w:tcW w:w="1843" w:type="dxa"/>
          </w:tcPr>
          <w:p w:rsidR="003F7AEB" w:rsidRPr="001C5C22" w:rsidRDefault="003F7AEB" w:rsidP="00D17B09">
            <w:pPr>
              <w:ind w:right="-2"/>
              <w:jc w:val="center"/>
              <w:rPr>
                <w:sz w:val="22"/>
                <w:szCs w:val="22"/>
              </w:rPr>
            </w:pPr>
            <w:r w:rsidRPr="001C5C22">
              <w:rPr>
                <w:sz w:val="22"/>
                <w:szCs w:val="22"/>
              </w:rPr>
              <w:t>3,84</w:t>
            </w:r>
          </w:p>
        </w:tc>
        <w:tc>
          <w:tcPr>
            <w:tcW w:w="1701" w:type="dxa"/>
          </w:tcPr>
          <w:p w:rsidR="003F7AEB" w:rsidRPr="001C5C22" w:rsidRDefault="003F7AEB" w:rsidP="00D17B09">
            <w:pPr>
              <w:ind w:right="-2"/>
              <w:jc w:val="center"/>
              <w:rPr>
                <w:sz w:val="22"/>
                <w:szCs w:val="22"/>
              </w:rPr>
            </w:pPr>
            <w:r>
              <w:rPr>
                <w:sz w:val="22"/>
                <w:szCs w:val="22"/>
              </w:rPr>
              <w:t>4,23</w:t>
            </w:r>
          </w:p>
        </w:tc>
        <w:tc>
          <w:tcPr>
            <w:tcW w:w="1842" w:type="dxa"/>
          </w:tcPr>
          <w:p w:rsidR="003F7AEB" w:rsidRPr="001C5C22" w:rsidRDefault="003F7AEB" w:rsidP="00D17B09">
            <w:pPr>
              <w:ind w:right="-2"/>
              <w:jc w:val="center"/>
              <w:rPr>
                <w:sz w:val="22"/>
                <w:szCs w:val="22"/>
              </w:rPr>
            </w:pPr>
            <w:r>
              <w:rPr>
                <w:sz w:val="22"/>
                <w:szCs w:val="22"/>
              </w:rPr>
              <w:t>0,15</w:t>
            </w:r>
          </w:p>
        </w:tc>
      </w:tr>
      <w:tr w:rsidR="003F7AEB" w:rsidRPr="001C5C22" w:rsidTr="00D17B09">
        <w:tc>
          <w:tcPr>
            <w:tcW w:w="3794" w:type="dxa"/>
          </w:tcPr>
          <w:p w:rsidR="003F7AEB" w:rsidRPr="001C5C22" w:rsidRDefault="003F7AEB" w:rsidP="00D17B09">
            <w:pPr>
              <w:ind w:right="-2"/>
              <w:rPr>
                <w:sz w:val="22"/>
                <w:szCs w:val="22"/>
              </w:rPr>
            </w:pPr>
            <w:r w:rsidRPr="001C5C22">
              <w:rPr>
                <w:sz w:val="22"/>
                <w:szCs w:val="22"/>
              </w:rPr>
              <w:t>Радионуклидные</w:t>
            </w:r>
          </w:p>
        </w:tc>
        <w:tc>
          <w:tcPr>
            <w:tcW w:w="1843" w:type="dxa"/>
          </w:tcPr>
          <w:p w:rsidR="003F7AEB" w:rsidRPr="001C5C22" w:rsidRDefault="003F7AEB" w:rsidP="00D17B09">
            <w:pPr>
              <w:ind w:right="-2"/>
              <w:jc w:val="center"/>
              <w:rPr>
                <w:sz w:val="22"/>
                <w:szCs w:val="22"/>
              </w:rPr>
            </w:pPr>
            <w:r w:rsidRPr="001C5C22">
              <w:rPr>
                <w:sz w:val="22"/>
                <w:szCs w:val="22"/>
              </w:rPr>
              <w:t>0</w:t>
            </w:r>
          </w:p>
        </w:tc>
        <w:tc>
          <w:tcPr>
            <w:tcW w:w="1701" w:type="dxa"/>
          </w:tcPr>
          <w:p w:rsidR="003F7AEB" w:rsidRPr="001C5C22" w:rsidRDefault="003F7AEB" w:rsidP="00D17B09">
            <w:pPr>
              <w:ind w:right="-2"/>
              <w:jc w:val="center"/>
              <w:rPr>
                <w:sz w:val="22"/>
                <w:szCs w:val="22"/>
              </w:rPr>
            </w:pPr>
            <w:r>
              <w:rPr>
                <w:sz w:val="22"/>
                <w:szCs w:val="22"/>
              </w:rPr>
              <w:t>0</w:t>
            </w:r>
          </w:p>
        </w:tc>
        <w:tc>
          <w:tcPr>
            <w:tcW w:w="1842" w:type="dxa"/>
          </w:tcPr>
          <w:p w:rsidR="003F7AEB" w:rsidRPr="001C5C22" w:rsidRDefault="003F7AEB" w:rsidP="00D17B09">
            <w:pPr>
              <w:ind w:right="-2"/>
              <w:jc w:val="center"/>
              <w:rPr>
                <w:sz w:val="22"/>
                <w:szCs w:val="22"/>
              </w:rPr>
            </w:pPr>
            <w:r>
              <w:rPr>
                <w:sz w:val="22"/>
                <w:szCs w:val="22"/>
              </w:rPr>
              <w:t>0</w:t>
            </w:r>
          </w:p>
        </w:tc>
      </w:tr>
      <w:tr w:rsidR="003F7AEB" w:rsidRPr="001C5C22" w:rsidTr="00D17B09">
        <w:tc>
          <w:tcPr>
            <w:tcW w:w="3794" w:type="dxa"/>
          </w:tcPr>
          <w:p w:rsidR="003F7AEB" w:rsidRPr="001C5C22" w:rsidRDefault="003F7AEB" w:rsidP="00D17B09">
            <w:pPr>
              <w:ind w:right="-2"/>
              <w:rPr>
                <w:sz w:val="22"/>
                <w:szCs w:val="22"/>
              </w:rPr>
            </w:pPr>
            <w:r w:rsidRPr="001C5C22">
              <w:rPr>
                <w:sz w:val="22"/>
                <w:szCs w:val="22"/>
              </w:rPr>
              <w:t>прочие</w:t>
            </w:r>
          </w:p>
        </w:tc>
        <w:tc>
          <w:tcPr>
            <w:tcW w:w="1843" w:type="dxa"/>
          </w:tcPr>
          <w:p w:rsidR="003F7AEB" w:rsidRPr="001C5C22" w:rsidRDefault="003F7AEB" w:rsidP="00D17B09">
            <w:pPr>
              <w:ind w:right="-2"/>
              <w:jc w:val="center"/>
              <w:rPr>
                <w:sz w:val="22"/>
                <w:szCs w:val="22"/>
              </w:rPr>
            </w:pPr>
            <w:r w:rsidRPr="001C5C22">
              <w:rPr>
                <w:sz w:val="22"/>
                <w:szCs w:val="22"/>
              </w:rPr>
              <w:t>0</w:t>
            </w:r>
          </w:p>
        </w:tc>
        <w:tc>
          <w:tcPr>
            <w:tcW w:w="1701" w:type="dxa"/>
          </w:tcPr>
          <w:p w:rsidR="003F7AEB" w:rsidRPr="001C5C22" w:rsidRDefault="003F7AEB" w:rsidP="00D17B09">
            <w:pPr>
              <w:ind w:right="-2"/>
              <w:jc w:val="center"/>
              <w:rPr>
                <w:sz w:val="22"/>
                <w:szCs w:val="22"/>
              </w:rPr>
            </w:pPr>
            <w:r>
              <w:rPr>
                <w:sz w:val="22"/>
                <w:szCs w:val="22"/>
              </w:rPr>
              <w:t>0</w:t>
            </w:r>
          </w:p>
        </w:tc>
        <w:tc>
          <w:tcPr>
            <w:tcW w:w="1842" w:type="dxa"/>
          </w:tcPr>
          <w:p w:rsidR="003F7AEB" w:rsidRPr="001C5C22" w:rsidRDefault="003F7AEB" w:rsidP="00D17B09">
            <w:pPr>
              <w:ind w:right="-2"/>
              <w:jc w:val="center"/>
              <w:rPr>
                <w:sz w:val="22"/>
                <w:szCs w:val="22"/>
              </w:rPr>
            </w:pPr>
            <w:r>
              <w:rPr>
                <w:sz w:val="22"/>
                <w:szCs w:val="22"/>
              </w:rPr>
              <w:t>0</w:t>
            </w:r>
          </w:p>
        </w:tc>
      </w:tr>
      <w:tr w:rsidR="003F7AEB" w:rsidRPr="001C5C22" w:rsidTr="00D17B09">
        <w:tc>
          <w:tcPr>
            <w:tcW w:w="3794" w:type="dxa"/>
          </w:tcPr>
          <w:p w:rsidR="003F7AEB" w:rsidRPr="001C5C22" w:rsidRDefault="003F7AEB" w:rsidP="00D17B09">
            <w:pPr>
              <w:ind w:right="-2"/>
              <w:rPr>
                <w:sz w:val="22"/>
                <w:szCs w:val="22"/>
              </w:rPr>
            </w:pPr>
            <w:r w:rsidRPr="001C5C22">
              <w:rPr>
                <w:sz w:val="22"/>
                <w:szCs w:val="22"/>
              </w:rPr>
              <w:t>всего</w:t>
            </w:r>
          </w:p>
        </w:tc>
        <w:tc>
          <w:tcPr>
            <w:tcW w:w="1843" w:type="dxa"/>
          </w:tcPr>
          <w:p w:rsidR="003F7AEB" w:rsidRPr="001C5C22" w:rsidRDefault="003F7AEB" w:rsidP="00D17B09">
            <w:pPr>
              <w:ind w:right="-2"/>
              <w:jc w:val="center"/>
              <w:rPr>
                <w:sz w:val="22"/>
                <w:szCs w:val="22"/>
              </w:rPr>
            </w:pPr>
            <w:r w:rsidRPr="001C5C22">
              <w:rPr>
                <w:sz w:val="22"/>
                <w:szCs w:val="22"/>
              </w:rPr>
              <w:t>0,17</w:t>
            </w:r>
          </w:p>
        </w:tc>
        <w:tc>
          <w:tcPr>
            <w:tcW w:w="1701" w:type="dxa"/>
          </w:tcPr>
          <w:p w:rsidR="003F7AEB" w:rsidRPr="001C5C22" w:rsidRDefault="003F7AEB" w:rsidP="00D17B09">
            <w:pPr>
              <w:ind w:right="-2"/>
              <w:jc w:val="center"/>
              <w:rPr>
                <w:sz w:val="22"/>
                <w:szCs w:val="22"/>
              </w:rPr>
            </w:pPr>
            <w:r>
              <w:rPr>
                <w:sz w:val="22"/>
                <w:szCs w:val="22"/>
              </w:rPr>
              <w:t>0,2</w:t>
            </w:r>
          </w:p>
        </w:tc>
        <w:tc>
          <w:tcPr>
            <w:tcW w:w="1842" w:type="dxa"/>
          </w:tcPr>
          <w:p w:rsidR="003F7AEB" w:rsidRPr="001C5C22" w:rsidRDefault="003F7AEB" w:rsidP="00D17B09">
            <w:pPr>
              <w:ind w:right="-2"/>
              <w:jc w:val="center"/>
              <w:rPr>
                <w:sz w:val="22"/>
                <w:szCs w:val="22"/>
              </w:rPr>
            </w:pPr>
            <w:r>
              <w:rPr>
                <w:sz w:val="22"/>
                <w:szCs w:val="22"/>
              </w:rPr>
              <w:t>0,33</w:t>
            </w:r>
          </w:p>
        </w:tc>
      </w:tr>
      <w:tr w:rsidR="003F7AEB" w:rsidRPr="001C5C22" w:rsidTr="00D17B09">
        <w:tc>
          <w:tcPr>
            <w:tcW w:w="3794" w:type="dxa"/>
          </w:tcPr>
          <w:p w:rsidR="003F7AEB" w:rsidRPr="001C5C22" w:rsidRDefault="003F7AEB" w:rsidP="00D17B09">
            <w:pPr>
              <w:ind w:right="-2"/>
              <w:rPr>
                <w:sz w:val="22"/>
                <w:szCs w:val="22"/>
              </w:rPr>
            </w:pPr>
            <w:r w:rsidRPr="001C5C22">
              <w:rPr>
                <w:sz w:val="22"/>
                <w:szCs w:val="22"/>
              </w:rPr>
              <w:t>РФ</w:t>
            </w:r>
          </w:p>
        </w:tc>
        <w:tc>
          <w:tcPr>
            <w:tcW w:w="1843" w:type="dxa"/>
          </w:tcPr>
          <w:p w:rsidR="003F7AEB" w:rsidRPr="001C5C22" w:rsidRDefault="003F7AEB" w:rsidP="00D17B09">
            <w:pPr>
              <w:ind w:right="-2"/>
              <w:jc w:val="center"/>
              <w:rPr>
                <w:sz w:val="22"/>
                <w:szCs w:val="22"/>
              </w:rPr>
            </w:pPr>
            <w:r w:rsidRPr="001C5C22">
              <w:rPr>
                <w:sz w:val="22"/>
                <w:szCs w:val="22"/>
              </w:rPr>
              <w:t>0,28</w:t>
            </w:r>
          </w:p>
        </w:tc>
        <w:tc>
          <w:tcPr>
            <w:tcW w:w="1701" w:type="dxa"/>
          </w:tcPr>
          <w:p w:rsidR="003F7AEB" w:rsidRPr="001C5C22" w:rsidRDefault="003F7AEB" w:rsidP="00D17B09">
            <w:pPr>
              <w:ind w:right="-2"/>
              <w:jc w:val="center"/>
              <w:rPr>
                <w:sz w:val="22"/>
                <w:szCs w:val="22"/>
              </w:rPr>
            </w:pPr>
            <w:r>
              <w:rPr>
                <w:sz w:val="22"/>
                <w:szCs w:val="22"/>
              </w:rPr>
              <w:t>0,29</w:t>
            </w:r>
          </w:p>
        </w:tc>
        <w:tc>
          <w:tcPr>
            <w:tcW w:w="1842" w:type="dxa"/>
          </w:tcPr>
          <w:p w:rsidR="003F7AEB" w:rsidRPr="001C5C22" w:rsidRDefault="003F7AEB" w:rsidP="00D17B09">
            <w:pPr>
              <w:ind w:right="-2"/>
              <w:jc w:val="center"/>
              <w:rPr>
                <w:sz w:val="22"/>
                <w:szCs w:val="22"/>
              </w:rPr>
            </w:pPr>
            <w:r>
              <w:rPr>
                <w:sz w:val="22"/>
                <w:szCs w:val="22"/>
              </w:rPr>
              <w:t>0,6</w:t>
            </w:r>
          </w:p>
        </w:tc>
      </w:tr>
    </w:tbl>
    <w:p w:rsidR="002D6368" w:rsidRDefault="002D6368" w:rsidP="003F7AEB">
      <w:pPr>
        <w:widowControl w:val="0"/>
        <w:ind w:firstLine="709"/>
        <w:jc w:val="both"/>
      </w:pPr>
    </w:p>
    <w:p w:rsidR="003F7AEB" w:rsidRDefault="003F7AEB" w:rsidP="003F7AEB">
      <w:pPr>
        <w:widowControl w:val="0"/>
        <w:ind w:firstLine="709"/>
        <w:jc w:val="both"/>
      </w:pPr>
      <w:r w:rsidRPr="009258D0">
        <w:t>На территории Еврейской автономной области населения, подвергающегося повышенному облучению за счет природных источников в 2019 году, нет. В области население получает эффективную дозу облучения за счет природных источников 4,6 мЗ/год (из суммарной дозы от всех источников  4,9 мЗ/год).</w:t>
      </w:r>
    </w:p>
    <w:p w:rsidR="003F7AEB" w:rsidRDefault="003F7AEB" w:rsidP="003F7AEB">
      <w:pPr>
        <w:widowControl w:val="0"/>
        <w:ind w:firstLine="709"/>
        <w:jc w:val="both"/>
      </w:pPr>
      <w:r w:rsidRPr="0009697C">
        <w:t xml:space="preserve">Коллективная  доза медицинского облучения населения Еврейской автономной области  составила </w:t>
      </w:r>
      <w:r>
        <w:t>52,18</w:t>
      </w:r>
      <w:r w:rsidRPr="0009697C">
        <w:t xml:space="preserve"> Чел.-Зв/год.</w:t>
      </w:r>
    </w:p>
    <w:p w:rsidR="003F7AEB" w:rsidRDefault="003F7AEB" w:rsidP="003F7AEB">
      <w:pPr>
        <w:widowControl w:val="0"/>
        <w:ind w:firstLine="709"/>
        <w:jc w:val="both"/>
      </w:pPr>
      <w:r w:rsidRPr="00EB3D0D">
        <w:t xml:space="preserve">Наибольший вклад в коллективную дозу медицинского облучения пациентов  в 2019 году внесли </w:t>
      </w:r>
      <w:r>
        <w:t xml:space="preserve">компьютерная томография – 46,9 %, </w:t>
      </w:r>
      <w:r w:rsidRPr="00EB3D0D">
        <w:t xml:space="preserve">рентгенографические исследования  </w:t>
      </w:r>
      <w:r>
        <w:t>41,2 %</w:t>
      </w:r>
      <w:r w:rsidRPr="00EB3D0D">
        <w:t xml:space="preserve">, флюорографические исследования </w:t>
      </w:r>
      <w:r>
        <w:t>8,7 %</w:t>
      </w:r>
      <w:r w:rsidRPr="00EB3D0D">
        <w:t>.</w:t>
      </w:r>
    </w:p>
    <w:p w:rsidR="003F7AEB" w:rsidRDefault="003F7AEB" w:rsidP="003F7AEB">
      <w:pPr>
        <w:widowControl w:val="0"/>
        <w:ind w:firstLine="709"/>
        <w:jc w:val="both"/>
      </w:pPr>
      <w:r w:rsidRPr="0009697C">
        <w:t>Отмечается повы</w:t>
      </w:r>
      <w:r>
        <w:t xml:space="preserve">шение </w:t>
      </w:r>
      <w:r w:rsidRPr="0009697C">
        <w:t>роста компьютерной томографии</w:t>
      </w:r>
      <w:r>
        <w:t>,</w:t>
      </w:r>
      <w:r w:rsidRPr="0009697C">
        <w:t xml:space="preserve"> как одного из наиболее информативны</w:t>
      </w:r>
      <w:r>
        <w:t xml:space="preserve"> </w:t>
      </w:r>
      <w:r w:rsidRPr="0009697C">
        <w:t>х методов диагностики.  В 201</w:t>
      </w:r>
      <w:r>
        <w:t>8</w:t>
      </w:r>
      <w:r w:rsidRPr="0009697C">
        <w:t xml:space="preserve">  количество компьютерных томографий составило </w:t>
      </w:r>
      <w:r>
        <w:t>4 376</w:t>
      </w:r>
      <w:r w:rsidRPr="0009697C">
        <w:t xml:space="preserve"> шт/год, в 201</w:t>
      </w:r>
      <w:r>
        <w:t>9 -  6 593</w:t>
      </w:r>
      <w:r w:rsidRPr="0009697C">
        <w:t xml:space="preserve">. Вклад  компьютерной  томографии в коллективную дозу медицинского облучения  увеличился с </w:t>
      </w:r>
      <w:r>
        <w:t>18,5</w:t>
      </w:r>
      <w:r w:rsidRPr="0009697C">
        <w:t xml:space="preserve">  % </w:t>
      </w:r>
      <w:r>
        <w:t>до 24,4</w:t>
      </w:r>
      <w:r w:rsidRPr="0009697C">
        <w:t>% в 201</w:t>
      </w:r>
      <w:r>
        <w:t>9</w:t>
      </w:r>
      <w:r w:rsidRPr="0009697C">
        <w:t xml:space="preserve"> году. </w:t>
      </w:r>
    </w:p>
    <w:p w:rsidR="003F7AEB" w:rsidRDefault="003F7AEB" w:rsidP="003F7AEB">
      <w:pPr>
        <w:widowControl w:val="0"/>
        <w:ind w:firstLine="709"/>
        <w:jc w:val="both"/>
      </w:pPr>
      <w:r w:rsidRPr="0056578E">
        <w:t>В 201</w:t>
      </w:r>
      <w:r>
        <w:t>9</w:t>
      </w:r>
      <w:r w:rsidRPr="0056578E">
        <w:t xml:space="preserve"> году снизился уровень профессионального облучения персонала радиационных объектов: средняя индивидуальная годовая эффективная доза облучения персонала группы А уменьшилась  с 0,74 мЗв/год  в 2017 году до </w:t>
      </w:r>
      <w:r>
        <w:t xml:space="preserve">0,6 </w:t>
      </w:r>
      <w:r w:rsidRPr="0056578E">
        <w:t xml:space="preserve"> мЗв/год в 201</w:t>
      </w:r>
      <w:r>
        <w:t>9</w:t>
      </w:r>
      <w:r w:rsidRPr="0056578E">
        <w:t xml:space="preserve"> г.; </w:t>
      </w:r>
      <w:r w:rsidRPr="00F97309">
        <w:t>средняя индивидуальная годовая эффективная доза облучения  группы В уменьшилась  0,63 мЗв/год в 2018 году до 0,23 мЗв/год в 2019.</w:t>
      </w:r>
    </w:p>
    <w:p w:rsidR="003F7AEB" w:rsidRDefault="003F7AEB" w:rsidP="003F7AEB">
      <w:pPr>
        <w:widowControl w:val="0"/>
        <w:ind w:firstLine="709"/>
        <w:jc w:val="both"/>
      </w:pPr>
      <w:r w:rsidRPr="001C5C22">
        <w:t>Эффективные дозы у пациентов вследствие проведения рентгенологических исследований существенно зависят от применяемых технологий и аппаратуры. Диапазон средних доз составляет почти четыре порядка величины: от нескольких микрозивертов при рентгеностоматологических исследованиях до десятков миллизивертов при  многофазных компьютерных томографических исследованиях.</w:t>
      </w:r>
    </w:p>
    <w:p w:rsidR="003F7AEB" w:rsidRDefault="003F7AEB" w:rsidP="003F7AEB">
      <w:pPr>
        <w:widowControl w:val="0"/>
        <w:ind w:firstLine="709"/>
        <w:jc w:val="both"/>
      </w:pPr>
      <w:r w:rsidRPr="001C5C22">
        <w:t xml:space="preserve">Вследствие замены низкодозовых функциональных радионуклидных исследований более информативными сцинтиграфическими и томографическими индивидуальные дозы пациентов за последнее десятилетие значительно выросли. </w:t>
      </w:r>
    </w:p>
    <w:p w:rsidR="003F7AEB" w:rsidRDefault="003F7AEB" w:rsidP="003F7AEB">
      <w:pPr>
        <w:widowControl w:val="0"/>
        <w:ind w:firstLine="709"/>
        <w:jc w:val="both"/>
      </w:pPr>
      <w:r w:rsidRPr="001C5C22">
        <w:t xml:space="preserve">Для предотвращения чрезмерного роста уровня медицинского облучения </w:t>
      </w:r>
      <w:r w:rsidRPr="001C5C22">
        <w:rPr>
          <w:spacing w:val="-1"/>
        </w:rPr>
        <w:t xml:space="preserve">пациентов необходимо уделять внимание </w:t>
      </w:r>
      <w:r w:rsidRPr="001C5C22">
        <w:t>обоснованию проведения рентгенорадиологических исследований и оптимизации защиты пациента.</w:t>
      </w:r>
    </w:p>
    <w:p w:rsidR="003F7AEB" w:rsidRDefault="003F7AEB" w:rsidP="003F7AEB">
      <w:pPr>
        <w:widowControl w:val="0"/>
        <w:ind w:firstLine="709"/>
        <w:jc w:val="both"/>
      </w:pPr>
      <w:r w:rsidRPr="001C5C22">
        <w:lastRenderedPageBreak/>
        <w:t>Приоритетными являются вопросы защиты пациентов при проведении исследований, связанных с повышенными дозами облучения (компьютерная томография).</w:t>
      </w:r>
    </w:p>
    <w:p w:rsidR="003F7AEB" w:rsidRDefault="003F7AEB" w:rsidP="003F7AEB">
      <w:pPr>
        <w:widowControl w:val="0"/>
        <w:ind w:firstLine="709"/>
        <w:jc w:val="both"/>
      </w:pPr>
      <w:r w:rsidRPr="00AB5C36">
        <w:rPr>
          <w:lang w:eastAsia="x-none"/>
        </w:rPr>
        <w:t xml:space="preserve">В </w:t>
      </w:r>
      <w:r>
        <w:t xml:space="preserve"> 2020 году проведено 4 проверки работы лечебно-профилактических организаций</w:t>
      </w:r>
      <w:r w:rsidRPr="00AB5C36">
        <w:t xml:space="preserve">, использующие источники ионизирующего излучения. За нарушение законодательства в области  обеспечения радиационной безопасности  возбуждено </w:t>
      </w:r>
      <w:r>
        <w:t xml:space="preserve">два </w:t>
      </w:r>
      <w:r w:rsidRPr="00AB5C36">
        <w:t>дела об административном правонарушении на должностных лиц по ст.6.3. КоАП РФ.</w:t>
      </w:r>
    </w:p>
    <w:p w:rsidR="003F7AEB" w:rsidRDefault="003F7AEB" w:rsidP="003F7AEB">
      <w:pPr>
        <w:widowControl w:val="0"/>
        <w:ind w:firstLine="709"/>
        <w:jc w:val="both"/>
      </w:pPr>
      <w:r w:rsidRPr="008E089F">
        <w:t>С 2007 года  Управление Роспотребнадзора по Еврейской автономной области осуществляет лицензирование деятельности в области использования источников ионизирующего излучения.</w:t>
      </w:r>
    </w:p>
    <w:p w:rsidR="003F7AEB" w:rsidRDefault="003F7AEB" w:rsidP="003F7AEB">
      <w:pPr>
        <w:widowControl w:val="0"/>
        <w:ind w:firstLine="709"/>
        <w:jc w:val="both"/>
      </w:pPr>
      <w:r w:rsidRPr="00AB5C36">
        <w:t xml:space="preserve">В 2020 году </w:t>
      </w:r>
      <w:r>
        <w:t>проводились контрольно-надзорные мероприятия (</w:t>
      </w:r>
      <w:r w:rsidRPr="00AB5C36">
        <w:t>лицензионный контроль</w:t>
      </w:r>
      <w:r>
        <w:t>) в отношении одной организации, осуществляющей деятельность в области использования источников ионизирующего излучения</w:t>
      </w:r>
      <w:r w:rsidRPr="00AB5C36">
        <w:t>.</w:t>
      </w:r>
    </w:p>
    <w:p w:rsidR="002A0ACE" w:rsidRPr="0005775F" w:rsidRDefault="003F7AEB" w:rsidP="00ED4A14">
      <w:pPr>
        <w:shd w:val="clear" w:color="auto" w:fill="FFFFFF"/>
        <w:tabs>
          <w:tab w:val="left" w:pos="9355"/>
        </w:tabs>
        <w:spacing w:before="120" w:after="120"/>
        <w:jc w:val="center"/>
        <w:rPr>
          <w:i/>
        </w:rPr>
      </w:pPr>
      <w:r w:rsidRPr="0005775F">
        <w:rPr>
          <w:i/>
        </w:rPr>
        <w:t>Приоритетные санитарно-гигиенические факторы среды обитания, формирующие негативные тенденции в состоянии здоровья населения</w:t>
      </w:r>
    </w:p>
    <w:p w:rsidR="003F7AEB" w:rsidRPr="0005775F" w:rsidRDefault="003F7AEB" w:rsidP="003F7AEB">
      <w:pPr>
        <w:autoSpaceDE w:val="0"/>
        <w:autoSpaceDN w:val="0"/>
        <w:adjustRightInd w:val="0"/>
        <w:ind w:firstLine="709"/>
        <w:jc w:val="both"/>
      </w:pPr>
      <w:r w:rsidRPr="0005775F">
        <w:t xml:space="preserve">Атмосферный воздух является одним из основных факторов среды обитания человека. Проблемы его загрязнения продолжают оставаться в числе приоритетных гигиенических проблем, связанных с риском для здоровья населения. </w:t>
      </w:r>
    </w:p>
    <w:p w:rsidR="003F7AEB" w:rsidRPr="0005775F" w:rsidRDefault="003F7AEB" w:rsidP="003F7AEB">
      <w:pPr>
        <w:autoSpaceDE w:val="0"/>
        <w:autoSpaceDN w:val="0"/>
        <w:adjustRightInd w:val="0"/>
        <w:ind w:firstLine="709"/>
        <w:jc w:val="both"/>
      </w:pPr>
      <w:r w:rsidRPr="0005775F">
        <w:t xml:space="preserve">Результаты многочисленных гигиенических и эпидемиологических исследований свидетельствуют о существенном влиянии загрязнителей атмосферного воздуха на заболеваемость населения, прежде всего, болезнями органов дыхания, преимущественно отоларингологического типа (ринит, ларингит, хронические болезни миндалин и аденоидов, пневмония, бронхит). </w:t>
      </w:r>
    </w:p>
    <w:p w:rsidR="003F7AEB" w:rsidRPr="0005775F" w:rsidRDefault="003F7AEB" w:rsidP="003F7AEB">
      <w:pPr>
        <w:autoSpaceDE w:val="0"/>
        <w:autoSpaceDN w:val="0"/>
        <w:adjustRightInd w:val="0"/>
        <w:ind w:firstLine="709"/>
        <w:jc w:val="both"/>
      </w:pPr>
      <w:r w:rsidRPr="0005775F">
        <w:t xml:space="preserve">Среди источников выбросов загрязняющих веществ в атмосферу, оказывающих приоритетное воздействие на состояние здоровья населения, являются промышленные предприятия и автотранспорт.  </w:t>
      </w:r>
    </w:p>
    <w:p w:rsidR="003F7AEB" w:rsidRDefault="003F7AEB" w:rsidP="003F7AEB">
      <w:pPr>
        <w:autoSpaceDE w:val="0"/>
        <w:autoSpaceDN w:val="0"/>
        <w:adjustRightInd w:val="0"/>
        <w:ind w:firstLine="709"/>
        <w:jc w:val="both"/>
        <w:rPr>
          <w:rFonts w:eastAsia="SimSun"/>
          <w:bCs/>
          <w:lang w:eastAsia="zh-CN"/>
        </w:rPr>
      </w:pPr>
      <w:r w:rsidRPr="0005775F">
        <w:t>По данным Центра мониторинга загрязнения окружающей среды ФГБУ «Дальневосточное УГМС», содержание загрязняющих веществ в г. Биробиджане в 2019 году не превышает предельно-допустимых концентраций, за исключением  б</w:t>
      </w:r>
      <w:r w:rsidRPr="0005775F">
        <w:rPr>
          <w:rFonts w:eastAsia="SimSun"/>
          <w:bCs/>
          <w:lang w:eastAsia="zh-CN"/>
        </w:rPr>
        <w:t xml:space="preserve">енз(а)пирена и взвешенных веществ. </w:t>
      </w:r>
    </w:p>
    <w:p w:rsidR="003F7AEB" w:rsidRPr="0005775F" w:rsidRDefault="003F7AEB" w:rsidP="003F7AEB">
      <w:pPr>
        <w:autoSpaceDE w:val="0"/>
        <w:autoSpaceDN w:val="0"/>
        <w:adjustRightInd w:val="0"/>
        <w:ind w:firstLine="709"/>
        <w:jc w:val="both"/>
      </w:pPr>
      <w:r w:rsidRPr="0005775F">
        <w:rPr>
          <w:rFonts w:eastAsia="SimSun"/>
          <w:bCs/>
          <w:lang w:eastAsia="zh-CN"/>
        </w:rPr>
        <w:t xml:space="preserve">Среднегодовая концентрация </w:t>
      </w:r>
      <w:r w:rsidRPr="0005775F">
        <w:t>б</w:t>
      </w:r>
      <w:r w:rsidRPr="0005775F">
        <w:rPr>
          <w:rFonts w:eastAsia="SimSun"/>
          <w:bCs/>
          <w:lang w:eastAsia="zh-CN"/>
        </w:rPr>
        <w:t>енз/а/пирена составляет 1,9 ПДК (в 2017 году – 1,8 ПДК, в 2018 – 3,5 ПДК), мак</w:t>
      </w:r>
      <w:r w:rsidRPr="0005775F">
        <w:t xml:space="preserve">симальная из среднемесячных значений 5,5 ПДК. </w:t>
      </w:r>
      <w:r w:rsidRPr="0005775F">
        <w:rPr>
          <w:rFonts w:eastAsia="SimSun"/>
          <w:bCs/>
          <w:lang w:eastAsia="zh-CN"/>
        </w:rPr>
        <w:t xml:space="preserve">Среднегодовая концентрация </w:t>
      </w:r>
      <w:r w:rsidRPr="0005775F">
        <w:t xml:space="preserve">взвешенных веществ </w:t>
      </w:r>
      <w:r w:rsidRPr="0005775F">
        <w:rPr>
          <w:rFonts w:eastAsia="SimSun"/>
          <w:bCs/>
          <w:lang w:eastAsia="zh-CN"/>
        </w:rPr>
        <w:t xml:space="preserve">составляет 1,1 ПДК, максимальная разовая концентрация за год - 1,8 ПДК.  </w:t>
      </w:r>
    </w:p>
    <w:p w:rsidR="003F7AEB" w:rsidRPr="0005775F" w:rsidRDefault="003F7AEB" w:rsidP="003F7AEB">
      <w:pPr>
        <w:ind w:firstLine="709"/>
        <w:contextualSpacing/>
        <w:jc w:val="both"/>
      </w:pPr>
      <w:r w:rsidRPr="0005775F">
        <w:t>Учитывая достаточно высокую долю вклада загрязнений атмосферного воздуха в формировании заболеваемости населения, особенно детского, проведена оценка риска здоровью населения г. Биробиджана в соответствии с Руководством Р 2.1.10.1920-04 «Руководство по оценке риска для здоровья населения при воздействии химических веществ, загрязняющих окружающую среду».</w:t>
      </w:r>
    </w:p>
    <w:p w:rsidR="003F7AEB" w:rsidRDefault="003F7AEB" w:rsidP="003F7AEB">
      <w:pPr>
        <w:ind w:firstLine="709"/>
        <w:contextualSpacing/>
        <w:jc w:val="both"/>
      </w:pPr>
      <w:r w:rsidRPr="0005775F">
        <w:t>Рассчитанный риск развития хронических неканцерогенных эффектов от воздействия взвешенных веществ и бенз(а)пирена в атмосферном воздухе г. Биробиджана превысил приемлемый уровень (1) и составил среди детей 1,24 и 1,06 соответственно. Рассчитанный острый неканцерогенный риск от ингаляционного воздействия взвешенных частиц, так же превышает приемлемый уровень у детского населения (таб.</w:t>
      </w:r>
      <w:r>
        <w:t xml:space="preserve"> №33</w:t>
      </w:r>
      <w:r w:rsidRPr="0005775F">
        <w:t xml:space="preserve">). </w:t>
      </w:r>
    </w:p>
    <w:p w:rsidR="002A0ACE" w:rsidRPr="0005775F" w:rsidRDefault="002A0ACE" w:rsidP="003F7AEB">
      <w:pPr>
        <w:ind w:firstLine="709"/>
        <w:contextualSpacing/>
        <w:jc w:val="both"/>
      </w:pPr>
    </w:p>
    <w:p w:rsidR="003F7AEB" w:rsidRPr="0005775F" w:rsidRDefault="003F7AEB" w:rsidP="003F7AEB">
      <w:pPr>
        <w:ind w:firstLine="709"/>
        <w:jc w:val="right"/>
      </w:pPr>
      <w:r w:rsidRPr="0005775F">
        <w:t>Таблица</w:t>
      </w:r>
      <w:r>
        <w:t xml:space="preserve"> №33</w:t>
      </w:r>
      <w:r w:rsidRPr="0005775F">
        <w:t xml:space="preserve"> </w:t>
      </w:r>
    </w:p>
    <w:p w:rsidR="003F7AEB" w:rsidRPr="0005775F" w:rsidRDefault="003F7AEB" w:rsidP="003F7AEB">
      <w:pPr>
        <w:ind w:firstLine="709"/>
        <w:jc w:val="center"/>
        <w:rPr>
          <w:b/>
          <w:sz w:val="22"/>
          <w:szCs w:val="22"/>
        </w:rPr>
      </w:pPr>
      <w:r w:rsidRPr="0005775F">
        <w:rPr>
          <w:b/>
          <w:sz w:val="22"/>
          <w:szCs w:val="22"/>
        </w:rPr>
        <w:t xml:space="preserve">Удельный вес вклада загрязняющих веществ в атмосферном воздухе </w:t>
      </w:r>
    </w:p>
    <w:p w:rsidR="003F7AEB" w:rsidRDefault="003F7AEB" w:rsidP="003F7AEB">
      <w:pPr>
        <w:ind w:firstLine="709"/>
        <w:jc w:val="center"/>
        <w:rPr>
          <w:b/>
          <w:sz w:val="22"/>
          <w:szCs w:val="22"/>
        </w:rPr>
      </w:pPr>
      <w:r w:rsidRPr="0005775F">
        <w:rPr>
          <w:b/>
          <w:sz w:val="22"/>
          <w:szCs w:val="22"/>
        </w:rPr>
        <w:t>в  формирование рисков здоровью населения г. Биробиджана в 2019 г.</w:t>
      </w:r>
    </w:p>
    <w:p w:rsidR="003F7AEB" w:rsidRPr="0005775F" w:rsidRDefault="003F7AEB" w:rsidP="003F7AEB">
      <w:pPr>
        <w:ind w:firstLine="709"/>
        <w:jc w:val="center"/>
        <w:rPr>
          <w:sz w:val="22"/>
          <w:szCs w:val="22"/>
        </w:rPr>
      </w:pPr>
    </w:p>
    <w:tbl>
      <w:tblPr>
        <w:tblW w:w="89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4"/>
        <w:gridCol w:w="1253"/>
        <w:gridCol w:w="850"/>
        <w:gridCol w:w="1134"/>
        <w:gridCol w:w="992"/>
        <w:gridCol w:w="1058"/>
        <w:gridCol w:w="1094"/>
      </w:tblGrid>
      <w:tr w:rsidR="003F7AEB" w:rsidRPr="0005775F" w:rsidTr="00D17B09">
        <w:trPr>
          <w:trHeight w:val="790"/>
        </w:trPr>
        <w:tc>
          <w:tcPr>
            <w:tcW w:w="2575" w:type="dxa"/>
            <w:tcBorders>
              <w:top w:val="single" w:sz="4" w:space="0" w:color="auto"/>
              <w:left w:val="single" w:sz="4" w:space="0" w:color="auto"/>
              <w:bottom w:val="single" w:sz="4" w:space="0" w:color="auto"/>
              <w:right w:val="single" w:sz="4" w:space="0" w:color="auto"/>
            </w:tcBorders>
          </w:tcPr>
          <w:p w:rsidR="003F7AEB" w:rsidRPr="006036DD" w:rsidRDefault="003F7AEB" w:rsidP="00D17B09">
            <w:pPr>
              <w:jc w:val="center"/>
              <w:rPr>
                <w:sz w:val="22"/>
                <w:szCs w:val="22"/>
              </w:rPr>
            </w:pPr>
          </w:p>
        </w:tc>
        <w:tc>
          <w:tcPr>
            <w:tcW w:w="2103" w:type="dxa"/>
            <w:gridSpan w:val="2"/>
            <w:tcBorders>
              <w:top w:val="single" w:sz="4" w:space="0" w:color="auto"/>
              <w:left w:val="single" w:sz="4" w:space="0" w:color="auto"/>
              <w:bottom w:val="single" w:sz="4" w:space="0" w:color="auto"/>
              <w:right w:val="single" w:sz="4" w:space="0" w:color="auto"/>
            </w:tcBorders>
            <w:vAlign w:val="center"/>
            <w:hideMark/>
          </w:tcPr>
          <w:p w:rsidR="003F7AEB" w:rsidRPr="006036DD" w:rsidRDefault="003F7AEB" w:rsidP="00D17B09">
            <w:pPr>
              <w:jc w:val="center"/>
              <w:rPr>
                <w:sz w:val="22"/>
                <w:szCs w:val="22"/>
              </w:rPr>
            </w:pPr>
            <w:r w:rsidRPr="006036DD">
              <w:rPr>
                <w:sz w:val="22"/>
                <w:szCs w:val="22"/>
              </w:rPr>
              <w:t xml:space="preserve">Хронический неканцерогенный риск </w:t>
            </w:r>
          </w:p>
        </w:tc>
        <w:tc>
          <w:tcPr>
            <w:tcW w:w="2126" w:type="dxa"/>
            <w:gridSpan w:val="2"/>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Острый неканцерогенный риск</w:t>
            </w:r>
          </w:p>
        </w:tc>
        <w:tc>
          <w:tcPr>
            <w:tcW w:w="1058" w:type="dxa"/>
            <w:vMerge w:val="restart"/>
            <w:tcBorders>
              <w:top w:val="single" w:sz="4" w:space="0" w:color="auto"/>
              <w:left w:val="single" w:sz="4" w:space="0" w:color="auto"/>
              <w:bottom w:val="single" w:sz="4" w:space="0" w:color="auto"/>
              <w:right w:val="single" w:sz="4" w:space="0" w:color="auto"/>
            </w:tcBorders>
            <w:vAlign w:val="center"/>
            <w:hideMark/>
          </w:tcPr>
          <w:p w:rsidR="003F7AEB" w:rsidRPr="006036DD" w:rsidRDefault="003F7AEB" w:rsidP="00D17B09">
            <w:pPr>
              <w:jc w:val="center"/>
              <w:rPr>
                <w:sz w:val="22"/>
                <w:szCs w:val="22"/>
              </w:rPr>
            </w:pPr>
            <w:r w:rsidRPr="006036DD">
              <w:rPr>
                <w:sz w:val="22"/>
                <w:szCs w:val="22"/>
              </w:rPr>
              <w:t>Канцерогенный риск</w:t>
            </w:r>
          </w:p>
        </w:tc>
        <w:tc>
          <w:tcPr>
            <w:tcW w:w="1094" w:type="dxa"/>
            <w:vMerge w:val="restart"/>
            <w:tcBorders>
              <w:top w:val="single" w:sz="4" w:space="0" w:color="auto"/>
              <w:left w:val="single" w:sz="4" w:space="0" w:color="auto"/>
              <w:bottom w:val="single" w:sz="4" w:space="0" w:color="auto"/>
              <w:right w:val="single" w:sz="4" w:space="0" w:color="auto"/>
            </w:tcBorders>
            <w:vAlign w:val="center"/>
            <w:hideMark/>
          </w:tcPr>
          <w:p w:rsidR="003F7AEB" w:rsidRPr="006036DD" w:rsidRDefault="003F7AEB" w:rsidP="00D17B09">
            <w:pPr>
              <w:jc w:val="center"/>
              <w:rPr>
                <w:sz w:val="22"/>
                <w:szCs w:val="22"/>
              </w:rPr>
            </w:pPr>
            <w:r w:rsidRPr="006036DD">
              <w:rPr>
                <w:sz w:val="22"/>
                <w:szCs w:val="22"/>
              </w:rPr>
              <w:t xml:space="preserve">Доля вклада </w:t>
            </w:r>
          </w:p>
          <w:p w:rsidR="003F7AEB" w:rsidRPr="006036DD" w:rsidRDefault="003F7AEB" w:rsidP="00D17B09">
            <w:pPr>
              <w:jc w:val="center"/>
              <w:rPr>
                <w:sz w:val="22"/>
                <w:szCs w:val="22"/>
              </w:rPr>
            </w:pPr>
            <w:r w:rsidRPr="006036DD">
              <w:rPr>
                <w:sz w:val="22"/>
                <w:szCs w:val="22"/>
              </w:rPr>
              <w:t>(%)</w:t>
            </w:r>
          </w:p>
        </w:tc>
      </w:tr>
      <w:tr w:rsidR="003F7AEB" w:rsidRPr="0005775F" w:rsidTr="00D17B09">
        <w:trPr>
          <w:trHeight w:val="266"/>
        </w:trPr>
        <w:tc>
          <w:tcPr>
            <w:tcW w:w="2575" w:type="dxa"/>
            <w:tcBorders>
              <w:top w:val="single" w:sz="4" w:space="0" w:color="auto"/>
              <w:left w:val="single" w:sz="4" w:space="0" w:color="auto"/>
              <w:bottom w:val="single" w:sz="4" w:space="0" w:color="auto"/>
              <w:right w:val="single" w:sz="4" w:space="0" w:color="auto"/>
            </w:tcBorders>
          </w:tcPr>
          <w:p w:rsidR="003F7AEB" w:rsidRPr="006036DD" w:rsidRDefault="003F7AEB" w:rsidP="00D17B09">
            <w:pPr>
              <w:jc w:val="center"/>
              <w:rPr>
                <w:sz w:val="22"/>
                <w:szCs w:val="22"/>
              </w:rPr>
            </w:pPr>
          </w:p>
        </w:tc>
        <w:tc>
          <w:tcPr>
            <w:tcW w:w="1253" w:type="dxa"/>
            <w:tcBorders>
              <w:top w:val="single" w:sz="4" w:space="0" w:color="auto"/>
              <w:left w:val="single" w:sz="4" w:space="0" w:color="auto"/>
              <w:bottom w:val="single" w:sz="4" w:space="0" w:color="auto"/>
              <w:right w:val="single" w:sz="4" w:space="0" w:color="auto"/>
            </w:tcBorders>
            <w:vAlign w:val="center"/>
            <w:hideMark/>
          </w:tcPr>
          <w:p w:rsidR="003F7AEB" w:rsidRPr="006036DD" w:rsidRDefault="003F7AEB" w:rsidP="00D17B09">
            <w:pPr>
              <w:jc w:val="center"/>
              <w:rPr>
                <w:sz w:val="22"/>
                <w:szCs w:val="22"/>
              </w:rPr>
            </w:pPr>
            <w:r w:rsidRPr="006036DD">
              <w:rPr>
                <w:sz w:val="22"/>
                <w:szCs w:val="22"/>
              </w:rPr>
              <w:t>Взрослые</w:t>
            </w:r>
          </w:p>
        </w:tc>
        <w:tc>
          <w:tcPr>
            <w:tcW w:w="850" w:type="dxa"/>
            <w:tcBorders>
              <w:top w:val="single" w:sz="4" w:space="0" w:color="auto"/>
              <w:left w:val="single" w:sz="4" w:space="0" w:color="auto"/>
              <w:bottom w:val="single" w:sz="4" w:space="0" w:color="auto"/>
              <w:right w:val="single" w:sz="4" w:space="0" w:color="auto"/>
            </w:tcBorders>
            <w:vAlign w:val="center"/>
            <w:hideMark/>
          </w:tcPr>
          <w:p w:rsidR="003F7AEB" w:rsidRPr="006036DD" w:rsidRDefault="003F7AEB" w:rsidP="00D17B09">
            <w:pPr>
              <w:jc w:val="center"/>
              <w:rPr>
                <w:sz w:val="22"/>
                <w:szCs w:val="22"/>
              </w:rPr>
            </w:pPr>
            <w:r w:rsidRPr="006036DD">
              <w:rPr>
                <w:sz w:val="22"/>
                <w:szCs w:val="22"/>
              </w:rPr>
              <w:t>Дети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3F7AEB" w:rsidRPr="006036DD" w:rsidRDefault="003F7AEB" w:rsidP="00D17B09">
            <w:pPr>
              <w:jc w:val="center"/>
              <w:rPr>
                <w:sz w:val="22"/>
                <w:szCs w:val="22"/>
              </w:rPr>
            </w:pPr>
            <w:r w:rsidRPr="006036DD">
              <w:rPr>
                <w:sz w:val="22"/>
                <w:szCs w:val="22"/>
              </w:rPr>
              <w:t>Взрослые</w:t>
            </w:r>
          </w:p>
        </w:tc>
        <w:tc>
          <w:tcPr>
            <w:tcW w:w="992" w:type="dxa"/>
            <w:tcBorders>
              <w:top w:val="single" w:sz="4" w:space="0" w:color="auto"/>
              <w:left w:val="single" w:sz="4" w:space="0" w:color="auto"/>
              <w:bottom w:val="single" w:sz="4" w:space="0" w:color="auto"/>
              <w:right w:val="single" w:sz="4" w:space="0" w:color="auto"/>
            </w:tcBorders>
            <w:vAlign w:val="center"/>
            <w:hideMark/>
          </w:tcPr>
          <w:p w:rsidR="003F7AEB" w:rsidRPr="006036DD" w:rsidRDefault="003F7AEB" w:rsidP="00D17B09">
            <w:pPr>
              <w:jc w:val="center"/>
              <w:rPr>
                <w:sz w:val="22"/>
                <w:szCs w:val="22"/>
              </w:rPr>
            </w:pPr>
            <w:r w:rsidRPr="006036DD">
              <w:rPr>
                <w:sz w:val="22"/>
                <w:szCs w:val="22"/>
              </w:rPr>
              <w:t>Дети</w:t>
            </w:r>
          </w:p>
        </w:tc>
        <w:tc>
          <w:tcPr>
            <w:tcW w:w="1058" w:type="dxa"/>
            <w:vMerge/>
            <w:tcBorders>
              <w:top w:val="single" w:sz="4" w:space="0" w:color="auto"/>
              <w:left w:val="single" w:sz="4" w:space="0" w:color="auto"/>
              <w:bottom w:val="single" w:sz="4" w:space="0" w:color="auto"/>
              <w:right w:val="single" w:sz="4" w:space="0" w:color="auto"/>
            </w:tcBorders>
            <w:vAlign w:val="center"/>
            <w:hideMark/>
          </w:tcPr>
          <w:p w:rsidR="003F7AEB" w:rsidRPr="006036DD" w:rsidRDefault="003F7AEB" w:rsidP="00D17B09">
            <w:pPr>
              <w:rPr>
                <w:sz w:val="22"/>
                <w:szCs w:val="22"/>
              </w:rPr>
            </w:pPr>
          </w:p>
        </w:tc>
        <w:tc>
          <w:tcPr>
            <w:tcW w:w="1094" w:type="dxa"/>
            <w:vMerge/>
            <w:tcBorders>
              <w:top w:val="single" w:sz="4" w:space="0" w:color="auto"/>
              <w:left w:val="single" w:sz="4" w:space="0" w:color="auto"/>
              <w:bottom w:val="single" w:sz="4" w:space="0" w:color="auto"/>
              <w:right w:val="single" w:sz="4" w:space="0" w:color="auto"/>
            </w:tcBorders>
            <w:vAlign w:val="center"/>
            <w:hideMark/>
          </w:tcPr>
          <w:p w:rsidR="003F7AEB" w:rsidRPr="006036DD" w:rsidRDefault="003F7AEB" w:rsidP="00D17B09">
            <w:pPr>
              <w:rPr>
                <w:sz w:val="22"/>
                <w:szCs w:val="22"/>
              </w:rPr>
            </w:pPr>
          </w:p>
        </w:tc>
      </w:tr>
      <w:tr w:rsidR="003F7AEB" w:rsidRPr="0005775F" w:rsidTr="00D17B09">
        <w:trPr>
          <w:trHeight w:val="266"/>
        </w:trPr>
        <w:tc>
          <w:tcPr>
            <w:tcW w:w="2575"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both"/>
              <w:rPr>
                <w:sz w:val="22"/>
                <w:szCs w:val="22"/>
              </w:rPr>
            </w:pPr>
            <w:r w:rsidRPr="006036DD">
              <w:rPr>
                <w:sz w:val="22"/>
                <w:szCs w:val="22"/>
              </w:rPr>
              <w:t>Взвешенные вещества</w:t>
            </w:r>
          </w:p>
        </w:tc>
        <w:tc>
          <w:tcPr>
            <w:tcW w:w="1253"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0,61</w:t>
            </w:r>
          </w:p>
        </w:tc>
        <w:tc>
          <w:tcPr>
            <w:tcW w:w="850"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1,24</w:t>
            </w:r>
          </w:p>
        </w:tc>
        <w:tc>
          <w:tcPr>
            <w:tcW w:w="1134"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0,82</w:t>
            </w:r>
          </w:p>
        </w:tc>
        <w:tc>
          <w:tcPr>
            <w:tcW w:w="992"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color w:val="000000"/>
                <w:sz w:val="22"/>
                <w:szCs w:val="22"/>
              </w:rPr>
            </w:pPr>
            <w:r w:rsidRPr="006036DD">
              <w:rPr>
                <w:color w:val="000000"/>
                <w:sz w:val="22"/>
                <w:szCs w:val="22"/>
              </w:rPr>
              <w:t>1,67</w:t>
            </w:r>
          </w:p>
        </w:tc>
        <w:tc>
          <w:tcPr>
            <w:tcW w:w="1058" w:type="dxa"/>
            <w:tcBorders>
              <w:top w:val="single" w:sz="4" w:space="0" w:color="auto"/>
              <w:left w:val="single" w:sz="4" w:space="0" w:color="auto"/>
              <w:bottom w:val="single" w:sz="4" w:space="0" w:color="auto"/>
              <w:right w:val="single" w:sz="4" w:space="0" w:color="auto"/>
            </w:tcBorders>
            <w:vAlign w:val="bottom"/>
          </w:tcPr>
          <w:p w:rsidR="003F7AEB" w:rsidRPr="006036DD" w:rsidRDefault="003F7AEB" w:rsidP="00D17B09">
            <w:pPr>
              <w:jc w:val="right"/>
              <w:rPr>
                <w:color w:val="000000"/>
                <w:sz w:val="22"/>
                <w:szCs w:val="22"/>
              </w:rPr>
            </w:pPr>
          </w:p>
        </w:tc>
        <w:tc>
          <w:tcPr>
            <w:tcW w:w="1094" w:type="dxa"/>
            <w:tcBorders>
              <w:top w:val="single" w:sz="4" w:space="0" w:color="auto"/>
              <w:left w:val="single" w:sz="4" w:space="0" w:color="auto"/>
              <w:bottom w:val="single" w:sz="4" w:space="0" w:color="auto"/>
              <w:right w:val="single" w:sz="4" w:space="0" w:color="auto"/>
            </w:tcBorders>
            <w:vAlign w:val="center"/>
          </w:tcPr>
          <w:p w:rsidR="003F7AEB" w:rsidRPr="006036DD" w:rsidRDefault="003F7AEB" w:rsidP="00D17B09">
            <w:pPr>
              <w:jc w:val="center"/>
              <w:rPr>
                <w:sz w:val="22"/>
                <w:szCs w:val="22"/>
              </w:rPr>
            </w:pPr>
          </w:p>
        </w:tc>
      </w:tr>
      <w:tr w:rsidR="003F7AEB" w:rsidRPr="0005775F" w:rsidTr="00D17B09">
        <w:trPr>
          <w:trHeight w:val="258"/>
        </w:trPr>
        <w:tc>
          <w:tcPr>
            <w:tcW w:w="2575"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both"/>
              <w:rPr>
                <w:sz w:val="22"/>
                <w:szCs w:val="22"/>
              </w:rPr>
            </w:pPr>
            <w:r w:rsidRPr="006036DD">
              <w:rPr>
                <w:sz w:val="22"/>
                <w:szCs w:val="22"/>
              </w:rPr>
              <w:t>Серы диоксид</w:t>
            </w:r>
          </w:p>
        </w:tc>
        <w:tc>
          <w:tcPr>
            <w:tcW w:w="1253"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0,11</w:t>
            </w:r>
          </w:p>
        </w:tc>
        <w:tc>
          <w:tcPr>
            <w:tcW w:w="850"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0,22</w:t>
            </w:r>
          </w:p>
        </w:tc>
        <w:tc>
          <w:tcPr>
            <w:tcW w:w="1134"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0,01</w:t>
            </w:r>
          </w:p>
        </w:tc>
        <w:tc>
          <w:tcPr>
            <w:tcW w:w="992"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color w:val="000000"/>
                <w:sz w:val="22"/>
                <w:szCs w:val="22"/>
              </w:rPr>
            </w:pPr>
            <w:r w:rsidRPr="006036DD">
              <w:rPr>
                <w:color w:val="000000"/>
                <w:sz w:val="22"/>
                <w:szCs w:val="22"/>
              </w:rPr>
              <w:t>0,01</w:t>
            </w:r>
          </w:p>
        </w:tc>
        <w:tc>
          <w:tcPr>
            <w:tcW w:w="1058" w:type="dxa"/>
            <w:tcBorders>
              <w:top w:val="single" w:sz="4" w:space="0" w:color="auto"/>
              <w:left w:val="single" w:sz="4" w:space="0" w:color="auto"/>
              <w:bottom w:val="single" w:sz="4" w:space="0" w:color="auto"/>
              <w:right w:val="single" w:sz="4" w:space="0" w:color="auto"/>
            </w:tcBorders>
            <w:vAlign w:val="bottom"/>
          </w:tcPr>
          <w:p w:rsidR="003F7AEB" w:rsidRPr="006036DD" w:rsidRDefault="003F7AEB" w:rsidP="00D17B09">
            <w:pPr>
              <w:jc w:val="right"/>
              <w:rPr>
                <w:color w:val="000000"/>
                <w:sz w:val="22"/>
                <w:szCs w:val="22"/>
              </w:rPr>
            </w:pPr>
          </w:p>
        </w:tc>
        <w:tc>
          <w:tcPr>
            <w:tcW w:w="1094" w:type="dxa"/>
            <w:tcBorders>
              <w:top w:val="single" w:sz="4" w:space="0" w:color="auto"/>
              <w:left w:val="single" w:sz="4" w:space="0" w:color="auto"/>
              <w:bottom w:val="single" w:sz="4" w:space="0" w:color="auto"/>
              <w:right w:val="single" w:sz="4" w:space="0" w:color="auto"/>
            </w:tcBorders>
          </w:tcPr>
          <w:p w:rsidR="003F7AEB" w:rsidRPr="006036DD" w:rsidRDefault="003F7AEB" w:rsidP="00D17B09">
            <w:pPr>
              <w:jc w:val="center"/>
              <w:rPr>
                <w:sz w:val="22"/>
                <w:szCs w:val="22"/>
              </w:rPr>
            </w:pPr>
          </w:p>
        </w:tc>
      </w:tr>
      <w:tr w:rsidR="003F7AEB" w:rsidRPr="0005775F" w:rsidTr="00D17B09">
        <w:trPr>
          <w:trHeight w:val="266"/>
        </w:trPr>
        <w:tc>
          <w:tcPr>
            <w:tcW w:w="2575"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both"/>
              <w:rPr>
                <w:sz w:val="22"/>
                <w:szCs w:val="22"/>
              </w:rPr>
            </w:pPr>
            <w:r w:rsidRPr="006036DD">
              <w:rPr>
                <w:sz w:val="22"/>
                <w:szCs w:val="22"/>
              </w:rPr>
              <w:t>Оксид углерода</w:t>
            </w:r>
          </w:p>
        </w:tc>
        <w:tc>
          <w:tcPr>
            <w:tcW w:w="1253"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0,13</w:t>
            </w:r>
          </w:p>
        </w:tc>
        <w:tc>
          <w:tcPr>
            <w:tcW w:w="850"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0,26</w:t>
            </w:r>
          </w:p>
        </w:tc>
        <w:tc>
          <w:tcPr>
            <w:tcW w:w="1134"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0,04</w:t>
            </w:r>
          </w:p>
        </w:tc>
        <w:tc>
          <w:tcPr>
            <w:tcW w:w="992"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color w:val="000000"/>
                <w:sz w:val="22"/>
                <w:szCs w:val="22"/>
              </w:rPr>
            </w:pPr>
            <w:r w:rsidRPr="006036DD">
              <w:rPr>
                <w:color w:val="000000"/>
                <w:sz w:val="22"/>
                <w:szCs w:val="22"/>
              </w:rPr>
              <w:t>0,09</w:t>
            </w:r>
          </w:p>
        </w:tc>
        <w:tc>
          <w:tcPr>
            <w:tcW w:w="1058" w:type="dxa"/>
            <w:tcBorders>
              <w:top w:val="single" w:sz="4" w:space="0" w:color="auto"/>
              <w:left w:val="single" w:sz="4" w:space="0" w:color="auto"/>
              <w:bottom w:val="single" w:sz="4" w:space="0" w:color="auto"/>
              <w:right w:val="single" w:sz="4" w:space="0" w:color="auto"/>
            </w:tcBorders>
            <w:vAlign w:val="bottom"/>
          </w:tcPr>
          <w:p w:rsidR="003F7AEB" w:rsidRPr="006036DD" w:rsidRDefault="003F7AEB" w:rsidP="00D17B09">
            <w:pPr>
              <w:jc w:val="right"/>
              <w:rPr>
                <w:color w:val="000000"/>
                <w:sz w:val="22"/>
                <w:szCs w:val="22"/>
              </w:rPr>
            </w:pPr>
          </w:p>
        </w:tc>
        <w:tc>
          <w:tcPr>
            <w:tcW w:w="1094" w:type="dxa"/>
            <w:tcBorders>
              <w:top w:val="single" w:sz="4" w:space="0" w:color="auto"/>
              <w:left w:val="single" w:sz="4" w:space="0" w:color="auto"/>
              <w:bottom w:val="single" w:sz="4" w:space="0" w:color="auto"/>
              <w:right w:val="single" w:sz="4" w:space="0" w:color="auto"/>
            </w:tcBorders>
          </w:tcPr>
          <w:p w:rsidR="003F7AEB" w:rsidRPr="006036DD" w:rsidRDefault="003F7AEB" w:rsidP="00D17B09">
            <w:pPr>
              <w:jc w:val="center"/>
              <w:rPr>
                <w:sz w:val="22"/>
                <w:szCs w:val="22"/>
              </w:rPr>
            </w:pPr>
          </w:p>
        </w:tc>
      </w:tr>
      <w:tr w:rsidR="003F7AEB" w:rsidRPr="0005775F" w:rsidTr="00D17B09">
        <w:trPr>
          <w:trHeight w:val="266"/>
        </w:trPr>
        <w:tc>
          <w:tcPr>
            <w:tcW w:w="2575"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both"/>
              <w:rPr>
                <w:sz w:val="22"/>
                <w:szCs w:val="22"/>
              </w:rPr>
            </w:pPr>
            <w:r w:rsidRPr="006036DD">
              <w:rPr>
                <w:sz w:val="22"/>
                <w:szCs w:val="22"/>
              </w:rPr>
              <w:t>Азота диоксид</w:t>
            </w:r>
          </w:p>
        </w:tc>
        <w:tc>
          <w:tcPr>
            <w:tcW w:w="1253"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0,23</w:t>
            </w:r>
          </w:p>
        </w:tc>
        <w:tc>
          <w:tcPr>
            <w:tcW w:w="850"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0,47</w:t>
            </w:r>
          </w:p>
        </w:tc>
        <w:tc>
          <w:tcPr>
            <w:tcW w:w="1134"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0,05</w:t>
            </w:r>
          </w:p>
        </w:tc>
        <w:tc>
          <w:tcPr>
            <w:tcW w:w="992"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color w:val="000000"/>
                <w:sz w:val="22"/>
                <w:szCs w:val="22"/>
              </w:rPr>
            </w:pPr>
            <w:r w:rsidRPr="006036DD">
              <w:rPr>
                <w:color w:val="000000"/>
                <w:sz w:val="22"/>
                <w:szCs w:val="22"/>
              </w:rPr>
              <w:t>0,11</w:t>
            </w:r>
          </w:p>
        </w:tc>
        <w:tc>
          <w:tcPr>
            <w:tcW w:w="1058" w:type="dxa"/>
            <w:tcBorders>
              <w:top w:val="single" w:sz="4" w:space="0" w:color="auto"/>
              <w:left w:val="single" w:sz="4" w:space="0" w:color="auto"/>
              <w:bottom w:val="single" w:sz="4" w:space="0" w:color="auto"/>
              <w:right w:val="single" w:sz="4" w:space="0" w:color="auto"/>
            </w:tcBorders>
            <w:vAlign w:val="bottom"/>
          </w:tcPr>
          <w:p w:rsidR="003F7AEB" w:rsidRPr="006036DD" w:rsidRDefault="003F7AEB" w:rsidP="00D17B09">
            <w:pPr>
              <w:jc w:val="right"/>
              <w:rPr>
                <w:color w:val="000000"/>
                <w:sz w:val="22"/>
                <w:szCs w:val="22"/>
              </w:rPr>
            </w:pPr>
          </w:p>
        </w:tc>
        <w:tc>
          <w:tcPr>
            <w:tcW w:w="1094" w:type="dxa"/>
            <w:tcBorders>
              <w:top w:val="single" w:sz="4" w:space="0" w:color="auto"/>
              <w:left w:val="single" w:sz="4" w:space="0" w:color="auto"/>
              <w:bottom w:val="single" w:sz="4" w:space="0" w:color="auto"/>
              <w:right w:val="single" w:sz="4" w:space="0" w:color="auto"/>
            </w:tcBorders>
          </w:tcPr>
          <w:p w:rsidR="003F7AEB" w:rsidRPr="006036DD" w:rsidRDefault="003F7AEB" w:rsidP="00D17B09">
            <w:pPr>
              <w:jc w:val="center"/>
              <w:rPr>
                <w:sz w:val="22"/>
                <w:szCs w:val="22"/>
              </w:rPr>
            </w:pPr>
          </w:p>
        </w:tc>
      </w:tr>
      <w:tr w:rsidR="003F7AEB" w:rsidRPr="0005775F" w:rsidTr="00D17B09">
        <w:trPr>
          <w:trHeight w:val="258"/>
        </w:trPr>
        <w:tc>
          <w:tcPr>
            <w:tcW w:w="2575"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both"/>
              <w:rPr>
                <w:sz w:val="22"/>
                <w:szCs w:val="22"/>
              </w:rPr>
            </w:pPr>
            <w:r w:rsidRPr="006036DD">
              <w:rPr>
                <w:sz w:val="22"/>
                <w:szCs w:val="22"/>
              </w:rPr>
              <w:t>Фенол</w:t>
            </w:r>
          </w:p>
        </w:tc>
        <w:tc>
          <w:tcPr>
            <w:tcW w:w="1253"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0,06</w:t>
            </w:r>
          </w:p>
        </w:tc>
        <w:tc>
          <w:tcPr>
            <w:tcW w:w="850"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0,13</w:t>
            </w:r>
          </w:p>
        </w:tc>
        <w:tc>
          <w:tcPr>
            <w:tcW w:w="1134"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0</w:t>
            </w:r>
          </w:p>
        </w:tc>
        <w:tc>
          <w:tcPr>
            <w:tcW w:w="1058" w:type="dxa"/>
            <w:tcBorders>
              <w:top w:val="single" w:sz="4" w:space="0" w:color="auto"/>
              <w:left w:val="single" w:sz="4" w:space="0" w:color="auto"/>
              <w:bottom w:val="single" w:sz="4" w:space="0" w:color="auto"/>
              <w:right w:val="single" w:sz="4" w:space="0" w:color="auto"/>
            </w:tcBorders>
          </w:tcPr>
          <w:p w:rsidR="003F7AEB" w:rsidRPr="006036DD" w:rsidRDefault="003F7AEB" w:rsidP="00D17B09">
            <w:pPr>
              <w:jc w:val="center"/>
              <w:rPr>
                <w:sz w:val="22"/>
                <w:szCs w:val="22"/>
              </w:rPr>
            </w:pPr>
          </w:p>
        </w:tc>
        <w:tc>
          <w:tcPr>
            <w:tcW w:w="1094" w:type="dxa"/>
            <w:tcBorders>
              <w:top w:val="single" w:sz="4" w:space="0" w:color="auto"/>
              <w:left w:val="single" w:sz="4" w:space="0" w:color="auto"/>
              <w:bottom w:val="single" w:sz="4" w:space="0" w:color="auto"/>
              <w:right w:val="single" w:sz="4" w:space="0" w:color="auto"/>
            </w:tcBorders>
          </w:tcPr>
          <w:p w:rsidR="003F7AEB" w:rsidRPr="006036DD" w:rsidRDefault="003F7AEB" w:rsidP="00D17B09">
            <w:pPr>
              <w:jc w:val="center"/>
              <w:rPr>
                <w:sz w:val="22"/>
                <w:szCs w:val="22"/>
              </w:rPr>
            </w:pPr>
          </w:p>
        </w:tc>
      </w:tr>
      <w:tr w:rsidR="003F7AEB" w:rsidRPr="0005775F" w:rsidTr="00D17B09">
        <w:trPr>
          <w:trHeight w:val="266"/>
        </w:trPr>
        <w:tc>
          <w:tcPr>
            <w:tcW w:w="2575"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both"/>
              <w:rPr>
                <w:sz w:val="22"/>
                <w:szCs w:val="22"/>
              </w:rPr>
            </w:pPr>
            <w:r w:rsidRPr="006036DD">
              <w:rPr>
                <w:sz w:val="22"/>
                <w:szCs w:val="22"/>
              </w:rPr>
              <w:t>Углерод (Сажа)</w:t>
            </w:r>
          </w:p>
        </w:tc>
        <w:tc>
          <w:tcPr>
            <w:tcW w:w="1253"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0,09</w:t>
            </w:r>
          </w:p>
        </w:tc>
        <w:tc>
          <w:tcPr>
            <w:tcW w:w="850"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0,18</w:t>
            </w:r>
          </w:p>
        </w:tc>
        <w:tc>
          <w:tcPr>
            <w:tcW w:w="1134"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color w:val="000000"/>
                <w:sz w:val="22"/>
                <w:szCs w:val="22"/>
              </w:rPr>
            </w:pPr>
            <w:r w:rsidRPr="006036DD">
              <w:rPr>
                <w:color w:val="000000"/>
                <w:sz w:val="22"/>
                <w:szCs w:val="22"/>
              </w:rPr>
              <w:t>-</w:t>
            </w:r>
          </w:p>
        </w:tc>
        <w:tc>
          <w:tcPr>
            <w:tcW w:w="1058"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color w:val="000000"/>
                <w:sz w:val="22"/>
                <w:szCs w:val="22"/>
              </w:rPr>
              <w:t>3,1E-05</w:t>
            </w:r>
          </w:p>
        </w:tc>
        <w:tc>
          <w:tcPr>
            <w:tcW w:w="1094"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59,6</w:t>
            </w:r>
          </w:p>
        </w:tc>
      </w:tr>
      <w:tr w:rsidR="003F7AEB" w:rsidRPr="0005775F" w:rsidTr="00D17B09">
        <w:trPr>
          <w:trHeight w:val="266"/>
        </w:trPr>
        <w:tc>
          <w:tcPr>
            <w:tcW w:w="2575"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both"/>
              <w:rPr>
                <w:sz w:val="22"/>
                <w:szCs w:val="22"/>
              </w:rPr>
            </w:pPr>
            <w:r w:rsidRPr="006036DD">
              <w:rPr>
                <w:sz w:val="22"/>
                <w:szCs w:val="22"/>
              </w:rPr>
              <w:t>Формальдегид</w:t>
            </w:r>
          </w:p>
        </w:tc>
        <w:tc>
          <w:tcPr>
            <w:tcW w:w="1253"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0,32</w:t>
            </w:r>
          </w:p>
        </w:tc>
        <w:tc>
          <w:tcPr>
            <w:tcW w:w="850"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0,65</w:t>
            </w:r>
          </w:p>
        </w:tc>
        <w:tc>
          <w:tcPr>
            <w:tcW w:w="1134"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0,06</w:t>
            </w:r>
          </w:p>
        </w:tc>
        <w:tc>
          <w:tcPr>
            <w:tcW w:w="992"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color w:val="000000"/>
                <w:sz w:val="22"/>
                <w:szCs w:val="22"/>
              </w:rPr>
            </w:pPr>
            <w:r w:rsidRPr="006036DD">
              <w:rPr>
                <w:color w:val="000000"/>
                <w:sz w:val="22"/>
                <w:szCs w:val="22"/>
              </w:rPr>
              <w:t>0,12</w:t>
            </w:r>
          </w:p>
        </w:tc>
        <w:tc>
          <w:tcPr>
            <w:tcW w:w="1058"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color w:val="000000"/>
                <w:sz w:val="22"/>
                <w:szCs w:val="22"/>
              </w:rPr>
              <w:t>2,01E-05</w:t>
            </w:r>
          </w:p>
        </w:tc>
        <w:tc>
          <w:tcPr>
            <w:tcW w:w="1094"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38,7</w:t>
            </w:r>
          </w:p>
        </w:tc>
      </w:tr>
      <w:tr w:rsidR="003F7AEB" w:rsidRPr="0005775F" w:rsidTr="00D17B09">
        <w:trPr>
          <w:trHeight w:val="258"/>
        </w:trPr>
        <w:tc>
          <w:tcPr>
            <w:tcW w:w="2575"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both"/>
              <w:rPr>
                <w:sz w:val="22"/>
                <w:szCs w:val="22"/>
              </w:rPr>
            </w:pPr>
            <w:r w:rsidRPr="006036DD">
              <w:rPr>
                <w:sz w:val="22"/>
                <w:szCs w:val="22"/>
              </w:rPr>
              <w:t>Бенз(а)пирен</w:t>
            </w:r>
          </w:p>
        </w:tc>
        <w:tc>
          <w:tcPr>
            <w:tcW w:w="1253"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0,52</w:t>
            </w:r>
          </w:p>
        </w:tc>
        <w:tc>
          <w:tcPr>
            <w:tcW w:w="850"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1,06</w:t>
            </w:r>
          </w:p>
        </w:tc>
        <w:tc>
          <w:tcPr>
            <w:tcW w:w="1134"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color w:val="000000"/>
                <w:sz w:val="22"/>
                <w:szCs w:val="22"/>
              </w:rPr>
            </w:pPr>
            <w:r w:rsidRPr="006036DD">
              <w:rPr>
                <w:color w:val="000000"/>
                <w:sz w:val="22"/>
                <w:szCs w:val="22"/>
              </w:rPr>
              <w:t>-</w:t>
            </w:r>
          </w:p>
        </w:tc>
        <w:tc>
          <w:tcPr>
            <w:tcW w:w="1058"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color w:val="000000"/>
                <w:sz w:val="22"/>
                <w:szCs w:val="22"/>
              </w:rPr>
              <w:t>9,26E-07</w:t>
            </w:r>
          </w:p>
        </w:tc>
        <w:tc>
          <w:tcPr>
            <w:tcW w:w="1094"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jc w:val="center"/>
              <w:rPr>
                <w:sz w:val="22"/>
                <w:szCs w:val="22"/>
              </w:rPr>
            </w:pPr>
            <w:r w:rsidRPr="006036DD">
              <w:rPr>
                <w:sz w:val="22"/>
                <w:szCs w:val="22"/>
              </w:rPr>
              <w:t>1,7</w:t>
            </w:r>
          </w:p>
        </w:tc>
      </w:tr>
      <w:tr w:rsidR="003F7AEB" w:rsidRPr="0005775F" w:rsidTr="00D17B09">
        <w:trPr>
          <w:trHeight w:val="533"/>
        </w:trPr>
        <w:tc>
          <w:tcPr>
            <w:tcW w:w="2575" w:type="dxa"/>
            <w:tcBorders>
              <w:top w:val="single" w:sz="4" w:space="0" w:color="auto"/>
              <w:left w:val="single" w:sz="4" w:space="0" w:color="auto"/>
              <w:bottom w:val="single" w:sz="4" w:space="0" w:color="auto"/>
              <w:right w:val="single" w:sz="4" w:space="0" w:color="auto"/>
            </w:tcBorders>
            <w:hideMark/>
          </w:tcPr>
          <w:p w:rsidR="003F7AEB" w:rsidRPr="006036DD" w:rsidRDefault="003F7AEB" w:rsidP="00D17B09">
            <w:pPr>
              <w:autoSpaceDE w:val="0"/>
              <w:autoSpaceDN w:val="0"/>
              <w:adjustRightInd w:val="0"/>
              <w:jc w:val="both"/>
              <w:rPr>
                <w:rFonts w:eastAsia="TimesNewRomanPSMT"/>
                <w:sz w:val="22"/>
                <w:szCs w:val="22"/>
              </w:rPr>
            </w:pPr>
            <w:r w:rsidRPr="006036DD">
              <w:rPr>
                <w:rFonts w:eastAsia="TimesNewRomanPSMT"/>
                <w:sz w:val="22"/>
                <w:szCs w:val="22"/>
              </w:rPr>
              <w:t>Суммарный</w:t>
            </w:r>
          </w:p>
          <w:p w:rsidR="003F7AEB" w:rsidRPr="006036DD" w:rsidRDefault="003F7AEB" w:rsidP="00D17B09">
            <w:pPr>
              <w:autoSpaceDE w:val="0"/>
              <w:autoSpaceDN w:val="0"/>
              <w:adjustRightInd w:val="0"/>
              <w:jc w:val="both"/>
              <w:rPr>
                <w:b/>
                <w:sz w:val="22"/>
                <w:szCs w:val="22"/>
                <w:lang w:val="en-US"/>
              </w:rPr>
            </w:pPr>
            <w:r w:rsidRPr="006036DD">
              <w:rPr>
                <w:rFonts w:eastAsia="TimesNewRomanPSMT"/>
                <w:sz w:val="22"/>
                <w:szCs w:val="22"/>
              </w:rPr>
              <w:t>канцерогенный риск</w:t>
            </w:r>
          </w:p>
        </w:tc>
        <w:tc>
          <w:tcPr>
            <w:tcW w:w="1253" w:type="dxa"/>
            <w:tcBorders>
              <w:top w:val="single" w:sz="4" w:space="0" w:color="auto"/>
              <w:left w:val="single" w:sz="4" w:space="0" w:color="auto"/>
              <w:bottom w:val="single" w:sz="4" w:space="0" w:color="auto"/>
              <w:right w:val="single" w:sz="4" w:space="0" w:color="auto"/>
            </w:tcBorders>
            <w:vAlign w:val="center"/>
          </w:tcPr>
          <w:p w:rsidR="003F7AEB" w:rsidRPr="006036DD" w:rsidRDefault="003F7AEB" w:rsidP="00D17B09">
            <w:pPr>
              <w:jc w:val="center"/>
              <w:rPr>
                <w:b/>
                <w:sz w:val="22"/>
                <w:szCs w:val="22"/>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3F7AEB" w:rsidRPr="006036DD" w:rsidRDefault="003F7AEB" w:rsidP="00D17B09">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F7AEB" w:rsidRPr="006036DD" w:rsidRDefault="003F7AEB" w:rsidP="00D17B09">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3F7AEB" w:rsidRPr="006036DD" w:rsidRDefault="003F7AEB" w:rsidP="00D17B09">
            <w:pPr>
              <w:jc w:val="center"/>
              <w:rPr>
                <w:color w:val="000000"/>
                <w:sz w:val="22"/>
                <w:szCs w:val="22"/>
              </w:rPr>
            </w:pPr>
          </w:p>
        </w:tc>
        <w:tc>
          <w:tcPr>
            <w:tcW w:w="1058" w:type="dxa"/>
            <w:tcBorders>
              <w:top w:val="single" w:sz="4" w:space="0" w:color="auto"/>
              <w:left w:val="single" w:sz="4" w:space="0" w:color="auto"/>
              <w:bottom w:val="single" w:sz="4" w:space="0" w:color="auto"/>
              <w:right w:val="single" w:sz="4" w:space="0" w:color="auto"/>
            </w:tcBorders>
            <w:vAlign w:val="center"/>
            <w:hideMark/>
          </w:tcPr>
          <w:p w:rsidR="003F7AEB" w:rsidRPr="006036DD" w:rsidRDefault="003F7AEB" w:rsidP="00D17B09">
            <w:pPr>
              <w:jc w:val="center"/>
              <w:rPr>
                <w:sz w:val="22"/>
                <w:szCs w:val="22"/>
              </w:rPr>
            </w:pPr>
            <w:r w:rsidRPr="006036DD">
              <w:rPr>
                <w:color w:val="000000"/>
                <w:sz w:val="22"/>
                <w:szCs w:val="22"/>
              </w:rPr>
              <w:t>5,2E-05</w:t>
            </w:r>
          </w:p>
        </w:tc>
        <w:tc>
          <w:tcPr>
            <w:tcW w:w="1094" w:type="dxa"/>
            <w:tcBorders>
              <w:top w:val="single" w:sz="4" w:space="0" w:color="auto"/>
              <w:left w:val="single" w:sz="4" w:space="0" w:color="auto"/>
              <w:bottom w:val="single" w:sz="4" w:space="0" w:color="auto"/>
              <w:right w:val="single" w:sz="4" w:space="0" w:color="auto"/>
            </w:tcBorders>
            <w:vAlign w:val="center"/>
          </w:tcPr>
          <w:p w:rsidR="003F7AEB" w:rsidRPr="006036DD" w:rsidRDefault="003F7AEB" w:rsidP="00D17B09">
            <w:pPr>
              <w:jc w:val="center"/>
              <w:rPr>
                <w:b/>
                <w:sz w:val="22"/>
                <w:szCs w:val="22"/>
              </w:rPr>
            </w:pPr>
          </w:p>
        </w:tc>
      </w:tr>
    </w:tbl>
    <w:p w:rsidR="003F7AEB" w:rsidRDefault="003F7AEB" w:rsidP="003F7AEB">
      <w:pPr>
        <w:autoSpaceDE w:val="0"/>
        <w:autoSpaceDN w:val="0"/>
        <w:adjustRightInd w:val="0"/>
        <w:ind w:firstLine="709"/>
        <w:jc w:val="both"/>
        <w:rPr>
          <w:rFonts w:eastAsia="TimesNewRomanPSMT"/>
        </w:rPr>
      </w:pPr>
    </w:p>
    <w:p w:rsidR="003F7AEB" w:rsidRDefault="003F7AEB" w:rsidP="003F7AEB">
      <w:pPr>
        <w:autoSpaceDE w:val="0"/>
        <w:autoSpaceDN w:val="0"/>
        <w:adjustRightInd w:val="0"/>
        <w:ind w:firstLine="709"/>
        <w:jc w:val="both"/>
        <w:rPr>
          <w:rFonts w:eastAsia="TimesNewRomanPSMT"/>
        </w:rPr>
      </w:pPr>
      <w:r w:rsidRPr="0005775F">
        <w:rPr>
          <w:rFonts w:eastAsia="TimesNewRomanPSMT"/>
        </w:rPr>
        <w:t>Рассчитанные суммарные неканцерогенные риски по критическим органам и системам показывают, что у населения г. Биробиджана превышает приемлемые значения риск развития болезней органов дыхания, иммунной системы, нарушений процессов развития организма (табл.</w:t>
      </w:r>
      <w:r>
        <w:rPr>
          <w:rFonts w:eastAsia="TimesNewRomanPSMT"/>
        </w:rPr>
        <w:t xml:space="preserve"> №34</w:t>
      </w:r>
      <w:r w:rsidRPr="0005775F">
        <w:rPr>
          <w:rFonts w:eastAsia="TimesNewRomanPSMT"/>
        </w:rPr>
        <w:t>).</w:t>
      </w:r>
    </w:p>
    <w:p w:rsidR="002A0ACE" w:rsidRDefault="002A0ACE" w:rsidP="003F7AEB">
      <w:pPr>
        <w:autoSpaceDE w:val="0"/>
        <w:autoSpaceDN w:val="0"/>
        <w:adjustRightInd w:val="0"/>
        <w:ind w:firstLine="709"/>
        <w:jc w:val="both"/>
        <w:rPr>
          <w:rFonts w:eastAsia="TimesNewRomanPSMT"/>
        </w:rPr>
      </w:pPr>
    </w:p>
    <w:p w:rsidR="003F7AEB" w:rsidRPr="0005775F" w:rsidRDefault="003F7AEB" w:rsidP="003F7AEB">
      <w:pPr>
        <w:ind w:firstLine="709"/>
        <w:jc w:val="right"/>
      </w:pPr>
      <w:r w:rsidRPr="0005775F">
        <w:t>Таблица</w:t>
      </w:r>
      <w:r>
        <w:t xml:space="preserve"> №34</w:t>
      </w:r>
      <w:r w:rsidRPr="0005775F">
        <w:t xml:space="preserve"> </w:t>
      </w:r>
    </w:p>
    <w:p w:rsidR="003F7AEB" w:rsidRPr="0005775F" w:rsidRDefault="003F7AEB" w:rsidP="003F7AEB">
      <w:pPr>
        <w:autoSpaceDE w:val="0"/>
        <w:autoSpaceDN w:val="0"/>
        <w:adjustRightInd w:val="0"/>
        <w:jc w:val="center"/>
        <w:rPr>
          <w:rFonts w:eastAsia="TimesNewRomanPSMT"/>
          <w:b/>
          <w:sz w:val="22"/>
          <w:szCs w:val="22"/>
        </w:rPr>
      </w:pPr>
      <w:r w:rsidRPr="0005775F">
        <w:rPr>
          <w:rFonts w:eastAsia="TimesNewRomanPSMT"/>
          <w:b/>
          <w:sz w:val="22"/>
          <w:szCs w:val="22"/>
        </w:rPr>
        <w:t>Суммарные неканцерогенные риски в связи</w:t>
      </w:r>
      <w:r>
        <w:rPr>
          <w:rFonts w:eastAsia="TimesNewRomanPSMT"/>
          <w:b/>
          <w:sz w:val="22"/>
          <w:szCs w:val="22"/>
        </w:rPr>
        <w:t xml:space="preserve"> </w:t>
      </w:r>
    </w:p>
    <w:p w:rsidR="003F7AEB" w:rsidRDefault="003F7AEB" w:rsidP="003F7AEB">
      <w:pPr>
        <w:autoSpaceDE w:val="0"/>
        <w:autoSpaceDN w:val="0"/>
        <w:adjustRightInd w:val="0"/>
        <w:spacing w:after="120"/>
        <w:jc w:val="center"/>
        <w:rPr>
          <w:rFonts w:eastAsia="TimesNewRomanPSMT"/>
          <w:b/>
          <w:sz w:val="22"/>
          <w:szCs w:val="22"/>
        </w:rPr>
      </w:pPr>
      <w:r w:rsidRPr="0005775F">
        <w:rPr>
          <w:rFonts w:eastAsia="TimesNewRomanPSMT"/>
          <w:b/>
          <w:sz w:val="22"/>
          <w:szCs w:val="22"/>
        </w:rPr>
        <w:t>с загрязнением атмосферного воздуха в г. Биробиджане в 2019 г.</w:t>
      </w:r>
    </w:p>
    <w:p w:rsidR="003F7AEB" w:rsidRPr="00B63B64" w:rsidRDefault="003F7AEB" w:rsidP="003F7AEB">
      <w:pPr>
        <w:autoSpaceDE w:val="0"/>
        <w:autoSpaceDN w:val="0"/>
        <w:adjustRightInd w:val="0"/>
        <w:spacing w:after="120"/>
        <w:jc w:val="right"/>
        <w:rPr>
          <w:rFonts w:eastAsia="TimesNewRomanPSMT"/>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6440"/>
      </w:tblGrid>
      <w:tr w:rsidR="003F7AEB" w:rsidRPr="0005775F" w:rsidTr="002D6368">
        <w:trPr>
          <w:trHeight w:val="20"/>
        </w:trPr>
        <w:tc>
          <w:tcPr>
            <w:tcW w:w="291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6440"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autoSpaceDE w:val="0"/>
              <w:autoSpaceDN w:val="0"/>
              <w:adjustRightInd w:val="0"/>
              <w:jc w:val="center"/>
              <w:rPr>
                <w:sz w:val="22"/>
                <w:szCs w:val="22"/>
              </w:rPr>
            </w:pPr>
            <w:r w:rsidRPr="0005775F">
              <w:rPr>
                <w:sz w:val="22"/>
                <w:szCs w:val="22"/>
              </w:rPr>
              <w:t xml:space="preserve">Индекс опасности </w:t>
            </w:r>
          </w:p>
        </w:tc>
      </w:tr>
      <w:tr w:rsidR="003F7AEB" w:rsidRPr="0005775F" w:rsidTr="002D6368">
        <w:trPr>
          <w:trHeight w:val="20"/>
        </w:trPr>
        <w:tc>
          <w:tcPr>
            <w:tcW w:w="2916"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jc w:val="center"/>
              <w:rPr>
                <w:sz w:val="22"/>
                <w:szCs w:val="22"/>
              </w:rPr>
            </w:pPr>
            <w:r w:rsidRPr="0005775F">
              <w:rPr>
                <w:sz w:val="22"/>
                <w:szCs w:val="22"/>
              </w:rPr>
              <w:t>Взрослые</w:t>
            </w:r>
          </w:p>
        </w:tc>
        <w:tc>
          <w:tcPr>
            <w:tcW w:w="6440"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jc w:val="both"/>
              <w:rPr>
                <w:sz w:val="22"/>
                <w:szCs w:val="22"/>
              </w:rPr>
            </w:pPr>
            <w:r w:rsidRPr="0005775F">
              <w:rPr>
                <w:sz w:val="22"/>
                <w:szCs w:val="22"/>
              </w:rPr>
              <w:t>1,4 органы дыхания</w:t>
            </w:r>
          </w:p>
        </w:tc>
      </w:tr>
      <w:tr w:rsidR="003F7AEB" w:rsidRPr="0005775F" w:rsidTr="002D6368">
        <w:trPr>
          <w:trHeight w:val="20"/>
        </w:trPr>
        <w:tc>
          <w:tcPr>
            <w:tcW w:w="2916"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jc w:val="center"/>
              <w:rPr>
                <w:sz w:val="22"/>
                <w:szCs w:val="22"/>
              </w:rPr>
            </w:pPr>
            <w:r w:rsidRPr="0005775F">
              <w:rPr>
                <w:sz w:val="22"/>
                <w:szCs w:val="22"/>
              </w:rPr>
              <w:t>Дети</w:t>
            </w:r>
          </w:p>
        </w:tc>
        <w:tc>
          <w:tcPr>
            <w:tcW w:w="6440"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jc w:val="both"/>
              <w:rPr>
                <w:sz w:val="22"/>
                <w:szCs w:val="22"/>
              </w:rPr>
            </w:pPr>
            <w:r w:rsidRPr="0005775F">
              <w:rPr>
                <w:sz w:val="22"/>
                <w:szCs w:val="22"/>
              </w:rPr>
              <w:t xml:space="preserve">2,9 органы дыхания, 1,7 иммунная система, 1,3 развитие </w:t>
            </w:r>
          </w:p>
        </w:tc>
      </w:tr>
    </w:tbl>
    <w:p w:rsidR="003F7AEB" w:rsidRDefault="003F7AEB" w:rsidP="003F7AEB">
      <w:pPr>
        <w:autoSpaceDE w:val="0"/>
        <w:autoSpaceDN w:val="0"/>
        <w:adjustRightInd w:val="0"/>
        <w:ind w:firstLine="709"/>
        <w:jc w:val="both"/>
        <w:rPr>
          <w:rFonts w:eastAsia="TimesNewRomanPSMT"/>
        </w:rPr>
      </w:pPr>
    </w:p>
    <w:p w:rsidR="003F7AEB" w:rsidRPr="0005775F" w:rsidRDefault="003F7AEB" w:rsidP="003F7AEB">
      <w:pPr>
        <w:autoSpaceDE w:val="0"/>
        <w:autoSpaceDN w:val="0"/>
        <w:adjustRightInd w:val="0"/>
        <w:ind w:firstLine="709"/>
        <w:jc w:val="both"/>
        <w:rPr>
          <w:rFonts w:eastAsia="TimesNewRomanPSMT"/>
        </w:rPr>
      </w:pPr>
      <w:r w:rsidRPr="0005775F">
        <w:rPr>
          <w:rFonts w:eastAsia="TimesNewRomanPSMT"/>
        </w:rPr>
        <w:t xml:space="preserve">Суммарный канцерогенный риск </w:t>
      </w:r>
      <w:r w:rsidRPr="0005775F">
        <w:t xml:space="preserve">5,2Е-05 </w:t>
      </w:r>
      <w:r w:rsidRPr="0005775F">
        <w:rPr>
          <w:rFonts w:eastAsia="TimesNewRomanPSMT"/>
        </w:rPr>
        <w:t>не превышает верхнюю границу приемлемого риска (</w:t>
      </w:r>
      <w:r w:rsidRPr="0005775F">
        <w:t>1,0Е-04) для условий населенных мест.</w:t>
      </w:r>
      <w:r w:rsidRPr="0005775F">
        <w:rPr>
          <w:rFonts w:eastAsia="TimesNewRomanPSMT"/>
        </w:rPr>
        <w:t xml:space="preserve"> Наибольший вклад в риск развития канцерогенных эффектов вносит содержание в атмосферном воздухе углерода (сажи) – 59,6 %,</w:t>
      </w:r>
      <w:r w:rsidRPr="0005775F">
        <w:t xml:space="preserve"> формальдегида</w:t>
      </w:r>
      <w:r w:rsidRPr="0005775F">
        <w:rPr>
          <w:rFonts w:eastAsia="TimesNewRomanPSMT"/>
        </w:rPr>
        <w:t xml:space="preserve"> </w:t>
      </w:r>
      <w:r w:rsidRPr="0005775F">
        <w:t>– 38,7 %</w:t>
      </w:r>
      <w:r w:rsidRPr="0005775F">
        <w:rPr>
          <w:rFonts w:eastAsia="TimesNewRomanPSMT"/>
        </w:rPr>
        <w:t xml:space="preserve">. </w:t>
      </w:r>
      <w:r w:rsidRPr="0005775F">
        <w:t xml:space="preserve">Руководством Р 2.1.10.1920-04 данные величины риска оцениваются как допустимые для проживания населения, но подлежащие постоянному контролю. </w:t>
      </w:r>
    </w:p>
    <w:p w:rsidR="003F7AEB" w:rsidRPr="0005775F" w:rsidRDefault="003F7AEB" w:rsidP="003F7AEB">
      <w:pPr>
        <w:ind w:firstLine="709"/>
        <w:jc w:val="both"/>
      </w:pPr>
      <w:r w:rsidRPr="0005775F">
        <w:t>Среди факторов среды обитания, оказывающих влияние на здоровье населения области, приоритетным остается загрязнение питьевой воды. Регистрируются систематические нарушения санитарных требований к качеству воды региона. В структуре проб, не отвечающих гигиеническим требованиям, превалируют превышения концентраций железа (30,1 %), марганца (26,1 %), кремния (15,2 % проб), что требует от эксплуатирующих водопроводы организаций выработки решений по улучшению качества питьевых вод на основе выделения долевого вклада конкретных причин (источников) в формирование неудовлетворительного качества питьевых вод, что законодательно установлено положениями Федерального закона от 7 декабря 2011 года № 416 «О водоснабжении и водоотведении».</w:t>
      </w:r>
    </w:p>
    <w:p w:rsidR="003F7AEB" w:rsidRPr="0005775F" w:rsidRDefault="003F7AEB" w:rsidP="003F7AEB">
      <w:pPr>
        <w:ind w:firstLine="709"/>
        <w:jc w:val="both"/>
      </w:pPr>
      <w:r w:rsidRPr="0005775F">
        <w:t xml:space="preserve">В целях оценки негативных тенденций качества хозяйственно-питьевого водоснабжения на состояние здоровья населения Еврейской автономной области проведена оценка питьевой воды централизованных систем водоснабжения с использованием методологии оценки риска здоровью населения. </w:t>
      </w:r>
    </w:p>
    <w:p w:rsidR="003F7AEB" w:rsidRDefault="003F7AEB" w:rsidP="003F7AEB">
      <w:pPr>
        <w:ind w:firstLine="709"/>
        <w:jc w:val="both"/>
      </w:pPr>
      <w:r w:rsidRPr="0005775F">
        <w:t>Суммарный уровень неканцерогенного риска от содержащихся в питьевой воде аммиака, железа, марганца, нитратов, нитритов, меди, цинка, фтора, молибдена, стронция, бенз/а/пирена, бария, брома, хлороформа представлен в таблицах</w:t>
      </w:r>
      <w:r>
        <w:t xml:space="preserve"> №№ 35,36</w:t>
      </w:r>
      <w:r w:rsidRPr="0005775F">
        <w:t>.</w:t>
      </w:r>
    </w:p>
    <w:p w:rsidR="003F7AEB" w:rsidRPr="0005775F" w:rsidRDefault="003F7AEB" w:rsidP="003F7AEB">
      <w:pPr>
        <w:ind w:firstLine="709"/>
        <w:jc w:val="both"/>
      </w:pPr>
    </w:p>
    <w:p w:rsidR="003F7AEB" w:rsidRPr="0005775F" w:rsidRDefault="003F7AEB" w:rsidP="003F7AEB">
      <w:pPr>
        <w:ind w:firstLine="709"/>
        <w:jc w:val="right"/>
      </w:pPr>
      <w:r w:rsidRPr="0005775F">
        <w:t>Таблица</w:t>
      </w:r>
      <w:r>
        <w:t xml:space="preserve"> №35</w:t>
      </w:r>
      <w:r w:rsidRPr="0005775F">
        <w:t xml:space="preserve"> </w:t>
      </w:r>
    </w:p>
    <w:p w:rsidR="003F7AEB" w:rsidRDefault="003F7AEB" w:rsidP="003F7AEB">
      <w:pPr>
        <w:jc w:val="center"/>
        <w:rPr>
          <w:b/>
          <w:sz w:val="22"/>
          <w:szCs w:val="22"/>
        </w:rPr>
      </w:pPr>
      <w:r w:rsidRPr="0005775F">
        <w:rPr>
          <w:b/>
          <w:bCs/>
          <w:color w:val="000000"/>
          <w:sz w:val="22"/>
          <w:szCs w:val="22"/>
        </w:rPr>
        <w:t>Оценка неканцерогенного риска химического загрязнения питьевой воды</w:t>
      </w:r>
      <w:r w:rsidRPr="0005775F">
        <w:rPr>
          <w:b/>
          <w:bCs/>
          <w:color w:val="000000"/>
          <w:sz w:val="22"/>
          <w:szCs w:val="22"/>
        </w:rPr>
        <w:br/>
        <w:t>с учетом воздействия на крити</w:t>
      </w:r>
      <w:r>
        <w:rPr>
          <w:b/>
          <w:bCs/>
          <w:color w:val="000000"/>
          <w:sz w:val="22"/>
          <w:szCs w:val="22"/>
        </w:rPr>
        <w:t>ческие органы и системы взрослых</w:t>
      </w:r>
      <w:r w:rsidRPr="0005775F">
        <w:rPr>
          <w:b/>
          <w:bCs/>
          <w:color w:val="000000"/>
          <w:sz w:val="22"/>
          <w:szCs w:val="22"/>
        </w:rPr>
        <w:t xml:space="preserve"> </w:t>
      </w:r>
      <w:r w:rsidRPr="0005775F">
        <w:rPr>
          <w:b/>
          <w:sz w:val="22"/>
          <w:szCs w:val="22"/>
        </w:rPr>
        <w:t>в 2020 г.</w:t>
      </w:r>
    </w:p>
    <w:p w:rsidR="003F7AEB" w:rsidRPr="0005775F" w:rsidRDefault="003F7AEB" w:rsidP="003F7AEB">
      <w:pPr>
        <w:jc w:val="center"/>
        <w:rPr>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1290"/>
        <w:gridCol w:w="819"/>
        <w:gridCol w:w="1254"/>
        <w:gridCol w:w="1421"/>
        <w:gridCol w:w="897"/>
        <w:gridCol w:w="834"/>
        <w:gridCol w:w="984"/>
      </w:tblGrid>
      <w:tr w:rsidR="003F7AEB" w:rsidRPr="0005775F" w:rsidTr="00D17B09">
        <w:trPr>
          <w:trHeight w:val="250"/>
        </w:trPr>
        <w:tc>
          <w:tcPr>
            <w:tcW w:w="1659" w:type="dxa"/>
            <w:vMerge w:val="restart"/>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jc w:val="center"/>
              <w:rPr>
                <w:sz w:val="22"/>
                <w:szCs w:val="22"/>
              </w:rPr>
            </w:pPr>
            <w:r w:rsidRPr="0005775F">
              <w:rPr>
                <w:sz w:val="22"/>
                <w:szCs w:val="22"/>
              </w:rPr>
              <w:t>Населенный пункт</w:t>
            </w:r>
          </w:p>
        </w:tc>
        <w:tc>
          <w:tcPr>
            <w:tcW w:w="7413" w:type="dxa"/>
            <w:gridSpan w:val="7"/>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tabs>
                <w:tab w:val="left" w:pos="7361"/>
              </w:tabs>
              <w:jc w:val="center"/>
              <w:rPr>
                <w:sz w:val="22"/>
                <w:szCs w:val="22"/>
              </w:rPr>
            </w:pPr>
            <w:r w:rsidRPr="0005775F">
              <w:rPr>
                <w:sz w:val="22"/>
                <w:szCs w:val="22"/>
              </w:rPr>
              <w:t>Индекс опасности, критические органы и системы</w:t>
            </w:r>
          </w:p>
        </w:tc>
      </w:tr>
      <w:tr w:rsidR="003F7AEB" w:rsidRPr="0005775F" w:rsidTr="00D17B09">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rPr>
                <w:sz w:val="22"/>
                <w:szCs w:val="22"/>
              </w:rPr>
            </w:pPr>
          </w:p>
        </w:tc>
        <w:tc>
          <w:tcPr>
            <w:tcW w:w="1290"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jc w:val="center"/>
              <w:rPr>
                <w:sz w:val="22"/>
                <w:szCs w:val="22"/>
              </w:rPr>
            </w:pPr>
            <w:r w:rsidRPr="0005775F">
              <w:rPr>
                <w:sz w:val="22"/>
                <w:szCs w:val="22"/>
              </w:rPr>
              <w:t>Слизистые, кожа</w:t>
            </w:r>
          </w:p>
        </w:tc>
        <w:tc>
          <w:tcPr>
            <w:tcW w:w="868"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jc w:val="center"/>
              <w:rPr>
                <w:sz w:val="22"/>
                <w:szCs w:val="22"/>
              </w:rPr>
            </w:pPr>
            <w:r w:rsidRPr="0005775F">
              <w:rPr>
                <w:sz w:val="22"/>
                <w:szCs w:val="22"/>
              </w:rPr>
              <w:t>Кровь</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Сердечно-сосудистая система</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Центральная нервная система</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ЖКТ, печень</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 xml:space="preserve">Почки </w:t>
            </w:r>
          </w:p>
        </w:tc>
        <w:tc>
          <w:tcPr>
            <w:tcW w:w="77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Костная система</w:t>
            </w: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rPr>
                <w:sz w:val="22"/>
                <w:szCs w:val="22"/>
              </w:rPr>
            </w:pPr>
            <w:r w:rsidRPr="0005775F">
              <w:rPr>
                <w:sz w:val="22"/>
                <w:szCs w:val="22"/>
              </w:rPr>
              <w:t>г. Биробиджан</w:t>
            </w:r>
          </w:p>
        </w:tc>
        <w:tc>
          <w:tcPr>
            <w:tcW w:w="1290"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jc w:val="center"/>
              <w:rPr>
                <w:sz w:val="22"/>
                <w:szCs w:val="22"/>
              </w:rPr>
            </w:pPr>
            <w:r w:rsidRPr="0005775F">
              <w:rPr>
                <w:sz w:val="22"/>
                <w:szCs w:val="22"/>
              </w:rPr>
              <w:t>0,01</w:t>
            </w:r>
          </w:p>
        </w:tc>
        <w:tc>
          <w:tcPr>
            <w:tcW w:w="868"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jc w:val="center"/>
              <w:rPr>
                <w:sz w:val="22"/>
                <w:szCs w:val="22"/>
              </w:rPr>
            </w:pPr>
            <w:r w:rsidRPr="0005775F">
              <w:rPr>
                <w:sz w:val="22"/>
                <w:szCs w:val="22"/>
              </w:rPr>
              <w:t>0,1</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0,04</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0,05</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0,06</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0,04</w:t>
            </w:r>
          </w:p>
        </w:tc>
        <w:tc>
          <w:tcPr>
            <w:tcW w:w="77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0,09</w:t>
            </w:r>
          </w:p>
        </w:tc>
      </w:tr>
      <w:tr w:rsidR="003F7AEB" w:rsidRPr="0005775F" w:rsidTr="00D17B09">
        <w:trPr>
          <w:trHeight w:val="250"/>
        </w:trPr>
        <w:tc>
          <w:tcPr>
            <w:tcW w:w="9072" w:type="dxa"/>
            <w:gridSpan w:val="8"/>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Биробиджанский район</w:t>
            </w: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rPr>
                <w:sz w:val="22"/>
                <w:szCs w:val="22"/>
              </w:rPr>
            </w:pPr>
            <w:r w:rsidRPr="0005775F">
              <w:rPr>
                <w:sz w:val="22"/>
                <w:szCs w:val="22"/>
              </w:rPr>
              <w:t xml:space="preserve">с. Бирофельд </w:t>
            </w:r>
          </w:p>
        </w:tc>
        <w:tc>
          <w:tcPr>
            <w:tcW w:w="1290"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jc w:val="center"/>
              <w:rPr>
                <w:sz w:val="22"/>
                <w:szCs w:val="22"/>
              </w:rPr>
            </w:pPr>
            <w:r w:rsidRPr="0005775F">
              <w:rPr>
                <w:sz w:val="22"/>
                <w:szCs w:val="22"/>
              </w:rPr>
              <w:t>0,07</w:t>
            </w:r>
          </w:p>
        </w:tc>
        <w:tc>
          <w:tcPr>
            <w:tcW w:w="868"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jc w:val="center"/>
              <w:rPr>
                <w:sz w:val="22"/>
                <w:szCs w:val="22"/>
              </w:rPr>
            </w:pPr>
            <w:r w:rsidRPr="0005775F">
              <w:rPr>
                <w:sz w:val="22"/>
                <w:szCs w:val="22"/>
              </w:rPr>
              <w:t>0,2</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0,0002</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0,06</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0,01</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770"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jc w:val="center"/>
              <w:rPr>
                <w:sz w:val="22"/>
                <w:szCs w:val="22"/>
              </w:rPr>
            </w:pP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с. Валдгейм</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0,02</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0,04</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0,02</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6,0Е-05</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0,02</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77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с. Дубовое</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0,6</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0,7</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0,01</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0,02</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0,01</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77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с. Найфельд</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0,05</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0,1</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0,04</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0,01</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0,01</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77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с. Птичник</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0,05</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0,07</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0,03</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0,01</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0,1</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0,02</w:t>
            </w:r>
          </w:p>
        </w:tc>
        <w:tc>
          <w:tcPr>
            <w:tcW w:w="77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0,2</w:t>
            </w:r>
          </w:p>
        </w:tc>
      </w:tr>
      <w:tr w:rsidR="003F7AEB" w:rsidRPr="0005775F" w:rsidTr="00D17B09">
        <w:trPr>
          <w:trHeight w:val="250"/>
        </w:trPr>
        <w:tc>
          <w:tcPr>
            <w:tcW w:w="9072" w:type="dxa"/>
            <w:gridSpan w:val="8"/>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Ленинский район</w:t>
            </w: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с. Ленинское</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0,14</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0,4</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0,2</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0,04</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0,07</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0,03</w:t>
            </w:r>
          </w:p>
        </w:tc>
        <w:tc>
          <w:tcPr>
            <w:tcW w:w="77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0,07</w:t>
            </w:r>
          </w:p>
        </w:tc>
      </w:tr>
      <w:tr w:rsidR="003F7AEB" w:rsidRPr="0005775F" w:rsidTr="00D17B09">
        <w:trPr>
          <w:trHeight w:val="258"/>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с. Бабстово</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0,003</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0,3</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0,3</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0,02</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77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8"/>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с. Биджан</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0,07</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0,3</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0,1</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0,03</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0,03</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77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8"/>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с. Дежнево</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0,3</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0,4</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0,02</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0,03</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0,01</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77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8"/>
        </w:trPr>
        <w:tc>
          <w:tcPr>
            <w:tcW w:w="9072" w:type="dxa"/>
            <w:gridSpan w:val="8"/>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Облученский район</w:t>
            </w:r>
          </w:p>
        </w:tc>
      </w:tr>
      <w:tr w:rsidR="003F7AEB" w:rsidRPr="0005775F" w:rsidTr="00D17B09">
        <w:trPr>
          <w:trHeight w:val="258"/>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г. Облучье</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0,005</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0,1</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0,07</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0,03</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0,04</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0,04</w:t>
            </w:r>
          </w:p>
        </w:tc>
        <w:tc>
          <w:tcPr>
            <w:tcW w:w="77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0,1</w:t>
            </w:r>
          </w:p>
        </w:tc>
      </w:tr>
      <w:tr w:rsidR="003F7AEB" w:rsidRPr="0005775F" w:rsidTr="00D17B09">
        <w:trPr>
          <w:trHeight w:val="258"/>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п. Теплоозерск</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0,05</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0,1</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0,02</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0,03</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0,02</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77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8"/>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с. Семисточный</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0,006</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0,1</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0,09</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0,001</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0,02</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77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8"/>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п. Бира</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0,02</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0,09</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0,07</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0,02</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0,03</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0,02</w:t>
            </w:r>
          </w:p>
        </w:tc>
        <w:tc>
          <w:tcPr>
            <w:tcW w:w="77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w:t>
            </w: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rPr>
                <w:sz w:val="22"/>
                <w:szCs w:val="22"/>
              </w:rPr>
            </w:pPr>
            <w:r w:rsidRPr="0005775F">
              <w:rPr>
                <w:sz w:val="22"/>
                <w:szCs w:val="22"/>
              </w:rPr>
              <w:t>п. Биракан</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0,01</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0,7</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0,7</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0,004</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0,01</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77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п. Известковый</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0,004</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0,2</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0,2</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0,001</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0,009</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77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п. Кульдур</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0,0008</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0,02</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0,02</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0,0007</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0,01</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77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0"/>
        </w:trPr>
        <w:tc>
          <w:tcPr>
            <w:tcW w:w="9072" w:type="dxa"/>
            <w:gridSpan w:val="8"/>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Октябрьский район</w:t>
            </w: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с. Амурзет</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0,06</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0,2</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0,2</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0,005</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0,03</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77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с. Екатерино-Никольское</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0,01</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0,04</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0,01</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0,009</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0,03</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77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0"/>
        </w:trPr>
        <w:tc>
          <w:tcPr>
            <w:tcW w:w="9072" w:type="dxa"/>
            <w:gridSpan w:val="8"/>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Смидовичский район</w:t>
            </w: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п. Смидович</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0,05</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0,09</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0,04</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0,02</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0,02</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77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п. Волочаевка-2</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0,05</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0,1</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0,04</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0,03</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0,01</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77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rPr>
                <w:sz w:val="22"/>
                <w:szCs w:val="22"/>
              </w:rPr>
            </w:pPr>
            <w:r w:rsidRPr="0005775F">
              <w:rPr>
                <w:sz w:val="22"/>
                <w:szCs w:val="22"/>
              </w:rPr>
              <w:t>п. Николаевка</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0,01</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0,05</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0,03</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0,004</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0,06</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77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п. Приамурский</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0,02</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01</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0,03</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0,05</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0,1</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77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bl>
    <w:p w:rsidR="003F7AEB" w:rsidRDefault="003F7AEB" w:rsidP="003F7AEB">
      <w:pPr>
        <w:ind w:firstLine="709"/>
        <w:jc w:val="both"/>
      </w:pPr>
    </w:p>
    <w:p w:rsidR="003F7AEB" w:rsidRDefault="003F7AEB" w:rsidP="003F7AEB">
      <w:pPr>
        <w:ind w:firstLine="709"/>
        <w:jc w:val="both"/>
      </w:pPr>
      <w:r w:rsidRPr="0005775F">
        <w:t>Достигнутые уровни рисков от загрязнителей питьевой воды с учетом воздействия на критические органы и системы взрослых и детей свидетельствует об отсутствии превышения допустимого неканцерогенного риска (1).</w:t>
      </w:r>
    </w:p>
    <w:p w:rsidR="003F7AEB" w:rsidRPr="0005775F" w:rsidRDefault="003F7AEB" w:rsidP="003F7AEB">
      <w:pPr>
        <w:ind w:firstLine="709"/>
        <w:jc w:val="both"/>
      </w:pPr>
    </w:p>
    <w:p w:rsidR="003F7AEB" w:rsidRPr="0005775F" w:rsidRDefault="003F7AEB" w:rsidP="003F7AEB">
      <w:pPr>
        <w:ind w:firstLine="709"/>
        <w:jc w:val="right"/>
      </w:pPr>
      <w:r w:rsidRPr="0005775F">
        <w:t>Таблица</w:t>
      </w:r>
      <w:r>
        <w:t xml:space="preserve"> №36</w:t>
      </w:r>
      <w:r w:rsidRPr="0005775F">
        <w:t xml:space="preserve"> </w:t>
      </w:r>
    </w:p>
    <w:p w:rsidR="003F7AEB" w:rsidRDefault="003F7AEB" w:rsidP="003F7AEB">
      <w:pPr>
        <w:jc w:val="center"/>
        <w:rPr>
          <w:b/>
          <w:sz w:val="22"/>
          <w:szCs w:val="22"/>
        </w:rPr>
      </w:pPr>
      <w:r w:rsidRPr="0005775F">
        <w:rPr>
          <w:b/>
          <w:bCs/>
          <w:color w:val="000000"/>
          <w:sz w:val="22"/>
          <w:szCs w:val="22"/>
        </w:rPr>
        <w:t>Оценка неканцерогенного риска химического загрязнения питьевой воды</w:t>
      </w:r>
      <w:r w:rsidRPr="0005775F">
        <w:rPr>
          <w:b/>
          <w:bCs/>
          <w:color w:val="000000"/>
          <w:sz w:val="22"/>
          <w:szCs w:val="22"/>
        </w:rPr>
        <w:br/>
        <w:t>с учетом воздействия на кр</w:t>
      </w:r>
      <w:r>
        <w:rPr>
          <w:b/>
          <w:bCs/>
          <w:color w:val="000000"/>
          <w:sz w:val="22"/>
          <w:szCs w:val="22"/>
        </w:rPr>
        <w:t>итические органы и системы детей</w:t>
      </w:r>
      <w:r w:rsidRPr="0005775F">
        <w:rPr>
          <w:b/>
          <w:bCs/>
          <w:color w:val="000000"/>
          <w:sz w:val="22"/>
          <w:szCs w:val="22"/>
        </w:rPr>
        <w:t xml:space="preserve"> </w:t>
      </w:r>
      <w:r w:rsidRPr="0005775F">
        <w:rPr>
          <w:b/>
          <w:sz w:val="22"/>
          <w:szCs w:val="22"/>
        </w:rPr>
        <w:t>в 2020 г.</w:t>
      </w:r>
    </w:p>
    <w:p w:rsidR="003F7AEB" w:rsidRPr="0005775F" w:rsidRDefault="003F7AEB" w:rsidP="003F7AEB">
      <w:pPr>
        <w:jc w:val="center"/>
        <w:rPr>
          <w:b/>
          <w:sz w:val="22"/>
          <w:szCs w:val="22"/>
        </w:rPr>
      </w:pP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1290"/>
        <w:gridCol w:w="868"/>
        <w:gridCol w:w="1254"/>
        <w:gridCol w:w="1421"/>
        <w:gridCol w:w="956"/>
        <w:gridCol w:w="854"/>
        <w:gridCol w:w="984"/>
      </w:tblGrid>
      <w:tr w:rsidR="003F7AEB" w:rsidRPr="0005775F" w:rsidTr="00D17B09">
        <w:trPr>
          <w:trHeight w:val="250"/>
        </w:trPr>
        <w:tc>
          <w:tcPr>
            <w:tcW w:w="1659" w:type="dxa"/>
            <w:vMerge w:val="restart"/>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jc w:val="center"/>
              <w:rPr>
                <w:sz w:val="22"/>
                <w:szCs w:val="22"/>
              </w:rPr>
            </w:pPr>
            <w:r w:rsidRPr="0005775F">
              <w:rPr>
                <w:sz w:val="22"/>
                <w:szCs w:val="22"/>
              </w:rPr>
              <w:t>Населенный пункт</w:t>
            </w:r>
          </w:p>
        </w:tc>
        <w:tc>
          <w:tcPr>
            <w:tcW w:w="7627" w:type="dxa"/>
            <w:gridSpan w:val="7"/>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jc w:val="center"/>
              <w:rPr>
                <w:sz w:val="22"/>
                <w:szCs w:val="22"/>
              </w:rPr>
            </w:pPr>
            <w:r w:rsidRPr="0005775F">
              <w:rPr>
                <w:sz w:val="22"/>
                <w:szCs w:val="22"/>
              </w:rPr>
              <w:t>Индекс опасности, критические органы и системы</w:t>
            </w:r>
          </w:p>
        </w:tc>
      </w:tr>
      <w:tr w:rsidR="003F7AEB" w:rsidRPr="0005775F" w:rsidTr="00D17B09">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rPr>
                <w:sz w:val="22"/>
                <w:szCs w:val="22"/>
              </w:rPr>
            </w:pPr>
          </w:p>
        </w:tc>
        <w:tc>
          <w:tcPr>
            <w:tcW w:w="1290"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jc w:val="center"/>
              <w:rPr>
                <w:sz w:val="22"/>
                <w:szCs w:val="22"/>
              </w:rPr>
            </w:pPr>
            <w:r w:rsidRPr="0005775F">
              <w:rPr>
                <w:sz w:val="22"/>
                <w:szCs w:val="22"/>
              </w:rPr>
              <w:t>Слизистые, кожа</w:t>
            </w:r>
          </w:p>
        </w:tc>
        <w:tc>
          <w:tcPr>
            <w:tcW w:w="868"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jc w:val="center"/>
              <w:rPr>
                <w:sz w:val="22"/>
                <w:szCs w:val="22"/>
              </w:rPr>
            </w:pPr>
            <w:r w:rsidRPr="0005775F">
              <w:rPr>
                <w:sz w:val="22"/>
                <w:szCs w:val="22"/>
              </w:rPr>
              <w:t>Кровь</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Сердечно-сосудистая система</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Центральная нервная система</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ЖКТ, печень</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 xml:space="preserve">Почки </w:t>
            </w:r>
          </w:p>
        </w:tc>
        <w:tc>
          <w:tcPr>
            <w:tcW w:w="98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Костная система</w:t>
            </w:r>
          </w:p>
        </w:tc>
      </w:tr>
      <w:tr w:rsidR="003F7AEB" w:rsidRPr="0005775F" w:rsidTr="00D17B09">
        <w:trPr>
          <w:trHeight w:val="126"/>
        </w:trPr>
        <w:tc>
          <w:tcPr>
            <w:tcW w:w="1659"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rPr>
                <w:sz w:val="22"/>
                <w:szCs w:val="22"/>
              </w:rPr>
            </w:pPr>
            <w:r w:rsidRPr="0005775F">
              <w:rPr>
                <w:sz w:val="22"/>
                <w:szCs w:val="22"/>
              </w:rPr>
              <w:t>г. Биробиджан</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0,02</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0,2</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0,1</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0,1</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0,04</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0,1</w:t>
            </w:r>
          </w:p>
        </w:tc>
        <w:tc>
          <w:tcPr>
            <w:tcW w:w="98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0,2</w:t>
            </w:r>
          </w:p>
        </w:tc>
      </w:tr>
      <w:tr w:rsidR="003F7AEB" w:rsidRPr="0005775F" w:rsidTr="00D17B09">
        <w:trPr>
          <w:trHeight w:val="250"/>
        </w:trPr>
        <w:tc>
          <w:tcPr>
            <w:tcW w:w="9286" w:type="dxa"/>
            <w:gridSpan w:val="8"/>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Биробиджанский район</w:t>
            </w: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rPr>
                <w:sz w:val="22"/>
                <w:szCs w:val="22"/>
              </w:rPr>
            </w:pPr>
            <w:r w:rsidRPr="0005775F">
              <w:rPr>
                <w:sz w:val="22"/>
                <w:szCs w:val="22"/>
              </w:rPr>
              <w:lastRenderedPageBreak/>
              <w:t xml:space="preserve">с. Бирофельд </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0,2</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0,5</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0,0004</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0,2</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0,03</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с. Валдгейм</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0,04</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0,1</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0,05</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0,0001</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0,4</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с. Дубовое</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b/>
                <w:sz w:val="22"/>
                <w:szCs w:val="22"/>
              </w:rPr>
            </w:pPr>
            <w:r w:rsidRPr="0005775F">
              <w:rPr>
                <w:b/>
                <w:sz w:val="22"/>
                <w:szCs w:val="22"/>
              </w:rPr>
              <w:t>1,5</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b/>
                <w:sz w:val="22"/>
                <w:szCs w:val="22"/>
              </w:rPr>
            </w:pPr>
            <w:r w:rsidRPr="0005775F">
              <w:rPr>
                <w:b/>
                <w:sz w:val="22"/>
                <w:szCs w:val="22"/>
              </w:rPr>
              <w:t>1,5</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0,02</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0,05</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0,03</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с. Найфельд</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0,1</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0,2</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0,08</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0,02</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0,03</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с. Птичник</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0,1</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0,2</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0,07</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0,01</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0,3</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0,04</w:t>
            </w:r>
          </w:p>
        </w:tc>
        <w:tc>
          <w:tcPr>
            <w:tcW w:w="98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0,4</w:t>
            </w:r>
          </w:p>
        </w:tc>
      </w:tr>
      <w:tr w:rsidR="003F7AEB" w:rsidRPr="0005775F" w:rsidTr="00D17B09">
        <w:trPr>
          <w:trHeight w:val="250"/>
        </w:trPr>
        <w:tc>
          <w:tcPr>
            <w:tcW w:w="9286" w:type="dxa"/>
            <w:gridSpan w:val="8"/>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Ленинский район</w:t>
            </w: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с. Ленинское</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0,3</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0,9</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0,5</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0,09</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0,2</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0,07</w:t>
            </w:r>
          </w:p>
        </w:tc>
        <w:tc>
          <w:tcPr>
            <w:tcW w:w="98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0,2</w:t>
            </w:r>
          </w:p>
        </w:tc>
      </w:tr>
      <w:tr w:rsidR="003F7AEB" w:rsidRPr="0005775F" w:rsidTr="00D17B09">
        <w:trPr>
          <w:trHeight w:val="258"/>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с. Бабстово</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0,007</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0,7</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0,7</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0,04</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8"/>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с. Биджан</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0,2</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0,7</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0,3</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0,06</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0,08</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8"/>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с. Дежнево</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0,8</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0,9</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0,05</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0,07</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0,03</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8"/>
        </w:trPr>
        <w:tc>
          <w:tcPr>
            <w:tcW w:w="9286" w:type="dxa"/>
            <w:gridSpan w:val="8"/>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Облученский район</w:t>
            </w:r>
          </w:p>
        </w:tc>
      </w:tr>
      <w:tr w:rsidR="003F7AEB" w:rsidRPr="0005775F" w:rsidTr="00D17B09">
        <w:trPr>
          <w:trHeight w:val="258"/>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г. Облучье</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0,01</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0,2</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0,2</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0,06</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0,03</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0,1</w:t>
            </w:r>
          </w:p>
        </w:tc>
        <w:tc>
          <w:tcPr>
            <w:tcW w:w="98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0,3</w:t>
            </w:r>
          </w:p>
        </w:tc>
      </w:tr>
      <w:tr w:rsidR="003F7AEB" w:rsidRPr="0005775F" w:rsidTr="00D17B09">
        <w:trPr>
          <w:trHeight w:val="258"/>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п. Теплоозерск</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0,1</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0,2</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0,05</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0,07</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0,04</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8"/>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с. Семисточный</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0,01</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0,2</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0,2</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0,003</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0,05</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8"/>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п. Бира</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0,005</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0,2</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0,2</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0,04</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0,07</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0,04</w:t>
            </w:r>
          </w:p>
        </w:tc>
        <w:tc>
          <w:tcPr>
            <w:tcW w:w="98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w:t>
            </w: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rPr>
                <w:sz w:val="22"/>
                <w:szCs w:val="22"/>
              </w:rPr>
            </w:pPr>
            <w:r w:rsidRPr="0005775F">
              <w:rPr>
                <w:sz w:val="22"/>
                <w:szCs w:val="22"/>
              </w:rPr>
              <w:t>п. Биракан</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0,02</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b/>
                <w:sz w:val="22"/>
                <w:szCs w:val="22"/>
              </w:rPr>
            </w:pPr>
            <w:r w:rsidRPr="0005775F">
              <w:rPr>
                <w:b/>
                <w:sz w:val="22"/>
                <w:szCs w:val="22"/>
              </w:rPr>
              <w:t>1,6</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b/>
                <w:sz w:val="22"/>
                <w:szCs w:val="22"/>
              </w:rPr>
            </w:pPr>
            <w:r w:rsidRPr="0005775F">
              <w:rPr>
                <w:b/>
                <w:sz w:val="22"/>
                <w:szCs w:val="22"/>
              </w:rPr>
              <w:t>1,5</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0,009</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0,03</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п. Известковый</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0,01</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0,4</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0,4</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0,003</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0,02</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п. Кульдур</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0,002</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0,05</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0,05</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0,002</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0,03</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0"/>
        </w:trPr>
        <w:tc>
          <w:tcPr>
            <w:tcW w:w="9286" w:type="dxa"/>
            <w:gridSpan w:val="8"/>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Октябрьский район</w:t>
            </w: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с. Амурзет</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0,01</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0,5</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0,5</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0,01</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0,07</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0,063</w:t>
            </w:r>
          </w:p>
        </w:tc>
        <w:tc>
          <w:tcPr>
            <w:tcW w:w="98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0,13</w:t>
            </w: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с. Екатерино-Никольское</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0,03</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0,1</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0,03</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0,02</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0,08</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0"/>
        </w:trPr>
        <w:tc>
          <w:tcPr>
            <w:tcW w:w="9286" w:type="dxa"/>
            <w:gridSpan w:val="8"/>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Смидовичский район</w:t>
            </w: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п. Смидович</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0,1</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0,2</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0,1</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0,04</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0,04</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0,05</w:t>
            </w:r>
          </w:p>
        </w:tc>
        <w:tc>
          <w:tcPr>
            <w:tcW w:w="98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0,2</w:t>
            </w: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п. Волочаевка-2</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0,1</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0,3</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0,09</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0,07</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0,03</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rPr>
                <w:sz w:val="22"/>
                <w:szCs w:val="22"/>
              </w:rPr>
            </w:pPr>
            <w:r w:rsidRPr="0005775F">
              <w:rPr>
                <w:sz w:val="22"/>
                <w:szCs w:val="22"/>
              </w:rPr>
              <w:t>п. Николаевка</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0,02</w:t>
            </w: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0,1</w:t>
            </w: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0,07</w:t>
            </w: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0,009</w:t>
            </w: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r w:rsidRPr="0005775F">
              <w:rPr>
                <w:sz w:val="22"/>
                <w:szCs w:val="22"/>
              </w:rPr>
              <w:t>0,1</w:t>
            </w: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r w:rsidR="003F7AEB" w:rsidRPr="0005775F" w:rsidTr="00D17B09">
        <w:trPr>
          <w:trHeight w:val="250"/>
        </w:trPr>
        <w:tc>
          <w:tcPr>
            <w:tcW w:w="1659"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rPr>
                <w:sz w:val="22"/>
                <w:szCs w:val="22"/>
              </w:rPr>
            </w:pPr>
            <w:r w:rsidRPr="0005775F">
              <w:rPr>
                <w:sz w:val="22"/>
                <w:szCs w:val="22"/>
              </w:rPr>
              <w:t>п. Приамурский</w:t>
            </w:r>
          </w:p>
        </w:tc>
        <w:tc>
          <w:tcPr>
            <w:tcW w:w="1290"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868"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12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1421"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956"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85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c>
          <w:tcPr>
            <w:tcW w:w="984"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jc w:val="center"/>
              <w:rPr>
                <w:sz w:val="22"/>
                <w:szCs w:val="22"/>
              </w:rPr>
            </w:pPr>
          </w:p>
        </w:tc>
      </w:tr>
    </w:tbl>
    <w:p w:rsidR="002D6368" w:rsidRDefault="002D6368" w:rsidP="003F7AEB">
      <w:pPr>
        <w:ind w:firstLine="709"/>
        <w:jc w:val="both"/>
      </w:pPr>
    </w:p>
    <w:p w:rsidR="003F7AEB" w:rsidRPr="0005775F" w:rsidRDefault="003F7AEB" w:rsidP="003F7AEB">
      <w:pPr>
        <w:ind w:firstLine="709"/>
        <w:jc w:val="both"/>
      </w:pPr>
      <w:r w:rsidRPr="0005775F">
        <w:t>Неприемлемые уровни рисков в отношении болезней кожи и слизистых оболочек, болезней крови и кроветворных органов (индекс опасности больше 1) отмечаются у детей с. Дубовое Биробиджанского района. Риск обусловлен содержанием в питьевой воде железа.</w:t>
      </w:r>
    </w:p>
    <w:p w:rsidR="003F7AEB" w:rsidRPr="0005775F" w:rsidRDefault="003F7AEB" w:rsidP="003F7AEB">
      <w:pPr>
        <w:ind w:firstLine="709"/>
        <w:jc w:val="both"/>
      </w:pPr>
      <w:r w:rsidRPr="0005775F">
        <w:t>Неприемлемые уровни рисков в отношении болезней сердечно-сосудистой системы, болезней крови и кроветворных органов у детей п. Биракан Облученского района. Риск обусловлен содержанием в питьевой воде нитратов.</w:t>
      </w:r>
    </w:p>
    <w:p w:rsidR="003F7AEB" w:rsidRPr="0005775F" w:rsidRDefault="003F7AEB" w:rsidP="003F7AEB">
      <w:pPr>
        <w:ind w:firstLine="709"/>
        <w:jc w:val="both"/>
      </w:pPr>
      <w:r w:rsidRPr="0005775F">
        <w:t>Канцерогенный риск (от воздействия хлороформа) рассчитывался только для                            г. Биробиджана и Облученского района, где на водопроводах осуществляется хлорирование воды перед подачей в распределительную сеть. Рассчитанный индивидуальный канцерогенный риск составил: в г. Биробиджане 5,9Е-06, г. Облучье 9,0Е-06, п. Теплоозерск 3,8Е-06.</w:t>
      </w:r>
    </w:p>
    <w:p w:rsidR="003F7AEB" w:rsidRPr="0005775F" w:rsidRDefault="003F7AEB" w:rsidP="003F7AEB">
      <w:pPr>
        <w:ind w:firstLine="709"/>
        <w:jc w:val="both"/>
      </w:pPr>
      <w:r w:rsidRPr="0005775F">
        <w:t>Рассчитанный риск возникновения канцерогенных эффектов при употреблении населением ЕАО воды из централизованной системы хозяйственно-питьевого водоснабжения соответствуют предельно допустимому уровню (более 1</w:t>
      </w:r>
      <w:r w:rsidRPr="0005775F">
        <w:rPr>
          <w:sz w:val="18"/>
          <w:szCs w:val="18"/>
        </w:rPr>
        <w:t>Х</w:t>
      </w:r>
      <w:r w:rsidRPr="0005775F">
        <w:t>10</w:t>
      </w:r>
      <w:r w:rsidRPr="0005775F">
        <w:rPr>
          <w:vertAlign w:val="superscript"/>
        </w:rPr>
        <w:t>-6</w:t>
      </w:r>
      <w:r w:rsidRPr="0005775F">
        <w:t>, но менее 1</w:t>
      </w:r>
      <w:r w:rsidRPr="0005775F">
        <w:rPr>
          <w:sz w:val="18"/>
          <w:szCs w:val="18"/>
        </w:rPr>
        <w:t>Х</w:t>
      </w:r>
      <w:r w:rsidRPr="0005775F">
        <w:t>10</w:t>
      </w:r>
      <w:r w:rsidRPr="0005775F">
        <w:rPr>
          <w:vertAlign w:val="superscript"/>
        </w:rPr>
        <w:t>-4</w:t>
      </w:r>
      <w:r w:rsidRPr="0005775F">
        <w:t>), данные уровни подлежат постоянному контролю и могут проводиться дополнительные мероприятия по их снижению.</w:t>
      </w:r>
    </w:p>
    <w:p w:rsidR="003F7AEB" w:rsidRPr="0005775F" w:rsidRDefault="003F7AEB" w:rsidP="003F7AEB">
      <w:pPr>
        <w:ind w:firstLine="709"/>
        <w:jc w:val="both"/>
      </w:pPr>
      <w:r w:rsidRPr="0005775F">
        <w:rPr>
          <w:rFonts w:ascii="TimesNewRomanPSMT" w:hAnsi="TimesNewRomanPSMT"/>
          <w:color w:val="000000"/>
        </w:rPr>
        <w:t>Состояние здоровья населения в определенной степени зависит от влияния</w:t>
      </w:r>
      <w:r w:rsidRPr="0005775F">
        <w:rPr>
          <w:rFonts w:ascii="TimesNewRomanPSMT" w:hAnsi="TimesNewRomanPSMT"/>
          <w:color w:val="000000"/>
        </w:rPr>
        <w:br/>
        <w:t>комплекса социальных факторов. В рамках Федерального информационного фонда</w:t>
      </w:r>
      <w:r w:rsidRPr="0005775F">
        <w:rPr>
          <w:rFonts w:ascii="TimesNewRomanPSMT" w:hAnsi="TimesNewRomanPSMT"/>
          <w:color w:val="000000"/>
        </w:rPr>
        <w:br/>
        <w:t>социально-гигиенического мониторинга осуществляется наблюдение за показателями,</w:t>
      </w:r>
      <w:r w:rsidRPr="0005775F">
        <w:rPr>
          <w:rFonts w:ascii="TimesNewRomanPSMT" w:hAnsi="TimesNewRomanPSMT"/>
          <w:color w:val="000000"/>
        </w:rPr>
        <w:br/>
        <w:t>характеризующими уровень социально-экономического развития региона,</w:t>
      </w:r>
      <w:r w:rsidRPr="0005775F">
        <w:rPr>
          <w:rFonts w:ascii="TimesNewRomanPSMT" w:hAnsi="TimesNewRomanPSMT"/>
          <w:color w:val="000000"/>
        </w:rPr>
        <w:br/>
      </w:r>
      <w:r w:rsidRPr="0005775F">
        <w:rPr>
          <w:rFonts w:ascii="TimesNewRomanPSMT" w:hAnsi="TimesNewRomanPSMT"/>
          <w:color w:val="000000"/>
        </w:rPr>
        <w:lastRenderedPageBreak/>
        <w:t>благосостояния, медицинского обеспечения и качества жилищно-бытовых условий</w:t>
      </w:r>
      <w:r w:rsidRPr="0005775F">
        <w:rPr>
          <w:rFonts w:ascii="TimesNewRomanPSMT" w:hAnsi="TimesNewRomanPSMT"/>
          <w:color w:val="000000"/>
        </w:rPr>
        <w:br/>
        <w:t>населения.</w:t>
      </w:r>
      <w:r w:rsidRPr="0005775F">
        <w:t xml:space="preserve"> </w:t>
      </w:r>
    </w:p>
    <w:p w:rsidR="003F7AEB" w:rsidRDefault="003F7AEB" w:rsidP="003F7AEB">
      <w:pPr>
        <w:ind w:firstLine="709"/>
        <w:jc w:val="both"/>
      </w:pPr>
      <w:r w:rsidRPr="0005775F">
        <w:t>В 2019 году по отношению к 2017 годом расходы на здравоохранение (руб./чел) увеличились на 46,9 %, а расходы на образование увеличились на 24,9 % (табл.</w:t>
      </w:r>
      <w:r>
        <w:t xml:space="preserve"> №37</w:t>
      </w:r>
      <w:r w:rsidRPr="0005775F">
        <w:t>).</w:t>
      </w:r>
    </w:p>
    <w:p w:rsidR="003F7AEB" w:rsidRPr="0005775F" w:rsidRDefault="003F7AEB" w:rsidP="003F7AEB">
      <w:pPr>
        <w:ind w:firstLine="709"/>
        <w:jc w:val="both"/>
      </w:pPr>
    </w:p>
    <w:p w:rsidR="003F7AEB" w:rsidRPr="0005775F" w:rsidRDefault="003F7AEB" w:rsidP="002A0ACE">
      <w:pPr>
        <w:jc w:val="right"/>
      </w:pPr>
      <w:r w:rsidRPr="0005775F">
        <w:t>Таблица</w:t>
      </w:r>
      <w:r w:rsidR="001C4B70">
        <w:t xml:space="preserve"> №</w:t>
      </w:r>
      <w:r>
        <w:t>37</w:t>
      </w:r>
      <w:r w:rsidRPr="0005775F">
        <w:t xml:space="preserve"> </w:t>
      </w:r>
    </w:p>
    <w:p w:rsidR="003F7AEB" w:rsidRDefault="003F7AEB" w:rsidP="002A0ACE">
      <w:pPr>
        <w:ind w:firstLine="709"/>
        <w:jc w:val="center"/>
        <w:rPr>
          <w:b/>
          <w:sz w:val="22"/>
          <w:szCs w:val="22"/>
        </w:rPr>
      </w:pPr>
      <w:r w:rsidRPr="0005775F">
        <w:rPr>
          <w:b/>
          <w:sz w:val="22"/>
          <w:szCs w:val="22"/>
        </w:rPr>
        <w:t>Основные социально-экономические показатели Еврейской автономной области</w:t>
      </w:r>
    </w:p>
    <w:p w:rsidR="003F7AEB" w:rsidRPr="0005775F" w:rsidRDefault="003F7AEB" w:rsidP="003F7AEB">
      <w:pPr>
        <w:ind w:firstLine="709"/>
        <w:jc w:val="center"/>
        <w:rPr>
          <w:b/>
          <w:sz w:val="22"/>
          <w:szCs w:val="22"/>
        </w:rPr>
      </w:pPr>
      <w:r w:rsidRPr="0005775F">
        <w:rPr>
          <w:b/>
          <w:sz w:val="22"/>
          <w:szCs w:val="22"/>
        </w:rPr>
        <w:t xml:space="preserve"> </w:t>
      </w:r>
    </w:p>
    <w:tbl>
      <w:tblPr>
        <w:tblW w:w="8880" w:type="dxa"/>
        <w:jc w:val="center"/>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2"/>
        <w:gridCol w:w="1217"/>
        <w:gridCol w:w="1217"/>
        <w:gridCol w:w="1217"/>
        <w:gridCol w:w="1517"/>
      </w:tblGrid>
      <w:tr w:rsidR="003F7AEB" w:rsidRPr="0005775F" w:rsidTr="00D17B09">
        <w:trPr>
          <w:trHeight w:val="20"/>
          <w:jc w:val="center"/>
        </w:trPr>
        <w:tc>
          <w:tcPr>
            <w:tcW w:w="3712"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ind w:left="57"/>
              <w:jc w:val="center"/>
              <w:rPr>
                <w:sz w:val="22"/>
                <w:szCs w:val="22"/>
              </w:rPr>
            </w:pPr>
            <w:r w:rsidRPr="0005775F">
              <w:rPr>
                <w:sz w:val="22"/>
                <w:szCs w:val="22"/>
              </w:rPr>
              <w:t>Показатель</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ind w:left="57"/>
              <w:jc w:val="center"/>
              <w:rPr>
                <w:sz w:val="22"/>
                <w:szCs w:val="22"/>
              </w:rPr>
            </w:pPr>
            <w:r w:rsidRPr="0005775F">
              <w:rPr>
                <w:sz w:val="22"/>
                <w:szCs w:val="22"/>
              </w:rPr>
              <w:t>2017</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ind w:left="57"/>
              <w:jc w:val="center"/>
              <w:rPr>
                <w:sz w:val="22"/>
                <w:szCs w:val="22"/>
              </w:rPr>
            </w:pPr>
            <w:r w:rsidRPr="0005775F">
              <w:rPr>
                <w:sz w:val="22"/>
                <w:szCs w:val="22"/>
              </w:rPr>
              <w:t>2018</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ind w:left="57"/>
              <w:jc w:val="center"/>
              <w:rPr>
                <w:sz w:val="22"/>
                <w:szCs w:val="22"/>
              </w:rPr>
            </w:pPr>
            <w:r w:rsidRPr="0005775F">
              <w:rPr>
                <w:sz w:val="22"/>
                <w:szCs w:val="22"/>
              </w:rPr>
              <w:t>2019</w:t>
            </w:r>
          </w:p>
        </w:tc>
        <w:tc>
          <w:tcPr>
            <w:tcW w:w="1517"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ind w:left="57"/>
              <w:jc w:val="center"/>
              <w:rPr>
                <w:sz w:val="22"/>
                <w:szCs w:val="22"/>
              </w:rPr>
            </w:pPr>
            <w:r w:rsidRPr="0005775F">
              <w:rPr>
                <w:sz w:val="22"/>
                <w:szCs w:val="22"/>
              </w:rPr>
              <w:t>Динамика к 2017 г.</w:t>
            </w:r>
          </w:p>
          <w:p w:rsidR="003F7AEB" w:rsidRPr="0005775F" w:rsidRDefault="003F7AEB" w:rsidP="00D17B09">
            <w:pPr>
              <w:spacing w:before="20" w:after="20"/>
              <w:ind w:left="57"/>
              <w:jc w:val="center"/>
              <w:rPr>
                <w:sz w:val="22"/>
                <w:szCs w:val="22"/>
              </w:rPr>
            </w:pPr>
            <w:r w:rsidRPr="0005775F">
              <w:rPr>
                <w:sz w:val="22"/>
                <w:szCs w:val="22"/>
              </w:rPr>
              <w:t>(%)</w:t>
            </w:r>
          </w:p>
        </w:tc>
      </w:tr>
      <w:tr w:rsidR="003F7AEB" w:rsidRPr="0005775F" w:rsidTr="00D17B09">
        <w:trPr>
          <w:trHeight w:val="20"/>
          <w:jc w:val="center"/>
        </w:trPr>
        <w:tc>
          <w:tcPr>
            <w:tcW w:w="3712"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tabs>
                <w:tab w:val="left" w:pos="142"/>
              </w:tabs>
              <w:spacing w:before="20" w:after="20"/>
              <w:ind w:left="57"/>
              <w:jc w:val="both"/>
              <w:rPr>
                <w:rFonts w:eastAsia="Calibri"/>
                <w:sz w:val="22"/>
                <w:szCs w:val="22"/>
              </w:rPr>
            </w:pPr>
            <w:r w:rsidRPr="0005775F">
              <w:rPr>
                <w:sz w:val="22"/>
                <w:szCs w:val="22"/>
              </w:rPr>
              <w:t>Расходы на здравоохранение (руб./чел)</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18531,4</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22953,1</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27217,0</w:t>
            </w:r>
          </w:p>
        </w:tc>
        <w:tc>
          <w:tcPr>
            <w:tcW w:w="1517"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jc w:val="center"/>
              <w:rPr>
                <w:sz w:val="22"/>
                <w:szCs w:val="22"/>
              </w:rPr>
            </w:pPr>
            <w:r w:rsidRPr="0005775F">
              <w:rPr>
                <w:sz w:val="22"/>
                <w:szCs w:val="22"/>
              </w:rPr>
              <w:t>46,9</w:t>
            </w:r>
          </w:p>
        </w:tc>
      </w:tr>
      <w:tr w:rsidR="003F7AEB" w:rsidRPr="0005775F" w:rsidTr="00D17B09">
        <w:trPr>
          <w:trHeight w:val="20"/>
          <w:jc w:val="center"/>
        </w:trPr>
        <w:tc>
          <w:tcPr>
            <w:tcW w:w="3712"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ind w:left="57"/>
              <w:jc w:val="both"/>
              <w:rPr>
                <w:rFonts w:eastAsia="Calibri"/>
                <w:sz w:val="22"/>
                <w:szCs w:val="22"/>
              </w:rPr>
            </w:pPr>
            <w:r w:rsidRPr="0005775F">
              <w:rPr>
                <w:sz w:val="22"/>
                <w:szCs w:val="22"/>
              </w:rPr>
              <w:t>Расходы на образование (руб./чел)</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19526,4</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22899,5</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24389,7</w:t>
            </w:r>
          </w:p>
        </w:tc>
        <w:tc>
          <w:tcPr>
            <w:tcW w:w="1517"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jc w:val="center"/>
              <w:rPr>
                <w:sz w:val="22"/>
                <w:szCs w:val="22"/>
              </w:rPr>
            </w:pPr>
            <w:r w:rsidRPr="0005775F">
              <w:rPr>
                <w:sz w:val="22"/>
                <w:szCs w:val="22"/>
              </w:rPr>
              <w:t>24,9</w:t>
            </w:r>
          </w:p>
        </w:tc>
      </w:tr>
      <w:tr w:rsidR="003F7AEB" w:rsidRPr="0005775F" w:rsidTr="00D17B09">
        <w:trPr>
          <w:trHeight w:val="20"/>
          <w:jc w:val="center"/>
        </w:trPr>
        <w:tc>
          <w:tcPr>
            <w:tcW w:w="3712"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ind w:left="57"/>
              <w:jc w:val="both"/>
              <w:rPr>
                <w:rFonts w:eastAsia="Calibri"/>
                <w:sz w:val="22"/>
                <w:szCs w:val="22"/>
              </w:rPr>
            </w:pPr>
            <w:r w:rsidRPr="0005775F">
              <w:rPr>
                <w:sz w:val="22"/>
                <w:szCs w:val="22"/>
              </w:rPr>
              <w:t>Среднедушевой доход населения (руб./чел) в месяц</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23386,2</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23757,0</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26581,0</w:t>
            </w:r>
          </w:p>
        </w:tc>
        <w:tc>
          <w:tcPr>
            <w:tcW w:w="1517"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jc w:val="center"/>
              <w:rPr>
                <w:sz w:val="22"/>
                <w:szCs w:val="22"/>
              </w:rPr>
            </w:pPr>
            <w:r w:rsidRPr="0005775F">
              <w:rPr>
                <w:sz w:val="22"/>
                <w:szCs w:val="22"/>
              </w:rPr>
              <w:t>13,7</w:t>
            </w:r>
          </w:p>
        </w:tc>
      </w:tr>
      <w:tr w:rsidR="003F7AEB" w:rsidRPr="0005775F" w:rsidTr="00D17B09">
        <w:trPr>
          <w:trHeight w:val="20"/>
          <w:jc w:val="center"/>
        </w:trPr>
        <w:tc>
          <w:tcPr>
            <w:tcW w:w="3712"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ind w:left="57"/>
              <w:jc w:val="both"/>
              <w:rPr>
                <w:rFonts w:eastAsia="Calibri"/>
                <w:sz w:val="22"/>
                <w:szCs w:val="22"/>
              </w:rPr>
            </w:pPr>
            <w:r w:rsidRPr="0005775F">
              <w:rPr>
                <w:sz w:val="22"/>
                <w:szCs w:val="22"/>
              </w:rPr>
              <w:t>Прожиточный минимум (руб./чел) в месяц</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12497</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12829</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14213,0</w:t>
            </w:r>
          </w:p>
        </w:tc>
        <w:tc>
          <w:tcPr>
            <w:tcW w:w="1517"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jc w:val="center"/>
              <w:rPr>
                <w:sz w:val="22"/>
                <w:szCs w:val="22"/>
              </w:rPr>
            </w:pPr>
            <w:r w:rsidRPr="0005775F">
              <w:rPr>
                <w:sz w:val="22"/>
                <w:szCs w:val="22"/>
              </w:rPr>
              <w:t>13,7</w:t>
            </w:r>
          </w:p>
        </w:tc>
      </w:tr>
      <w:tr w:rsidR="003F7AEB" w:rsidRPr="0005775F" w:rsidTr="00D17B09">
        <w:trPr>
          <w:trHeight w:val="20"/>
          <w:jc w:val="center"/>
        </w:trPr>
        <w:tc>
          <w:tcPr>
            <w:tcW w:w="3712"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ind w:left="57"/>
              <w:jc w:val="both"/>
              <w:rPr>
                <w:rFonts w:eastAsia="Calibri"/>
                <w:sz w:val="22"/>
                <w:szCs w:val="22"/>
              </w:rPr>
            </w:pPr>
            <w:r w:rsidRPr="0005775F">
              <w:rPr>
                <w:sz w:val="22"/>
                <w:szCs w:val="22"/>
              </w:rPr>
              <w:t xml:space="preserve">Стоимость минимальной продуктовой корзины (руб./чел) </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4517,3</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4769,08</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5205,55</w:t>
            </w:r>
          </w:p>
        </w:tc>
        <w:tc>
          <w:tcPr>
            <w:tcW w:w="1517"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jc w:val="center"/>
              <w:rPr>
                <w:sz w:val="22"/>
                <w:szCs w:val="22"/>
              </w:rPr>
            </w:pPr>
            <w:r w:rsidRPr="0005775F">
              <w:rPr>
                <w:sz w:val="22"/>
                <w:szCs w:val="22"/>
              </w:rPr>
              <w:t>15,2</w:t>
            </w:r>
          </w:p>
        </w:tc>
      </w:tr>
      <w:tr w:rsidR="003F7AEB" w:rsidRPr="0005775F" w:rsidTr="00D17B09">
        <w:trPr>
          <w:trHeight w:val="20"/>
          <w:jc w:val="center"/>
        </w:trPr>
        <w:tc>
          <w:tcPr>
            <w:tcW w:w="3712"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ind w:left="57"/>
              <w:jc w:val="both"/>
              <w:rPr>
                <w:rFonts w:eastAsia="Calibri"/>
                <w:sz w:val="22"/>
                <w:szCs w:val="22"/>
              </w:rPr>
            </w:pPr>
            <w:r w:rsidRPr="0005775F">
              <w:rPr>
                <w:sz w:val="22"/>
                <w:szCs w:val="22"/>
              </w:rPr>
              <w:t>Процент лиц с доходами ниже прожиточного минимума (%)</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24,3</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23,7</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23,9</w:t>
            </w:r>
          </w:p>
        </w:tc>
        <w:tc>
          <w:tcPr>
            <w:tcW w:w="1517"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jc w:val="center"/>
              <w:rPr>
                <w:sz w:val="22"/>
                <w:szCs w:val="22"/>
              </w:rPr>
            </w:pPr>
            <w:r w:rsidRPr="0005775F">
              <w:rPr>
                <w:sz w:val="22"/>
                <w:szCs w:val="22"/>
              </w:rPr>
              <w:t>-1,6</w:t>
            </w:r>
          </w:p>
        </w:tc>
      </w:tr>
      <w:tr w:rsidR="003F7AEB" w:rsidRPr="0005775F" w:rsidTr="00D17B09">
        <w:trPr>
          <w:trHeight w:val="20"/>
          <w:jc w:val="center"/>
        </w:trPr>
        <w:tc>
          <w:tcPr>
            <w:tcW w:w="3712"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ind w:left="57"/>
              <w:jc w:val="both"/>
              <w:rPr>
                <w:rFonts w:eastAsia="Calibri"/>
                <w:sz w:val="22"/>
                <w:szCs w:val="22"/>
              </w:rPr>
            </w:pPr>
            <w:r w:rsidRPr="0005775F">
              <w:rPr>
                <w:sz w:val="22"/>
                <w:szCs w:val="22"/>
              </w:rPr>
              <w:t>Количество жилой площади на 1 человека (м</w:t>
            </w:r>
            <w:r w:rsidRPr="0005775F">
              <w:rPr>
                <w:sz w:val="22"/>
                <w:szCs w:val="22"/>
                <w:vertAlign w:val="superscript"/>
              </w:rPr>
              <w:t>2</w:t>
            </w:r>
            <w:r w:rsidRPr="0005775F">
              <w:rPr>
                <w:sz w:val="22"/>
                <w:szCs w:val="22"/>
              </w:rPr>
              <w:t>/чел.)</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23,0</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23,5</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23,8</w:t>
            </w:r>
          </w:p>
        </w:tc>
        <w:tc>
          <w:tcPr>
            <w:tcW w:w="1517"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jc w:val="center"/>
              <w:rPr>
                <w:sz w:val="22"/>
                <w:szCs w:val="22"/>
              </w:rPr>
            </w:pPr>
            <w:r w:rsidRPr="0005775F">
              <w:rPr>
                <w:sz w:val="22"/>
                <w:szCs w:val="22"/>
              </w:rPr>
              <w:t>3,5</w:t>
            </w:r>
          </w:p>
        </w:tc>
      </w:tr>
      <w:tr w:rsidR="003F7AEB" w:rsidRPr="0005775F" w:rsidTr="00D17B09">
        <w:trPr>
          <w:trHeight w:val="20"/>
          <w:jc w:val="center"/>
        </w:trPr>
        <w:tc>
          <w:tcPr>
            <w:tcW w:w="3712"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ind w:left="57"/>
              <w:jc w:val="both"/>
              <w:rPr>
                <w:sz w:val="22"/>
                <w:szCs w:val="22"/>
              </w:rPr>
            </w:pPr>
            <w:r w:rsidRPr="0005775F">
              <w:rPr>
                <w:sz w:val="22"/>
                <w:szCs w:val="22"/>
              </w:rPr>
              <w:t>Уд. вес площади жилых помещений, не имеющих водопровода (%)</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37,9</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39,0</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37,4</w:t>
            </w:r>
          </w:p>
        </w:tc>
        <w:tc>
          <w:tcPr>
            <w:tcW w:w="1517"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jc w:val="center"/>
              <w:rPr>
                <w:sz w:val="22"/>
                <w:szCs w:val="22"/>
              </w:rPr>
            </w:pPr>
            <w:r w:rsidRPr="0005775F">
              <w:rPr>
                <w:sz w:val="22"/>
                <w:szCs w:val="22"/>
              </w:rPr>
              <w:t>-1,3</w:t>
            </w:r>
          </w:p>
        </w:tc>
      </w:tr>
      <w:tr w:rsidR="003F7AEB" w:rsidRPr="0005775F" w:rsidTr="00D17B09">
        <w:trPr>
          <w:trHeight w:val="20"/>
          <w:jc w:val="center"/>
        </w:trPr>
        <w:tc>
          <w:tcPr>
            <w:tcW w:w="3712"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ind w:left="57"/>
              <w:jc w:val="both"/>
              <w:rPr>
                <w:sz w:val="22"/>
                <w:szCs w:val="22"/>
              </w:rPr>
            </w:pPr>
            <w:r w:rsidRPr="0005775F">
              <w:rPr>
                <w:sz w:val="22"/>
                <w:szCs w:val="22"/>
              </w:rPr>
              <w:t>Уд. вес площади жилых помещений, не имеющих канализации (%)</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38,3</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39,1</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39,0</w:t>
            </w:r>
          </w:p>
        </w:tc>
        <w:tc>
          <w:tcPr>
            <w:tcW w:w="1517"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jc w:val="center"/>
              <w:rPr>
                <w:sz w:val="22"/>
                <w:szCs w:val="22"/>
              </w:rPr>
            </w:pPr>
            <w:r w:rsidRPr="0005775F">
              <w:rPr>
                <w:sz w:val="22"/>
                <w:szCs w:val="22"/>
              </w:rPr>
              <w:t>1,8</w:t>
            </w:r>
          </w:p>
        </w:tc>
      </w:tr>
      <w:tr w:rsidR="003F7AEB" w:rsidRPr="0005775F" w:rsidTr="00D17B09">
        <w:trPr>
          <w:trHeight w:val="20"/>
          <w:jc w:val="center"/>
        </w:trPr>
        <w:tc>
          <w:tcPr>
            <w:tcW w:w="3712"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ind w:left="57"/>
              <w:jc w:val="both"/>
              <w:rPr>
                <w:sz w:val="22"/>
                <w:szCs w:val="22"/>
              </w:rPr>
            </w:pPr>
            <w:r w:rsidRPr="0005775F">
              <w:rPr>
                <w:sz w:val="22"/>
                <w:szCs w:val="22"/>
              </w:rPr>
              <w:t>Уд. вес жилой площади, оборудованной центральным отоплением (%)</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64,6</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60,6</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60,6</w:t>
            </w:r>
          </w:p>
        </w:tc>
        <w:tc>
          <w:tcPr>
            <w:tcW w:w="1517"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jc w:val="center"/>
              <w:rPr>
                <w:sz w:val="22"/>
                <w:szCs w:val="22"/>
              </w:rPr>
            </w:pPr>
            <w:r w:rsidRPr="0005775F">
              <w:rPr>
                <w:sz w:val="22"/>
                <w:szCs w:val="22"/>
              </w:rPr>
              <w:t>-6,2</w:t>
            </w:r>
          </w:p>
        </w:tc>
      </w:tr>
      <w:tr w:rsidR="003F7AEB" w:rsidRPr="0005775F" w:rsidTr="00D17B09">
        <w:trPr>
          <w:trHeight w:val="20"/>
          <w:jc w:val="center"/>
        </w:trPr>
        <w:tc>
          <w:tcPr>
            <w:tcW w:w="3712"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ind w:left="57"/>
              <w:jc w:val="both"/>
              <w:rPr>
                <w:sz w:val="22"/>
                <w:szCs w:val="22"/>
              </w:rPr>
            </w:pPr>
            <w:r w:rsidRPr="0005775F">
              <w:rPr>
                <w:sz w:val="22"/>
                <w:szCs w:val="22"/>
              </w:rPr>
              <w:t>Фактическое конечное потребление домашних хозяйств на душу населения, руб.*</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245716,2</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271459,6</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jc w:val="center"/>
              <w:rPr>
                <w:sz w:val="22"/>
                <w:szCs w:val="22"/>
              </w:rPr>
            </w:pPr>
            <w:r w:rsidRPr="0005775F">
              <w:rPr>
                <w:sz w:val="22"/>
                <w:szCs w:val="22"/>
              </w:rPr>
              <w:t>10,5</w:t>
            </w:r>
          </w:p>
        </w:tc>
      </w:tr>
      <w:tr w:rsidR="003F7AEB" w:rsidRPr="0005775F" w:rsidTr="00D17B09">
        <w:trPr>
          <w:trHeight w:val="20"/>
          <w:jc w:val="center"/>
        </w:trPr>
        <w:tc>
          <w:tcPr>
            <w:tcW w:w="3712"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ind w:left="57"/>
              <w:jc w:val="both"/>
              <w:rPr>
                <w:sz w:val="22"/>
                <w:szCs w:val="22"/>
              </w:rPr>
            </w:pPr>
            <w:r w:rsidRPr="0005775F">
              <w:rPr>
                <w:sz w:val="22"/>
                <w:szCs w:val="22"/>
              </w:rPr>
              <w:t>Валовой региональный продукт на душу населения*</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322720,4</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346715,8</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jc w:val="center"/>
              <w:rPr>
                <w:sz w:val="22"/>
                <w:szCs w:val="22"/>
              </w:rPr>
            </w:pPr>
            <w:r w:rsidRPr="0005775F">
              <w:rPr>
                <w:sz w:val="22"/>
                <w:szCs w:val="22"/>
              </w:rPr>
              <w:t>7,4</w:t>
            </w:r>
          </w:p>
        </w:tc>
      </w:tr>
      <w:tr w:rsidR="003F7AEB" w:rsidRPr="0005775F" w:rsidTr="00D17B09">
        <w:trPr>
          <w:trHeight w:val="20"/>
          <w:jc w:val="center"/>
        </w:trPr>
        <w:tc>
          <w:tcPr>
            <w:tcW w:w="3712"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ind w:left="57"/>
              <w:jc w:val="both"/>
              <w:rPr>
                <w:sz w:val="22"/>
                <w:szCs w:val="22"/>
              </w:rPr>
            </w:pPr>
            <w:r w:rsidRPr="0005775F">
              <w:rPr>
                <w:sz w:val="22"/>
                <w:szCs w:val="22"/>
              </w:rPr>
              <w:t>Инвестиции в основной капитал в фактически действующих ценах на душу населения в тыс. рублях</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55,2</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104,4</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97,8</w:t>
            </w:r>
          </w:p>
        </w:tc>
        <w:tc>
          <w:tcPr>
            <w:tcW w:w="1517"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jc w:val="center"/>
              <w:rPr>
                <w:sz w:val="22"/>
                <w:szCs w:val="22"/>
              </w:rPr>
            </w:pPr>
            <w:r w:rsidRPr="0005775F">
              <w:rPr>
                <w:sz w:val="22"/>
                <w:szCs w:val="22"/>
              </w:rPr>
              <w:t>77,2</w:t>
            </w:r>
          </w:p>
        </w:tc>
      </w:tr>
      <w:tr w:rsidR="003F7AEB" w:rsidRPr="0005775F" w:rsidTr="00D17B09">
        <w:trPr>
          <w:trHeight w:val="20"/>
          <w:jc w:val="center"/>
        </w:trPr>
        <w:tc>
          <w:tcPr>
            <w:tcW w:w="3712"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ind w:left="57"/>
              <w:jc w:val="both"/>
              <w:rPr>
                <w:sz w:val="22"/>
                <w:szCs w:val="22"/>
              </w:rPr>
            </w:pPr>
            <w:r w:rsidRPr="0005775F">
              <w:rPr>
                <w:sz w:val="22"/>
                <w:szCs w:val="22"/>
              </w:rPr>
              <w:t>Среднемесячная номинальная начисленная заработная плата работающих в экономике, руб.</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34409</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39241,5</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42400,4</w:t>
            </w:r>
          </w:p>
        </w:tc>
        <w:tc>
          <w:tcPr>
            <w:tcW w:w="1517"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jc w:val="center"/>
              <w:rPr>
                <w:sz w:val="22"/>
                <w:szCs w:val="22"/>
              </w:rPr>
            </w:pPr>
            <w:r w:rsidRPr="0005775F">
              <w:rPr>
                <w:sz w:val="22"/>
                <w:szCs w:val="22"/>
              </w:rPr>
              <w:t>23,2</w:t>
            </w:r>
          </w:p>
        </w:tc>
      </w:tr>
      <w:tr w:rsidR="003F7AEB" w:rsidRPr="0005775F" w:rsidTr="00D17B09">
        <w:trPr>
          <w:trHeight w:val="20"/>
          <w:jc w:val="center"/>
        </w:trPr>
        <w:tc>
          <w:tcPr>
            <w:tcW w:w="3712"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ind w:left="57"/>
              <w:jc w:val="both"/>
              <w:rPr>
                <w:sz w:val="22"/>
                <w:szCs w:val="22"/>
              </w:rPr>
            </w:pPr>
            <w:r w:rsidRPr="0005775F">
              <w:rPr>
                <w:sz w:val="22"/>
                <w:szCs w:val="22"/>
              </w:rPr>
              <w:t>Обеспеченность населения врачами (на 1000 населения)</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3,7</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3,6</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3,8</w:t>
            </w:r>
          </w:p>
        </w:tc>
        <w:tc>
          <w:tcPr>
            <w:tcW w:w="1517"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jc w:val="center"/>
              <w:rPr>
                <w:sz w:val="22"/>
                <w:szCs w:val="22"/>
              </w:rPr>
            </w:pPr>
            <w:r w:rsidRPr="0005775F">
              <w:rPr>
                <w:sz w:val="22"/>
                <w:szCs w:val="22"/>
              </w:rPr>
              <w:t>5,6</w:t>
            </w:r>
          </w:p>
        </w:tc>
      </w:tr>
      <w:tr w:rsidR="003F7AEB" w:rsidRPr="0005775F" w:rsidTr="00D17B09">
        <w:trPr>
          <w:trHeight w:val="20"/>
          <w:jc w:val="center"/>
        </w:trPr>
        <w:tc>
          <w:tcPr>
            <w:tcW w:w="3712"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ind w:left="57"/>
              <w:jc w:val="both"/>
              <w:rPr>
                <w:sz w:val="22"/>
                <w:szCs w:val="22"/>
              </w:rPr>
            </w:pPr>
            <w:r w:rsidRPr="0005775F">
              <w:rPr>
                <w:sz w:val="22"/>
                <w:szCs w:val="22"/>
              </w:rPr>
              <w:t xml:space="preserve">Обеспеченность населения средним медперсоналом </w:t>
            </w:r>
          </w:p>
          <w:p w:rsidR="003F7AEB" w:rsidRPr="0005775F" w:rsidRDefault="003F7AEB" w:rsidP="00D17B09">
            <w:pPr>
              <w:spacing w:before="20" w:after="20"/>
              <w:ind w:left="57"/>
              <w:jc w:val="both"/>
              <w:rPr>
                <w:sz w:val="22"/>
                <w:szCs w:val="22"/>
              </w:rPr>
            </w:pPr>
            <w:r w:rsidRPr="0005775F">
              <w:rPr>
                <w:sz w:val="22"/>
                <w:szCs w:val="22"/>
              </w:rPr>
              <w:t>(на 1000 населения)</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12,2</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11,8</w:t>
            </w:r>
          </w:p>
        </w:tc>
        <w:tc>
          <w:tcPr>
            <w:tcW w:w="1217" w:type="dxa"/>
            <w:tcBorders>
              <w:top w:val="single" w:sz="4" w:space="0" w:color="auto"/>
              <w:left w:val="single" w:sz="4" w:space="0" w:color="auto"/>
              <w:bottom w:val="single" w:sz="4" w:space="0" w:color="auto"/>
              <w:right w:val="single" w:sz="4" w:space="0" w:color="auto"/>
            </w:tcBorders>
            <w:vAlign w:val="center"/>
          </w:tcPr>
          <w:p w:rsidR="003F7AEB" w:rsidRPr="0005775F" w:rsidRDefault="003F7AEB" w:rsidP="00D17B09">
            <w:pPr>
              <w:spacing w:before="20" w:after="20"/>
              <w:jc w:val="center"/>
              <w:rPr>
                <w:sz w:val="22"/>
                <w:szCs w:val="22"/>
              </w:rPr>
            </w:pPr>
            <w:r w:rsidRPr="0005775F">
              <w:rPr>
                <w:sz w:val="22"/>
                <w:szCs w:val="22"/>
              </w:rPr>
              <w:t>12,1</w:t>
            </w:r>
          </w:p>
        </w:tc>
        <w:tc>
          <w:tcPr>
            <w:tcW w:w="1517" w:type="dxa"/>
            <w:tcBorders>
              <w:top w:val="single" w:sz="4" w:space="0" w:color="auto"/>
              <w:left w:val="single" w:sz="4" w:space="0" w:color="auto"/>
              <w:bottom w:val="single" w:sz="4" w:space="0" w:color="auto"/>
              <w:right w:val="single" w:sz="4" w:space="0" w:color="auto"/>
            </w:tcBorders>
            <w:vAlign w:val="center"/>
            <w:hideMark/>
          </w:tcPr>
          <w:p w:rsidR="003F7AEB" w:rsidRPr="0005775F" w:rsidRDefault="003F7AEB" w:rsidP="00D17B09">
            <w:pPr>
              <w:spacing w:before="20" w:after="20"/>
              <w:jc w:val="center"/>
              <w:rPr>
                <w:sz w:val="22"/>
                <w:szCs w:val="22"/>
              </w:rPr>
            </w:pPr>
            <w:r w:rsidRPr="0005775F">
              <w:rPr>
                <w:sz w:val="22"/>
                <w:szCs w:val="22"/>
              </w:rPr>
              <w:t>-0,8</w:t>
            </w:r>
          </w:p>
        </w:tc>
      </w:tr>
    </w:tbl>
    <w:p w:rsidR="003F7AEB" w:rsidRPr="0005775F" w:rsidRDefault="003F7AEB" w:rsidP="003F7AEB">
      <w:r w:rsidRPr="0005775F">
        <w:t>*- показатель предоставляется на год позднее</w:t>
      </w:r>
    </w:p>
    <w:p w:rsidR="003F7AEB" w:rsidRDefault="003F7AEB" w:rsidP="003F7AEB">
      <w:pPr>
        <w:ind w:firstLine="709"/>
        <w:jc w:val="both"/>
      </w:pPr>
    </w:p>
    <w:p w:rsidR="003F7AEB" w:rsidRDefault="003F7AEB" w:rsidP="003F7AEB">
      <w:pPr>
        <w:ind w:firstLine="709"/>
        <w:jc w:val="both"/>
      </w:pPr>
      <w:r w:rsidRPr="0005775F">
        <w:lastRenderedPageBreak/>
        <w:t>Среднедушевые денежные доходы населения области в 2019 году составили 26581,0 рублей, что выше 2016 года на 13,7 %.</w:t>
      </w:r>
      <w:r>
        <w:t xml:space="preserve"> </w:t>
      </w:r>
    </w:p>
    <w:p w:rsidR="003F7AEB" w:rsidRDefault="003F7AEB" w:rsidP="003F7AEB">
      <w:pPr>
        <w:ind w:firstLine="709"/>
        <w:jc w:val="both"/>
      </w:pPr>
      <w:r w:rsidRPr="0005775F">
        <w:t>Величина прожиточного минимума (в среднем на д</w:t>
      </w:r>
      <w:r>
        <w:t xml:space="preserve">ушу населения) составила 14213 </w:t>
      </w:r>
      <w:r w:rsidRPr="0005775F">
        <w:t>руб. в месяц, что в</w:t>
      </w:r>
      <w:r>
        <w:t xml:space="preserve">ыше уровня 2016 года на 13,7 %. </w:t>
      </w:r>
    </w:p>
    <w:p w:rsidR="003F7AEB" w:rsidRPr="0005775F" w:rsidRDefault="003F7AEB" w:rsidP="003F7AEB">
      <w:pPr>
        <w:ind w:firstLine="709"/>
        <w:jc w:val="both"/>
      </w:pPr>
      <w:r>
        <w:t>П</w:t>
      </w:r>
      <w:r w:rsidRPr="0005775F">
        <w:t>о сравнению с 2016 годом</w:t>
      </w:r>
      <w:r>
        <w:t>,</w:t>
      </w:r>
      <w:r w:rsidRPr="0005775F">
        <w:t xml:space="preserve"> </w:t>
      </w:r>
      <w:r>
        <w:t>п</w:t>
      </w:r>
      <w:r w:rsidRPr="0005775F">
        <w:t>роцент лиц с доходами ниже прожиточного минимума снизился на 7,1 %.</w:t>
      </w:r>
    </w:p>
    <w:p w:rsidR="003F7AEB" w:rsidRDefault="003F7AEB" w:rsidP="003F7AEB">
      <w:pPr>
        <w:ind w:firstLine="708"/>
        <w:jc w:val="both"/>
      </w:pPr>
      <w:r w:rsidRPr="0005775F">
        <w:t>За 2017-2019 гг. в регионе отмечается рост уровня инвестиций в основной капитал на душу населения на 77,2 %.</w:t>
      </w:r>
      <w:r>
        <w:t xml:space="preserve"> </w:t>
      </w:r>
    </w:p>
    <w:p w:rsidR="003F7AEB" w:rsidRPr="0005775F" w:rsidRDefault="003F7AEB" w:rsidP="003F7AEB">
      <w:pPr>
        <w:ind w:firstLine="708"/>
        <w:jc w:val="both"/>
      </w:pPr>
      <w:r w:rsidRPr="0005775F">
        <w:rPr>
          <w:color w:val="000000"/>
        </w:rPr>
        <w:t>Размер среднемесячной номинальн</w:t>
      </w:r>
      <w:r>
        <w:rPr>
          <w:color w:val="000000"/>
        </w:rPr>
        <w:t>ой начисленной заработной платы</w:t>
      </w:r>
      <w:r w:rsidRPr="0005775F">
        <w:rPr>
          <w:color w:val="000000"/>
        </w:rPr>
        <w:t xml:space="preserve">работающих в экономике в Еврейской автономной области увеличился на 23,2 % и составил </w:t>
      </w:r>
      <w:r w:rsidRPr="0005775F">
        <w:t>42400,4</w:t>
      </w:r>
      <w:r w:rsidRPr="0005775F">
        <w:rPr>
          <w:sz w:val="20"/>
          <w:szCs w:val="20"/>
        </w:rPr>
        <w:t xml:space="preserve"> </w:t>
      </w:r>
      <w:r w:rsidRPr="0005775F">
        <w:rPr>
          <w:color w:val="000000"/>
        </w:rPr>
        <w:t xml:space="preserve">рублей. </w:t>
      </w:r>
    </w:p>
    <w:p w:rsidR="003F7AEB" w:rsidRDefault="003F7AEB" w:rsidP="003F7AEB">
      <w:pPr>
        <w:ind w:firstLine="709"/>
        <w:jc w:val="both"/>
        <w:rPr>
          <w:color w:val="000000"/>
        </w:rPr>
      </w:pPr>
      <w:r w:rsidRPr="0005775F">
        <w:rPr>
          <w:rFonts w:ascii="TimesNewRomanPSMT" w:hAnsi="TimesNewRomanPSMT"/>
          <w:color w:val="000000"/>
        </w:rPr>
        <w:t xml:space="preserve">За анализируемый период отмечается </w:t>
      </w:r>
      <w:r w:rsidRPr="0005775F">
        <w:rPr>
          <w:color w:val="000000"/>
        </w:rPr>
        <w:t>рост</w:t>
      </w:r>
      <w:r w:rsidRPr="0005775F">
        <w:rPr>
          <w:rFonts w:ascii="TimesNewRomanPSMT" w:hAnsi="TimesNewRomanPSMT"/>
          <w:color w:val="000000"/>
        </w:rPr>
        <w:t xml:space="preserve"> показателей обеспеченности</w:t>
      </w:r>
      <w:r w:rsidRPr="0005775F">
        <w:rPr>
          <w:rFonts w:ascii="Calibri" w:hAnsi="Calibri"/>
          <w:color w:val="000000"/>
        </w:rPr>
        <w:t xml:space="preserve"> </w:t>
      </w:r>
      <w:r w:rsidRPr="0005775F">
        <w:rPr>
          <w:rFonts w:ascii="TimesNewRomanPSMT" w:hAnsi="TimesNewRomanPSMT"/>
          <w:color w:val="000000"/>
        </w:rPr>
        <w:t xml:space="preserve">населения врачами всех </w:t>
      </w:r>
      <w:r w:rsidRPr="0005775F">
        <w:rPr>
          <w:color w:val="000000"/>
        </w:rPr>
        <w:t>специальностей на 5,6 %, снижение показателя обеспеченности средним</w:t>
      </w:r>
      <w:r w:rsidRPr="0005775F">
        <w:rPr>
          <w:rFonts w:ascii="TimesNewRomanPSMT" w:hAnsi="TimesNewRomanPSMT"/>
          <w:color w:val="000000"/>
        </w:rPr>
        <w:t xml:space="preserve"> медицинским </w:t>
      </w:r>
      <w:r w:rsidRPr="0005775F">
        <w:rPr>
          <w:color w:val="000000"/>
        </w:rPr>
        <w:t>персоналом на 0,8 %.</w:t>
      </w:r>
    </w:p>
    <w:p w:rsidR="002A0ACE" w:rsidRDefault="002A0ACE" w:rsidP="003F7AEB">
      <w:pPr>
        <w:ind w:firstLine="709"/>
        <w:jc w:val="both"/>
        <w:rPr>
          <w:color w:val="000000"/>
        </w:rPr>
      </w:pPr>
    </w:p>
    <w:p w:rsidR="003F7AEB" w:rsidRDefault="003F7AEB" w:rsidP="003F7AEB">
      <w:pPr>
        <w:pStyle w:val="a8"/>
        <w:numPr>
          <w:ilvl w:val="1"/>
          <w:numId w:val="17"/>
        </w:numPr>
        <w:shd w:val="clear" w:color="auto" w:fill="FFFFFF"/>
        <w:spacing w:before="120" w:after="120"/>
        <w:ind w:left="1253" w:hanging="357"/>
        <w:jc w:val="center"/>
        <w:rPr>
          <w:b/>
        </w:rPr>
      </w:pPr>
      <w:r>
        <w:rPr>
          <w:b/>
        </w:rPr>
        <w:t xml:space="preserve"> </w:t>
      </w:r>
      <w:r w:rsidRPr="0029015E">
        <w:rPr>
          <w:b/>
        </w:rPr>
        <w:t>Анализ состояния заболеваемости в связи с вредным воздействием среды обитания</w:t>
      </w:r>
      <w:r>
        <w:rPr>
          <w:b/>
        </w:rPr>
        <w:t xml:space="preserve"> на человека и профессиональной заболеваемости</w:t>
      </w:r>
    </w:p>
    <w:p w:rsidR="003F7AEB" w:rsidRDefault="003F7AEB" w:rsidP="002D5176">
      <w:pPr>
        <w:pStyle w:val="a3"/>
        <w:shd w:val="clear" w:color="auto" w:fill="FFFFFF"/>
        <w:spacing w:before="120" w:after="0"/>
        <w:ind w:left="357"/>
        <w:jc w:val="center"/>
        <w:rPr>
          <w:i/>
        </w:rPr>
      </w:pPr>
      <w:r w:rsidRPr="0029015E">
        <w:rPr>
          <w:i/>
        </w:rPr>
        <w:t>Анализ состояния заболеваемости в связи с вредным воздействием факторов среды обитания на человека</w:t>
      </w:r>
    </w:p>
    <w:p w:rsidR="002D5176" w:rsidRDefault="002D5176" w:rsidP="003F7AEB">
      <w:pPr>
        <w:autoSpaceDE w:val="0"/>
        <w:autoSpaceDN w:val="0"/>
        <w:adjustRightInd w:val="0"/>
        <w:ind w:firstLine="709"/>
        <w:jc w:val="both"/>
      </w:pPr>
    </w:p>
    <w:p w:rsidR="003F7AEB" w:rsidRPr="0087123C" w:rsidRDefault="003F7AEB" w:rsidP="003F7AEB">
      <w:pPr>
        <w:autoSpaceDE w:val="0"/>
        <w:autoSpaceDN w:val="0"/>
        <w:adjustRightInd w:val="0"/>
        <w:ind w:firstLine="709"/>
        <w:jc w:val="both"/>
      </w:pPr>
      <w:r w:rsidRPr="0087123C">
        <w:t>Одно из приоритетных мест в демографической политике Еврейской автономной области занимает проблема сохранения численности населения. Численность постоянного населения Еврейской автономной области продолжает сокращаться и, по предварительным данным Хабаровскстата, на 1 января 2020 года она составила 15</w:t>
      </w:r>
      <w:r>
        <w:t>6492</w:t>
      </w:r>
      <w:r w:rsidRPr="0087123C">
        <w:t xml:space="preserve"> человек (на 1 января 20</w:t>
      </w:r>
      <w:r>
        <w:t>20</w:t>
      </w:r>
      <w:r w:rsidRPr="0087123C">
        <w:t xml:space="preserve"> года 15</w:t>
      </w:r>
      <w:r>
        <w:t>8305</w:t>
      </w:r>
      <w:r w:rsidRPr="0087123C">
        <w:t xml:space="preserve"> человек). Уменьшение численности населения области обусловлено как естественной убылью населения, так и миграционной. </w:t>
      </w:r>
    </w:p>
    <w:p w:rsidR="003F7AEB" w:rsidRDefault="003F7AEB" w:rsidP="003F7AEB">
      <w:pPr>
        <w:ind w:firstLine="709"/>
        <w:jc w:val="both"/>
      </w:pPr>
      <w:r w:rsidRPr="0087123C">
        <w:t>Показатели естественного движения населения, определяемые демографическими процессами: рождаемости и сме</w:t>
      </w:r>
      <w:r>
        <w:t>ртности, представлены в табл. №38.</w:t>
      </w:r>
    </w:p>
    <w:p w:rsidR="003F7AEB" w:rsidRPr="0087123C" w:rsidRDefault="003F7AEB" w:rsidP="003F7AEB">
      <w:pPr>
        <w:ind w:firstLine="709"/>
        <w:jc w:val="both"/>
      </w:pPr>
    </w:p>
    <w:p w:rsidR="003F7AEB" w:rsidRPr="0087123C" w:rsidRDefault="003F7AEB" w:rsidP="002A0ACE">
      <w:pPr>
        <w:jc w:val="right"/>
      </w:pPr>
      <w:r w:rsidRPr="0087123C">
        <w:t>Таблица</w:t>
      </w:r>
      <w:r>
        <w:t xml:space="preserve"> 38</w:t>
      </w:r>
      <w:r w:rsidRPr="0087123C">
        <w:t xml:space="preserve"> </w:t>
      </w:r>
    </w:p>
    <w:p w:rsidR="003F7AEB" w:rsidRDefault="003F7AEB" w:rsidP="002A0ACE">
      <w:pPr>
        <w:jc w:val="center"/>
        <w:rPr>
          <w:b/>
          <w:bCs/>
          <w:sz w:val="22"/>
          <w:szCs w:val="22"/>
        </w:rPr>
      </w:pPr>
      <w:r w:rsidRPr="000A39BE">
        <w:rPr>
          <w:b/>
          <w:bCs/>
          <w:sz w:val="22"/>
          <w:szCs w:val="22"/>
        </w:rPr>
        <w:t>Показатели естественного движения населения области на 1000 населения</w:t>
      </w:r>
    </w:p>
    <w:p w:rsidR="003F7AEB" w:rsidRPr="000A39BE" w:rsidRDefault="003F7AEB" w:rsidP="003F7AEB">
      <w:pPr>
        <w:jc w:val="center"/>
        <w:rPr>
          <w:bCs/>
          <w:sz w:val="22"/>
          <w:szCs w:val="22"/>
        </w:rPr>
      </w:pPr>
    </w:p>
    <w:tbl>
      <w:tblPr>
        <w:tblW w:w="8973" w:type="dxa"/>
        <w:jc w:val="center"/>
        <w:tblCellMar>
          <w:left w:w="30" w:type="dxa"/>
          <w:right w:w="30" w:type="dxa"/>
        </w:tblCellMar>
        <w:tblLook w:val="04A0" w:firstRow="1" w:lastRow="0" w:firstColumn="1" w:lastColumn="0" w:noHBand="0" w:noVBand="1"/>
      </w:tblPr>
      <w:tblGrid>
        <w:gridCol w:w="810"/>
        <w:gridCol w:w="1352"/>
        <w:gridCol w:w="1260"/>
        <w:gridCol w:w="1645"/>
        <w:gridCol w:w="1484"/>
        <w:gridCol w:w="2422"/>
      </w:tblGrid>
      <w:tr w:rsidR="003F7AEB" w:rsidRPr="000A39BE" w:rsidTr="00D17B09">
        <w:trPr>
          <w:trHeight w:val="20"/>
          <w:jc w:val="center"/>
        </w:trPr>
        <w:tc>
          <w:tcPr>
            <w:tcW w:w="810" w:type="dxa"/>
            <w:tcBorders>
              <w:top w:val="single" w:sz="6"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Год</w:t>
            </w:r>
          </w:p>
        </w:tc>
        <w:tc>
          <w:tcPr>
            <w:tcW w:w="1352" w:type="dxa"/>
            <w:tcBorders>
              <w:top w:val="single" w:sz="6"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Рождаемость</w:t>
            </w:r>
          </w:p>
        </w:tc>
        <w:tc>
          <w:tcPr>
            <w:tcW w:w="1260" w:type="dxa"/>
            <w:tcBorders>
              <w:top w:val="single" w:sz="6"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Смертность</w:t>
            </w:r>
          </w:p>
        </w:tc>
        <w:tc>
          <w:tcPr>
            <w:tcW w:w="1645" w:type="dxa"/>
            <w:tcBorders>
              <w:top w:val="single" w:sz="6"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Естественный прирост</w:t>
            </w:r>
          </w:p>
        </w:tc>
        <w:tc>
          <w:tcPr>
            <w:tcW w:w="1484" w:type="dxa"/>
            <w:tcBorders>
              <w:top w:val="single" w:sz="6"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Младенческая смертность</w:t>
            </w:r>
          </w:p>
        </w:tc>
        <w:tc>
          <w:tcPr>
            <w:tcW w:w="2422" w:type="dxa"/>
            <w:tcBorders>
              <w:top w:val="single" w:sz="6"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Ожидаемая продолжительность жизни</w:t>
            </w:r>
          </w:p>
        </w:tc>
      </w:tr>
      <w:tr w:rsidR="003F7AEB" w:rsidRPr="000A39BE" w:rsidTr="00D17B09">
        <w:trPr>
          <w:trHeight w:val="20"/>
          <w:jc w:val="center"/>
        </w:trPr>
        <w:tc>
          <w:tcPr>
            <w:tcW w:w="810"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2011</w:t>
            </w:r>
          </w:p>
        </w:tc>
        <w:tc>
          <w:tcPr>
            <w:tcW w:w="1352"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14,2</w:t>
            </w:r>
          </w:p>
        </w:tc>
        <w:tc>
          <w:tcPr>
            <w:tcW w:w="1260"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15,5</w:t>
            </w:r>
          </w:p>
        </w:tc>
        <w:tc>
          <w:tcPr>
            <w:tcW w:w="1645"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-1,3</w:t>
            </w:r>
          </w:p>
        </w:tc>
        <w:tc>
          <w:tcPr>
            <w:tcW w:w="1484"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14,2</w:t>
            </w:r>
          </w:p>
        </w:tc>
        <w:tc>
          <w:tcPr>
            <w:tcW w:w="2422"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63,4</w:t>
            </w:r>
          </w:p>
        </w:tc>
      </w:tr>
      <w:tr w:rsidR="003F7AEB" w:rsidRPr="000A39BE" w:rsidTr="00D17B09">
        <w:trPr>
          <w:trHeight w:val="20"/>
          <w:jc w:val="center"/>
        </w:trPr>
        <w:tc>
          <w:tcPr>
            <w:tcW w:w="810"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2012</w:t>
            </w:r>
          </w:p>
        </w:tc>
        <w:tc>
          <w:tcPr>
            <w:tcW w:w="1352"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14,1</w:t>
            </w:r>
          </w:p>
        </w:tc>
        <w:tc>
          <w:tcPr>
            <w:tcW w:w="1260"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15,2</w:t>
            </w:r>
          </w:p>
        </w:tc>
        <w:tc>
          <w:tcPr>
            <w:tcW w:w="1645"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-1,1</w:t>
            </w:r>
          </w:p>
        </w:tc>
        <w:tc>
          <w:tcPr>
            <w:tcW w:w="1484"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15,4</w:t>
            </w:r>
          </w:p>
        </w:tc>
        <w:tc>
          <w:tcPr>
            <w:tcW w:w="2422"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64,1</w:t>
            </w:r>
          </w:p>
        </w:tc>
      </w:tr>
      <w:tr w:rsidR="003F7AEB" w:rsidRPr="000A39BE" w:rsidTr="00D17B09">
        <w:trPr>
          <w:trHeight w:val="20"/>
          <w:jc w:val="center"/>
        </w:trPr>
        <w:tc>
          <w:tcPr>
            <w:tcW w:w="810"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2013</w:t>
            </w:r>
          </w:p>
        </w:tc>
        <w:tc>
          <w:tcPr>
            <w:tcW w:w="1352"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13,7</w:t>
            </w:r>
          </w:p>
        </w:tc>
        <w:tc>
          <w:tcPr>
            <w:tcW w:w="1260"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14,6</w:t>
            </w:r>
          </w:p>
        </w:tc>
        <w:tc>
          <w:tcPr>
            <w:tcW w:w="1645"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-0,9</w:t>
            </w:r>
          </w:p>
        </w:tc>
        <w:tc>
          <w:tcPr>
            <w:tcW w:w="1484"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19,5</w:t>
            </w:r>
          </w:p>
        </w:tc>
        <w:tc>
          <w:tcPr>
            <w:tcW w:w="2422"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64,9</w:t>
            </w:r>
          </w:p>
        </w:tc>
      </w:tr>
      <w:tr w:rsidR="003F7AEB" w:rsidRPr="000A39BE" w:rsidTr="00D17B09">
        <w:trPr>
          <w:trHeight w:val="20"/>
          <w:jc w:val="center"/>
        </w:trPr>
        <w:tc>
          <w:tcPr>
            <w:tcW w:w="810"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2014</w:t>
            </w:r>
          </w:p>
        </w:tc>
        <w:tc>
          <w:tcPr>
            <w:tcW w:w="1352"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13,9</w:t>
            </w:r>
          </w:p>
        </w:tc>
        <w:tc>
          <w:tcPr>
            <w:tcW w:w="1260"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15,0</w:t>
            </w:r>
          </w:p>
        </w:tc>
        <w:tc>
          <w:tcPr>
            <w:tcW w:w="1645"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-1,1</w:t>
            </w:r>
          </w:p>
        </w:tc>
        <w:tc>
          <w:tcPr>
            <w:tcW w:w="1484"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14,8</w:t>
            </w:r>
          </w:p>
        </w:tc>
        <w:tc>
          <w:tcPr>
            <w:tcW w:w="2422"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65,2</w:t>
            </w:r>
          </w:p>
        </w:tc>
      </w:tr>
      <w:tr w:rsidR="003F7AEB" w:rsidRPr="000A39BE" w:rsidTr="00D17B09">
        <w:trPr>
          <w:trHeight w:val="353"/>
          <w:jc w:val="center"/>
        </w:trPr>
        <w:tc>
          <w:tcPr>
            <w:tcW w:w="810"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2015</w:t>
            </w:r>
          </w:p>
        </w:tc>
        <w:tc>
          <w:tcPr>
            <w:tcW w:w="1352"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14,0</w:t>
            </w:r>
          </w:p>
        </w:tc>
        <w:tc>
          <w:tcPr>
            <w:tcW w:w="1260"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15,4</w:t>
            </w:r>
          </w:p>
        </w:tc>
        <w:tc>
          <w:tcPr>
            <w:tcW w:w="1645"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-1,4</w:t>
            </w:r>
          </w:p>
        </w:tc>
        <w:tc>
          <w:tcPr>
            <w:tcW w:w="1484"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13,2</w:t>
            </w:r>
          </w:p>
        </w:tc>
        <w:tc>
          <w:tcPr>
            <w:tcW w:w="2422"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65,0</w:t>
            </w:r>
          </w:p>
        </w:tc>
      </w:tr>
      <w:tr w:rsidR="003F7AEB" w:rsidRPr="000A39BE" w:rsidTr="00D17B09">
        <w:trPr>
          <w:trHeight w:val="353"/>
          <w:jc w:val="center"/>
        </w:trPr>
        <w:tc>
          <w:tcPr>
            <w:tcW w:w="810"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2016</w:t>
            </w:r>
          </w:p>
        </w:tc>
        <w:tc>
          <w:tcPr>
            <w:tcW w:w="1352"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13,4</w:t>
            </w:r>
          </w:p>
        </w:tc>
        <w:tc>
          <w:tcPr>
            <w:tcW w:w="1260"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15,2</w:t>
            </w:r>
          </w:p>
        </w:tc>
        <w:tc>
          <w:tcPr>
            <w:tcW w:w="1645"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-1,8</w:t>
            </w:r>
          </w:p>
        </w:tc>
        <w:tc>
          <w:tcPr>
            <w:tcW w:w="1484"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15,7</w:t>
            </w:r>
          </w:p>
        </w:tc>
        <w:tc>
          <w:tcPr>
            <w:tcW w:w="2422"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65,9</w:t>
            </w:r>
          </w:p>
        </w:tc>
      </w:tr>
      <w:tr w:rsidR="003F7AEB" w:rsidRPr="000A39BE" w:rsidTr="00D17B09">
        <w:trPr>
          <w:trHeight w:val="353"/>
          <w:jc w:val="center"/>
        </w:trPr>
        <w:tc>
          <w:tcPr>
            <w:tcW w:w="810"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2017</w:t>
            </w:r>
          </w:p>
        </w:tc>
        <w:tc>
          <w:tcPr>
            <w:tcW w:w="1352"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11,7</w:t>
            </w:r>
          </w:p>
        </w:tc>
        <w:tc>
          <w:tcPr>
            <w:tcW w:w="1260"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13,3</w:t>
            </w:r>
          </w:p>
        </w:tc>
        <w:tc>
          <w:tcPr>
            <w:tcW w:w="1645"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-1,6</w:t>
            </w:r>
          </w:p>
        </w:tc>
        <w:tc>
          <w:tcPr>
            <w:tcW w:w="1484"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10,8</w:t>
            </w:r>
          </w:p>
        </w:tc>
        <w:tc>
          <w:tcPr>
            <w:tcW w:w="2422"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68,8</w:t>
            </w:r>
          </w:p>
        </w:tc>
      </w:tr>
      <w:tr w:rsidR="003F7AEB" w:rsidRPr="000A39BE" w:rsidTr="00D17B09">
        <w:trPr>
          <w:trHeight w:val="353"/>
          <w:jc w:val="center"/>
        </w:trPr>
        <w:tc>
          <w:tcPr>
            <w:tcW w:w="810"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2018</w:t>
            </w:r>
          </w:p>
        </w:tc>
        <w:tc>
          <w:tcPr>
            <w:tcW w:w="1352"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11,7</w:t>
            </w:r>
          </w:p>
        </w:tc>
        <w:tc>
          <w:tcPr>
            <w:tcW w:w="1260"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13,7</w:t>
            </w:r>
          </w:p>
        </w:tc>
        <w:tc>
          <w:tcPr>
            <w:tcW w:w="1645"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-2,0</w:t>
            </w:r>
          </w:p>
        </w:tc>
        <w:tc>
          <w:tcPr>
            <w:tcW w:w="1484"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9,6</w:t>
            </w:r>
          </w:p>
        </w:tc>
        <w:tc>
          <w:tcPr>
            <w:tcW w:w="2422" w:type="dxa"/>
            <w:tcBorders>
              <w:top w:val="single" w:sz="4"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68,6</w:t>
            </w:r>
          </w:p>
        </w:tc>
      </w:tr>
      <w:tr w:rsidR="003F7AEB" w:rsidRPr="000A39BE" w:rsidTr="00D17B09">
        <w:trPr>
          <w:trHeight w:val="353"/>
          <w:jc w:val="center"/>
        </w:trPr>
        <w:tc>
          <w:tcPr>
            <w:tcW w:w="810" w:type="dxa"/>
            <w:tcBorders>
              <w:top w:val="single" w:sz="4" w:space="0" w:color="auto"/>
              <w:left w:val="single" w:sz="6" w:space="0" w:color="auto"/>
              <w:bottom w:val="single" w:sz="6" w:space="0" w:color="auto"/>
              <w:right w:val="single" w:sz="6" w:space="0" w:color="auto"/>
            </w:tcBorders>
            <w:vAlign w:val="center"/>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2019</w:t>
            </w:r>
          </w:p>
        </w:tc>
        <w:tc>
          <w:tcPr>
            <w:tcW w:w="1352" w:type="dxa"/>
            <w:tcBorders>
              <w:top w:val="single" w:sz="4" w:space="0" w:color="auto"/>
              <w:left w:val="single" w:sz="6" w:space="0" w:color="auto"/>
              <w:bottom w:val="single" w:sz="6" w:space="0" w:color="auto"/>
              <w:right w:val="single" w:sz="6" w:space="0" w:color="auto"/>
            </w:tcBorders>
            <w:vAlign w:val="center"/>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10,6</w:t>
            </w:r>
          </w:p>
        </w:tc>
        <w:tc>
          <w:tcPr>
            <w:tcW w:w="1260" w:type="dxa"/>
            <w:tcBorders>
              <w:top w:val="single" w:sz="4" w:space="0" w:color="auto"/>
              <w:left w:val="single" w:sz="6" w:space="0" w:color="auto"/>
              <w:bottom w:val="single" w:sz="6" w:space="0" w:color="auto"/>
              <w:right w:val="single" w:sz="6" w:space="0" w:color="auto"/>
            </w:tcBorders>
            <w:vAlign w:val="center"/>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14,2</w:t>
            </w:r>
          </w:p>
        </w:tc>
        <w:tc>
          <w:tcPr>
            <w:tcW w:w="1645" w:type="dxa"/>
            <w:tcBorders>
              <w:top w:val="single" w:sz="4" w:space="0" w:color="auto"/>
              <w:left w:val="single" w:sz="6" w:space="0" w:color="auto"/>
              <w:bottom w:val="single" w:sz="6" w:space="0" w:color="auto"/>
              <w:right w:val="single" w:sz="6" w:space="0" w:color="auto"/>
            </w:tcBorders>
            <w:vAlign w:val="center"/>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-3,6</w:t>
            </w:r>
          </w:p>
        </w:tc>
        <w:tc>
          <w:tcPr>
            <w:tcW w:w="1484" w:type="dxa"/>
            <w:tcBorders>
              <w:top w:val="single" w:sz="4" w:space="0" w:color="auto"/>
              <w:left w:val="single" w:sz="6" w:space="0" w:color="auto"/>
              <w:bottom w:val="single" w:sz="6" w:space="0" w:color="auto"/>
              <w:right w:val="single" w:sz="6" w:space="0" w:color="auto"/>
            </w:tcBorders>
            <w:vAlign w:val="center"/>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9,2</w:t>
            </w:r>
          </w:p>
        </w:tc>
        <w:tc>
          <w:tcPr>
            <w:tcW w:w="2422" w:type="dxa"/>
            <w:tcBorders>
              <w:top w:val="single" w:sz="4" w:space="0" w:color="auto"/>
              <w:left w:val="single" w:sz="6" w:space="0" w:color="auto"/>
              <w:bottom w:val="single" w:sz="6" w:space="0" w:color="auto"/>
              <w:right w:val="single" w:sz="6" w:space="0" w:color="auto"/>
            </w:tcBorders>
            <w:vAlign w:val="center"/>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68,1</w:t>
            </w:r>
          </w:p>
        </w:tc>
      </w:tr>
      <w:tr w:rsidR="003F7AEB" w:rsidRPr="000A39BE" w:rsidTr="00D17B09">
        <w:trPr>
          <w:trHeight w:val="20"/>
          <w:jc w:val="center"/>
        </w:trPr>
        <w:tc>
          <w:tcPr>
            <w:tcW w:w="810" w:type="dxa"/>
            <w:tcBorders>
              <w:top w:val="single" w:sz="6"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РФ</w:t>
            </w:r>
          </w:p>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 xml:space="preserve">2019 </w:t>
            </w:r>
          </w:p>
        </w:tc>
        <w:tc>
          <w:tcPr>
            <w:tcW w:w="1352" w:type="dxa"/>
            <w:tcBorders>
              <w:top w:val="single" w:sz="6"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10,1</w:t>
            </w:r>
          </w:p>
        </w:tc>
        <w:tc>
          <w:tcPr>
            <w:tcW w:w="1260" w:type="dxa"/>
            <w:tcBorders>
              <w:top w:val="single" w:sz="6"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12,3</w:t>
            </w:r>
          </w:p>
        </w:tc>
        <w:tc>
          <w:tcPr>
            <w:tcW w:w="1645" w:type="dxa"/>
            <w:tcBorders>
              <w:top w:val="single" w:sz="6"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-2,2</w:t>
            </w:r>
          </w:p>
        </w:tc>
        <w:tc>
          <w:tcPr>
            <w:tcW w:w="1484" w:type="dxa"/>
            <w:tcBorders>
              <w:top w:val="single" w:sz="6"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4,9</w:t>
            </w:r>
          </w:p>
        </w:tc>
        <w:tc>
          <w:tcPr>
            <w:tcW w:w="2422" w:type="dxa"/>
            <w:tcBorders>
              <w:top w:val="single" w:sz="6" w:space="0" w:color="auto"/>
              <w:left w:val="single" w:sz="6" w:space="0" w:color="auto"/>
              <w:bottom w:val="single" w:sz="6" w:space="0" w:color="auto"/>
              <w:right w:val="single" w:sz="6" w:space="0" w:color="auto"/>
            </w:tcBorders>
            <w:vAlign w:val="center"/>
            <w:hideMark/>
          </w:tcPr>
          <w:p w:rsidR="003F7AEB" w:rsidRPr="000A39BE" w:rsidRDefault="003F7AEB" w:rsidP="00D17B09">
            <w:pPr>
              <w:spacing w:before="20" w:after="20"/>
              <w:ind w:left="-129" w:firstLine="243"/>
              <w:jc w:val="center"/>
              <w:rPr>
                <w:color w:val="000000"/>
                <w:sz w:val="22"/>
                <w:szCs w:val="22"/>
              </w:rPr>
            </w:pPr>
            <w:r w:rsidRPr="000A39BE">
              <w:rPr>
                <w:color w:val="000000"/>
                <w:sz w:val="22"/>
                <w:szCs w:val="22"/>
              </w:rPr>
              <w:t>73,3</w:t>
            </w:r>
          </w:p>
        </w:tc>
      </w:tr>
    </w:tbl>
    <w:p w:rsidR="003F7AEB" w:rsidRDefault="003F7AEB" w:rsidP="003F7AEB">
      <w:pPr>
        <w:widowControl w:val="0"/>
        <w:tabs>
          <w:tab w:val="left" w:pos="851"/>
        </w:tabs>
        <w:overflowPunct w:val="0"/>
        <w:autoSpaceDE w:val="0"/>
        <w:autoSpaceDN w:val="0"/>
        <w:adjustRightInd w:val="0"/>
        <w:ind w:firstLine="709"/>
        <w:jc w:val="both"/>
      </w:pPr>
    </w:p>
    <w:p w:rsidR="003F7AEB" w:rsidRDefault="003F7AEB" w:rsidP="003F7AEB">
      <w:pPr>
        <w:widowControl w:val="0"/>
        <w:tabs>
          <w:tab w:val="left" w:pos="851"/>
        </w:tabs>
        <w:overflowPunct w:val="0"/>
        <w:autoSpaceDE w:val="0"/>
        <w:autoSpaceDN w:val="0"/>
        <w:adjustRightInd w:val="0"/>
        <w:ind w:firstLine="709"/>
        <w:jc w:val="both"/>
      </w:pPr>
      <w:r w:rsidRPr="0087123C">
        <w:t xml:space="preserve">Показатель ожидаемой продолжительности жизни при рождении наиболее достоверно отражает состояние популяционного здоровья. </w:t>
      </w:r>
    </w:p>
    <w:p w:rsidR="003F7AEB" w:rsidRPr="0087123C" w:rsidRDefault="003F7AEB" w:rsidP="003F7AEB">
      <w:pPr>
        <w:widowControl w:val="0"/>
        <w:tabs>
          <w:tab w:val="left" w:pos="851"/>
        </w:tabs>
        <w:overflowPunct w:val="0"/>
        <w:autoSpaceDE w:val="0"/>
        <w:autoSpaceDN w:val="0"/>
        <w:adjustRightInd w:val="0"/>
        <w:ind w:firstLine="709"/>
        <w:jc w:val="both"/>
        <w:rPr>
          <w:sz w:val="28"/>
          <w:szCs w:val="28"/>
        </w:rPr>
      </w:pPr>
      <w:r w:rsidRPr="0087123C">
        <w:lastRenderedPageBreak/>
        <w:t>Для динамики регионального показателя характерна положительная тенденция: за последние десять лет он увеличился с 59,20 до 68,</w:t>
      </w:r>
      <w:r>
        <w:t>1</w:t>
      </w:r>
      <w:r w:rsidRPr="0087123C">
        <w:t xml:space="preserve"> лет, но показатель ниже среднероссийского уровня (201</w:t>
      </w:r>
      <w:r>
        <w:t>9</w:t>
      </w:r>
      <w:r w:rsidRPr="0087123C">
        <w:t xml:space="preserve"> г</w:t>
      </w:r>
      <w:r w:rsidRPr="00A04B5A">
        <w:t>.—73,3 года), рис. 14:</w:t>
      </w:r>
    </w:p>
    <w:p w:rsidR="003F7AEB" w:rsidRPr="0087123C" w:rsidRDefault="003F7AEB" w:rsidP="003F7AEB">
      <w:pPr>
        <w:jc w:val="center"/>
        <w:rPr>
          <w:noProof/>
        </w:rPr>
      </w:pPr>
      <w:r>
        <w:rPr>
          <w:noProof/>
        </w:rPr>
        <w:drawing>
          <wp:inline distT="0" distB="0" distL="0" distR="0" wp14:anchorId="44A57C5D" wp14:editId="1BA0D6E7">
            <wp:extent cx="5694045" cy="3401695"/>
            <wp:effectExtent l="0" t="0" r="1905"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94045" cy="3401695"/>
                    </a:xfrm>
                    <a:prstGeom prst="rect">
                      <a:avLst/>
                    </a:prstGeom>
                    <a:noFill/>
                  </pic:spPr>
                </pic:pic>
              </a:graphicData>
            </a:graphic>
          </wp:inline>
        </w:drawing>
      </w:r>
    </w:p>
    <w:p w:rsidR="003F7AEB" w:rsidRPr="0087123C" w:rsidRDefault="003F7AEB" w:rsidP="003F7AEB">
      <w:pPr>
        <w:jc w:val="center"/>
        <w:rPr>
          <w:b/>
        </w:rPr>
      </w:pPr>
    </w:p>
    <w:p w:rsidR="003F7AEB" w:rsidRPr="000A39BE" w:rsidRDefault="003F7AEB" w:rsidP="003F7AEB">
      <w:pPr>
        <w:jc w:val="center"/>
        <w:rPr>
          <w:bCs/>
          <w:sz w:val="22"/>
          <w:szCs w:val="22"/>
        </w:rPr>
      </w:pPr>
      <w:r>
        <w:rPr>
          <w:b/>
          <w:sz w:val="22"/>
          <w:szCs w:val="22"/>
        </w:rPr>
        <w:t>Рис. №14</w:t>
      </w:r>
      <w:r w:rsidRPr="000A39BE">
        <w:rPr>
          <w:b/>
          <w:sz w:val="22"/>
          <w:szCs w:val="22"/>
        </w:rPr>
        <w:t xml:space="preserve">. </w:t>
      </w:r>
      <w:r w:rsidRPr="000A39BE">
        <w:rPr>
          <w:sz w:val="22"/>
          <w:szCs w:val="22"/>
        </w:rPr>
        <w:t>Динамика о</w:t>
      </w:r>
      <w:r w:rsidRPr="000A39BE">
        <w:rPr>
          <w:bCs/>
          <w:sz w:val="22"/>
          <w:szCs w:val="22"/>
        </w:rPr>
        <w:t xml:space="preserve">бщего коэффициента рождаемости в Еврейской автономной области </w:t>
      </w:r>
    </w:p>
    <w:p w:rsidR="003F7AEB" w:rsidRPr="000A39BE" w:rsidRDefault="003F7AEB" w:rsidP="003F7AEB">
      <w:pPr>
        <w:jc w:val="center"/>
        <w:rPr>
          <w:bCs/>
          <w:sz w:val="22"/>
          <w:szCs w:val="22"/>
        </w:rPr>
      </w:pPr>
      <w:r w:rsidRPr="000A39BE">
        <w:rPr>
          <w:bCs/>
          <w:sz w:val="22"/>
          <w:szCs w:val="22"/>
        </w:rPr>
        <w:t xml:space="preserve"> (2010-2019 гг.)</w:t>
      </w:r>
    </w:p>
    <w:p w:rsidR="003F7AEB" w:rsidRDefault="003F7AEB" w:rsidP="003F7AEB">
      <w:pPr>
        <w:ind w:firstLine="709"/>
        <w:jc w:val="both"/>
        <w:rPr>
          <w:bCs/>
        </w:rPr>
      </w:pPr>
    </w:p>
    <w:p w:rsidR="003F7AEB" w:rsidRPr="00CD7782" w:rsidRDefault="003F7AEB" w:rsidP="003F7AEB">
      <w:pPr>
        <w:ind w:firstLine="709"/>
        <w:jc w:val="both"/>
        <w:rPr>
          <w:bCs/>
        </w:rPr>
      </w:pPr>
      <w:r w:rsidRPr="00CD7782">
        <w:rPr>
          <w:bCs/>
        </w:rPr>
        <w:t>Наиболее высокие показатели рождаемости в г. Биробиджан</w:t>
      </w:r>
      <w:r>
        <w:rPr>
          <w:bCs/>
        </w:rPr>
        <w:t>е</w:t>
      </w:r>
      <w:r w:rsidRPr="00CD7782">
        <w:rPr>
          <w:bCs/>
        </w:rPr>
        <w:t xml:space="preserve"> (11,9) и</w:t>
      </w:r>
      <w:r>
        <w:rPr>
          <w:bCs/>
        </w:rPr>
        <w:t xml:space="preserve"> Биробиджанском районе (10,4), рис. №15</w:t>
      </w:r>
      <w:r w:rsidRPr="00CD7782">
        <w:rPr>
          <w:bCs/>
        </w:rPr>
        <w:t>.</w:t>
      </w:r>
    </w:p>
    <w:p w:rsidR="003F7AEB" w:rsidRPr="0087123C" w:rsidRDefault="003F7AEB" w:rsidP="003F7AEB">
      <w:pPr>
        <w:jc w:val="center"/>
        <w:rPr>
          <w:bCs/>
        </w:rPr>
      </w:pPr>
    </w:p>
    <w:p w:rsidR="003F7AEB" w:rsidRPr="0087123C" w:rsidRDefault="003F7AEB" w:rsidP="003F7AEB">
      <w:pPr>
        <w:ind w:firstLine="709"/>
        <w:jc w:val="center"/>
      </w:pPr>
      <w:r>
        <w:rPr>
          <w:noProof/>
        </w:rPr>
        <w:drawing>
          <wp:inline distT="0" distB="0" distL="0" distR="0" wp14:anchorId="453B609D" wp14:editId="11F637E3">
            <wp:extent cx="4023995" cy="2816860"/>
            <wp:effectExtent l="0" t="0" r="0" b="254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23995" cy="2816860"/>
                    </a:xfrm>
                    <a:prstGeom prst="rect">
                      <a:avLst/>
                    </a:prstGeom>
                    <a:noFill/>
                  </pic:spPr>
                </pic:pic>
              </a:graphicData>
            </a:graphic>
          </wp:inline>
        </w:drawing>
      </w:r>
    </w:p>
    <w:p w:rsidR="003F7AEB" w:rsidRPr="000A39BE" w:rsidRDefault="003F7AEB" w:rsidP="003F7AEB">
      <w:pPr>
        <w:jc w:val="center"/>
        <w:rPr>
          <w:b/>
          <w:sz w:val="22"/>
          <w:szCs w:val="22"/>
        </w:rPr>
      </w:pPr>
      <w:r>
        <w:rPr>
          <w:b/>
          <w:sz w:val="22"/>
          <w:szCs w:val="22"/>
        </w:rPr>
        <w:t>Рис. №15</w:t>
      </w:r>
      <w:r w:rsidRPr="000A39BE">
        <w:rPr>
          <w:b/>
          <w:sz w:val="22"/>
          <w:szCs w:val="22"/>
        </w:rPr>
        <w:t xml:space="preserve">. </w:t>
      </w:r>
      <w:r w:rsidRPr="000A39BE">
        <w:rPr>
          <w:sz w:val="22"/>
          <w:szCs w:val="22"/>
        </w:rPr>
        <w:t xml:space="preserve">Ранжирование административных территорий </w:t>
      </w:r>
      <w:r>
        <w:rPr>
          <w:sz w:val="22"/>
          <w:szCs w:val="22"/>
        </w:rPr>
        <w:t>по уровню рождаемости, 2019 г.</w:t>
      </w:r>
    </w:p>
    <w:p w:rsidR="003F7AEB" w:rsidRDefault="003F7AEB" w:rsidP="003F7AEB">
      <w:pPr>
        <w:ind w:firstLine="709"/>
        <w:jc w:val="both"/>
      </w:pPr>
    </w:p>
    <w:p w:rsidR="003F7AEB" w:rsidRPr="0087123C" w:rsidRDefault="003F7AEB" w:rsidP="003F7AEB">
      <w:pPr>
        <w:ind w:firstLine="709"/>
        <w:jc w:val="both"/>
      </w:pPr>
      <w:r w:rsidRPr="0087123C">
        <w:t>На протяжении последних десяти лет в Еврейской автономной области сохраняется режим депопуляции. Несмотря на то, что коэффициенты рождаемости выше среднероссийских показателей (201</w:t>
      </w:r>
      <w:r>
        <w:t>9</w:t>
      </w:r>
      <w:r w:rsidRPr="0087123C">
        <w:t xml:space="preserve"> г. 1</w:t>
      </w:r>
      <w:r>
        <w:t>0</w:t>
      </w:r>
      <w:r w:rsidRPr="0087123C">
        <w:t>,</w:t>
      </w:r>
      <w:r>
        <w:t>6</w:t>
      </w:r>
      <w:r w:rsidRPr="0087123C">
        <w:t xml:space="preserve"> на 1000 (область) и 1</w:t>
      </w:r>
      <w:r>
        <w:t>0</w:t>
      </w:r>
      <w:r w:rsidRPr="0087123C">
        <w:t>,</w:t>
      </w:r>
      <w:r>
        <w:t>1</w:t>
      </w:r>
      <w:r w:rsidRPr="0087123C">
        <w:t xml:space="preserve"> на 1000 (РФ)), сохраняется высокая смертность населения (201</w:t>
      </w:r>
      <w:r>
        <w:t>9</w:t>
      </w:r>
      <w:r w:rsidRPr="0087123C">
        <w:t xml:space="preserve"> г. 1</w:t>
      </w:r>
      <w:r>
        <w:t>4</w:t>
      </w:r>
      <w:r w:rsidRPr="0087123C">
        <w:t>,</w:t>
      </w:r>
      <w:r>
        <w:t>2</w:t>
      </w:r>
      <w:r w:rsidRPr="0087123C">
        <w:t xml:space="preserve"> на 1000 (область) и 12,</w:t>
      </w:r>
      <w:r>
        <w:t>3</w:t>
      </w:r>
      <w:r w:rsidRPr="0087123C">
        <w:t xml:space="preserve"> на 1000 (РФ), рис. </w:t>
      </w:r>
      <w:r>
        <w:t>№16</w:t>
      </w:r>
      <w:r w:rsidRPr="0087123C">
        <w:t>.</w:t>
      </w:r>
    </w:p>
    <w:p w:rsidR="003F7AEB" w:rsidRPr="0087123C" w:rsidRDefault="003F7AEB" w:rsidP="003F7AEB">
      <w:pPr>
        <w:jc w:val="center"/>
        <w:rPr>
          <w:bCs/>
        </w:rPr>
      </w:pPr>
      <w:r>
        <w:rPr>
          <w:bCs/>
          <w:noProof/>
        </w:rPr>
        <w:lastRenderedPageBreak/>
        <w:drawing>
          <wp:inline distT="0" distB="0" distL="0" distR="0" wp14:anchorId="5E4B27AE" wp14:editId="043E2B76">
            <wp:extent cx="5029200" cy="2779349"/>
            <wp:effectExtent l="0" t="0" r="0" b="254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26956" cy="2778109"/>
                    </a:xfrm>
                    <a:prstGeom prst="rect">
                      <a:avLst/>
                    </a:prstGeom>
                    <a:noFill/>
                  </pic:spPr>
                </pic:pic>
              </a:graphicData>
            </a:graphic>
          </wp:inline>
        </w:drawing>
      </w:r>
    </w:p>
    <w:p w:rsidR="003F7AEB" w:rsidRDefault="003F7AEB" w:rsidP="003F7AEB">
      <w:pPr>
        <w:jc w:val="center"/>
        <w:rPr>
          <w:b/>
          <w:sz w:val="22"/>
          <w:szCs w:val="22"/>
        </w:rPr>
      </w:pPr>
    </w:p>
    <w:p w:rsidR="003F7AEB" w:rsidRPr="000A39BE" w:rsidRDefault="003F7AEB" w:rsidP="003F7AEB">
      <w:pPr>
        <w:jc w:val="center"/>
        <w:rPr>
          <w:bCs/>
          <w:sz w:val="22"/>
          <w:szCs w:val="22"/>
        </w:rPr>
      </w:pPr>
      <w:r w:rsidRPr="000A39BE">
        <w:rPr>
          <w:b/>
          <w:sz w:val="22"/>
          <w:szCs w:val="22"/>
        </w:rPr>
        <w:t>Рис.</w:t>
      </w:r>
      <w:r>
        <w:rPr>
          <w:b/>
          <w:sz w:val="22"/>
          <w:szCs w:val="22"/>
        </w:rPr>
        <w:t xml:space="preserve"> №16</w:t>
      </w:r>
      <w:r w:rsidRPr="000A39BE">
        <w:rPr>
          <w:b/>
          <w:sz w:val="22"/>
          <w:szCs w:val="22"/>
        </w:rPr>
        <w:t xml:space="preserve">. </w:t>
      </w:r>
      <w:r w:rsidRPr="000A39BE">
        <w:rPr>
          <w:sz w:val="22"/>
          <w:szCs w:val="22"/>
        </w:rPr>
        <w:t>Динамика о</w:t>
      </w:r>
      <w:r w:rsidRPr="000A39BE">
        <w:rPr>
          <w:bCs/>
          <w:sz w:val="22"/>
          <w:szCs w:val="22"/>
        </w:rPr>
        <w:t xml:space="preserve">бщего коэффициента смертности в Еврейской автономной области </w:t>
      </w:r>
    </w:p>
    <w:p w:rsidR="003F7AEB" w:rsidRPr="000A39BE" w:rsidRDefault="003F7AEB" w:rsidP="003F7AEB">
      <w:pPr>
        <w:jc w:val="center"/>
        <w:rPr>
          <w:bCs/>
          <w:sz w:val="22"/>
          <w:szCs w:val="22"/>
        </w:rPr>
      </w:pPr>
      <w:r w:rsidRPr="000A39BE">
        <w:rPr>
          <w:bCs/>
          <w:sz w:val="22"/>
          <w:szCs w:val="22"/>
        </w:rPr>
        <w:t xml:space="preserve"> (2010-2019 гг.)</w:t>
      </w:r>
    </w:p>
    <w:p w:rsidR="003F7AEB" w:rsidRDefault="003F7AEB" w:rsidP="003F7AEB">
      <w:pPr>
        <w:spacing w:before="120"/>
        <w:ind w:firstLine="709"/>
        <w:jc w:val="both"/>
      </w:pPr>
    </w:p>
    <w:p w:rsidR="003F7AEB" w:rsidRPr="0087123C" w:rsidRDefault="003F7AEB" w:rsidP="003F7AEB">
      <w:pPr>
        <w:ind w:firstLine="709"/>
        <w:jc w:val="both"/>
      </w:pPr>
      <w:r w:rsidRPr="0087123C">
        <w:t>Как и в прошлые годы, в структуре смертности по основным классам причин смерти в 201</w:t>
      </w:r>
      <w:r>
        <w:t>9</w:t>
      </w:r>
      <w:r w:rsidRPr="0087123C">
        <w:t xml:space="preserve"> г. первое место занимают болезни системы кровообращения – 5</w:t>
      </w:r>
      <w:r>
        <w:t>6</w:t>
      </w:r>
      <w:r w:rsidRPr="0087123C">
        <w:t>,</w:t>
      </w:r>
      <w:r>
        <w:t>8</w:t>
      </w:r>
      <w:r w:rsidRPr="0087123C">
        <w:t xml:space="preserve"> % (201</w:t>
      </w:r>
      <w:r>
        <w:t>8</w:t>
      </w:r>
      <w:r w:rsidRPr="0087123C">
        <w:t xml:space="preserve"> </w:t>
      </w:r>
      <w:r>
        <w:t>–</w:t>
      </w:r>
      <w:r w:rsidRPr="0087123C">
        <w:t xml:space="preserve"> 5</w:t>
      </w:r>
      <w:r>
        <w:t>7,0</w:t>
      </w:r>
      <w:r w:rsidRPr="0087123C">
        <w:t xml:space="preserve"> %, 2017 – 58,1%</w:t>
      </w:r>
      <w:r>
        <w:t>)</w:t>
      </w:r>
      <w:r w:rsidRPr="0087123C">
        <w:t>, затем следуют новообразования – 1</w:t>
      </w:r>
      <w:r>
        <w:t>5</w:t>
      </w:r>
      <w:r w:rsidRPr="0087123C">
        <w:t>,</w:t>
      </w:r>
      <w:r>
        <w:t>9</w:t>
      </w:r>
      <w:r w:rsidRPr="0087123C">
        <w:t xml:space="preserve"> % (в 201</w:t>
      </w:r>
      <w:r>
        <w:t>8</w:t>
      </w:r>
      <w:r w:rsidRPr="0087123C">
        <w:t xml:space="preserve"> </w:t>
      </w:r>
      <w:r>
        <w:t>–</w:t>
      </w:r>
      <w:r w:rsidRPr="0087123C">
        <w:t xml:space="preserve"> </w:t>
      </w:r>
      <w:r>
        <w:t>17,1</w:t>
      </w:r>
      <w:r w:rsidRPr="0087123C">
        <w:t xml:space="preserve"> %</w:t>
      </w:r>
      <w:r>
        <w:t>,</w:t>
      </w:r>
      <w:r w:rsidRPr="0087123C">
        <w:t xml:space="preserve"> 2017 – 15,7), несчастные случаи, отравления и травмы – 1</w:t>
      </w:r>
      <w:r>
        <w:t>1</w:t>
      </w:r>
      <w:r w:rsidRPr="0087123C">
        <w:t>,</w:t>
      </w:r>
      <w:r>
        <w:t>2</w:t>
      </w:r>
      <w:r w:rsidRPr="0087123C">
        <w:t xml:space="preserve"> % (201</w:t>
      </w:r>
      <w:r>
        <w:t>8</w:t>
      </w:r>
      <w:r w:rsidRPr="0087123C">
        <w:t xml:space="preserve"> - 1</w:t>
      </w:r>
      <w:r>
        <w:t>0</w:t>
      </w:r>
      <w:r w:rsidRPr="0087123C">
        <w:t>,</w:t>
      </w:r>
      <w:r>
        <w:t>4</w:t>
      </w:r>
      <w:r w:rsidRPr="0087123C">
        <w:t xml:space="preserve"> %</w:t>
      </w:r>
      <w:r>
        <w:t>, 2017 – 10,4 %), рис. №17</w:t>
      </w:r>
      <w:r w:rsidRPr="0087123C">
        <w:t xml:space="preserve">. </w:t>
      </w:r>
    </w:p>
    <w:p w:rsidR="003F7AEB" w:rsidRPr="0087123C" w:rsidRDefault="003F7AEB" w:rsidP="003F7AEB">
      <w:pPr>
        <w:ind w:firstLine="709"/>
        <w:jc w:val="both"/>
      </w:pPr>
    </w:p>
    <w:p w:rsidR="003F7AEB" w:rsidRPr="0087123C" w:rsidRDefault="003F7AEB" w:rsidP="003F7AEB">
      <w:pPr>
        <w:jc w:val="center"/>
        <w:rPr>
          <w:noProof/>
          <w:sz w:val="28"/>
          <w:szCs w:val="28"/>
        </w:rPr>
      </w:pPr>
      <w:r>
        <w:rPr>
          <w:noProof/>
          <w:sz w:val="28"/>
          <w:szCs w:val="28"/>
        </w:rPr>
        <w:drawing>
          <wp:inline distT="0" distB="0" distL="0" distR="0" wp14:anchorId="12E45A3E" wp14:editId="5D66AA27">
            <wp:extent cx="4612943" cy="267578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18827" cy="2679193"/>
                    </a:xfrm>
                    <a:prstGeom prst="rect">
                      <a:avLst/>
                    </a:prstGeom>
                    <a:noFill/>
                  </pic:spPr>
                </pic:pic>
              </a:graphicData>
            </a:graphic>
          </wp:inline>
        </w:drawing>
      </w:r>
    </w:p>
    <w:p w:rsidR="003F7AEB" w:rsidRPr="000A39BE" w:rsidRDefault="003F7AEB" w:rsidP="003F7AEB">
      <w:pPr>
        <w:jc w:val="center"/>
        <w:rPr>
          <w:sz w:val="22"/>
          <w:szCs w:val="22"/>
          <w:lang w:eastAsia="x-none"/>
        </w:rPr>
      </w:pPr>
      <w:r w:rsidRPr="000A39BE">
        <w:rPr>
          <w:b/>
          <w:sz w:val="22"/>
          <w:szCs w:val="22"/>
          <w:lang w:val="x-none" w:eastAsia="x-none"/>
        </w:rPr>
        <w:t>Рис.</w:t>
      </w:r>
      <w:r>
        <w:rPr>
          <w:b/>
          <w:sz w:val="22"/>
          <w:szCs w:val="22"/>
          <w:lang w:eastAsia="x-none"/>
        </w:rPr>
        <w:t xml:space="preserve"> №17</w:t>
      </w:r>
      <w:r w:rsidRPr="000A39BE">
        <w:rPr>
          <w:b/>
          <w:sz w:val="22"/>
          <w:szCs w:val="22"/>
          <w:lang w:eastAsia="x-none"/>
        </w:rPr>
        <w:t xml:space="preserve">. </w:t>
      </w:r>
      <w:r w:rsidRPr="000A39BE">
        <w:rPr>
          <w:sz w:val="22"/>
          <w:szCs w:val="22"/>
          <w:lang w:val="x-none" w:eastAsia="x-none"/>
        </w:rPr>
        <w:t xml:space="preserve">Структура смертности по основным классам причин смерти </w:t>
      </w:r>
      <w:r w:rsidRPr="000A39BE">
        <w:rPr>
          <w:sz w:val="22"/>
          <w:szCs w:val="22"/>
          <w:lang w:eastAsia="x-none"/>
        </w:rPr>
        <w:t xml:space="preserve">в </w:t>
      </w:r>
      <w:r w:rsidRPr="000A39BE">
        <w:rPr>
          <w:sz w:val="22"/>
          <w:szCs w:val="22"/>
          <w:lang w:val="x-none" w:eastAsia="x-none"/>
        </w:rPr>
        <w:t>201</w:t>
      </w:r>
      <w:r w:rsidRPr="000A39BE">
        <w:rPr>
          <w:sz w:val="22"/>
          <w:szCs w:val="22"/>
          <w:lang w:eastAsia="x-none"/>
        </w:rPr>
        <w:t>9</w:t>
      </w:r>
      <w:r w:rsidRPr="000A39BE">
        <w:rPr>
          <w:sz w:val="22"/>
          <w:szCs w:val="22"/>
          <w:lang w:val="x-none" w:eastAsia="x-none"/>
        </w:rPr>
        <w:t xml:space="preserve"> г</w:t>
      </w:r>
      <w:r w:rsidRPr="000A39BE">
        <w:rPr>
          <w:sz w:val="22"/>
          <w:szCs w:val="22"/>
          <w:lang w:eastAsia="x-none"/>
        </w:rPr>
        <w:t>.</w:t>
      </w:r>
    </w:p>
    <w:p w:rsidR="003F7AEB" w:rsidRDefault="003F7AEB" w:rsidP="003F7AEB">
      <w:pPr>
        <w:ind w:firstLine="709"/>
        <w:jc w:val="both"/>
      </w:pPr>
    </w:p>
    <w:p w:rsidR="003F7AEB" w:rsidRDefault="003F7AEB" w:rsidP="003F7AEB">
      <w:pPr>
        <w:ind w:firstLine="709"/>
        <w:jc w:val="both"/>
      </w:pPr>
      <w:r w:rsidRPr="0087123C">
        <w:t>Триада: несчастные случаи, травмы и отравления — болезни системы кровообращения — новообразования, занимает на протяжении последних лет более 80 % в структуре причин смерти (табл.</w:t>
      </w:r>
      <w:r>
        <w:t xml:space="preserve"> №38</w:t>
      </w:r>
      <w:r w:rsidRPr="0087123C">
        <w:t xml:space="preserve">). </w:t>
      </w:r>
    </w:p>
    <w:p w:rsidR="002A0ACE" w:rsidRPr="0087123C" w:rsidRDefault="002A0ACE" w:rsidP="003F7AEB">
      <w:pPr>
        <w:ind w:firstLine="709"/>
        <w:jc w:val="both"/>
      </w:pPr>
    </w:p>
    <w:p w:rsidR="003F7AEB" w:rsidRPr="0087123C" w:rsidRDefault="003F7AEB" w:rsidP="002A0ACE">
      <w:pPr>
        <w:jc w:val="right"/>
      </w:pPr>
      <w:r w:rsidRPr="0087123C">
        <w:t xml:space="preserve">Таблица </w:t>
      </w:r>
      <w:r>
        <w:t>№38</w:t>
      </w:r>
    </w:p>
    <w:p w:rsidR="003F7AEB" w:rsidRPr="000A39BE" w:rsidRDefault="003F7AEB" w:rsidP="002A0ACE">
      <w:pPr>
        <w:jc w:val="center"/>
        <w:rPr>
          <w:b/>
          <w:noProof/>
          <w:sz w:val="22"/>
          <w:szCs w:val="22"/>
        </w:rPr>
      </w:pPr>
      <w:r w:rsidRPr="000A39BE">
        <w:rPr>
          <w:b/>
          <w:noProof/>
          <w:sz w:val="22"/>
          <w:szCs w:val="22"/>
        </w:rPr>
        <w:t>Сведения о смертности населения по ведущим классам причин смерти</w:t>
      </w:r>
    </w:p>
    <w:p w:rsidR="003F7AEB" w:rsidRDefault="003F7AEB" w:rsidP="003F7AEB">
      <w:pPr>
        <w:jc w:val="center"/>
        <w:rPr>
          <w:b/>
          <w:noProof/>
          <w:sz w:val="22"/>
          <w:szCs w:val="22"/>
        </w:rPr>
      </w:pPr>
      <w:r w:rsidRPr="000A39BE">
        <w:rPr>
          <w:b/>
          <w:noProof/>
          <w:sz w:val="22"/>
          <w:szCs w:val="22"/>
        </w:rPr>
        <w:t>(на 100 тыс. населения) (данные Хабаровскстата)</w:t>
      </w:r>
    </w:p>
    <w:p w:rsidR="003F7AEB" w:rsidRPr="00A04B5A" w:rsidRDefault="003F7AEB" w:rsidP="002A0ACE">
      <w:pPr>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821"/>
        <w:gridCol w:w="821"/>
        <w:gridCol w:w="821"/>
        <w:gridCol w:w="821"/>
        <w:gridCol w:w="987"/>
      </w:tblGrid>
      <w:tr w:rsidR="003F7AEB" w:rsidRPr="000A39BE" w:rsidTr="001C4B70">
        <w:tc>
          <w:tcPr>
            <w:tcW w:w="5103" w:type="dxa"/>
            <w:tcBorders>
              <w:top w:val="single" w:sz="4" w:space="0" w:color="auto"/>
              <w:left w:val="single" w:sz="4" w:space="0" w:color="auto"/>
              <w:bottom w:val="single" w:sz="4" w:space="0" w:color="auto"/>
              <w:right w:val="single" w:sz="4" w:space="0" w:color="auto"/>
            </w:tcBorders>
            <w:hideMark/>
          </w:tcPr>
          <w:p w:rsidR="003F7AEB" w:rsidRPr="000A39BE" w:rsidRDefault="003F7AEB" w:rsidP="00D17B09">
            <w:pPr>
              <w:jc w:val="center"/>
              <w:rPr>
                <w:noProof/>
                <w:sz w:val="22"/>
                <w:szCs w:val="22"/>
              </w:rPr>
            </w:pPr>
            <w:r w:rsidRPr="000A39BE">
              <w:rPr>
                <w:noProof/>
                <w:sz w:val="22"/>
                <w:szCs w:val="22"/>
              </w:rPr>
              <w:t>Причины смертности</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2015</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2016</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2017</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2018</w:t>
            </w:r>
          </w:p>
        </w:tc>
        <w:tc>
          <w:tcPr>
            <w:tcW w:w="987" w:type="dxa"/>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2019</w:t>
            </w:r>
          </w:p>
        </w:tc>
      </w:tr>
      <w:tr w:rsidR="003F7AEB" w:rsidRPr="000A39BE" w:rsidTr="001C4B70">
        <w:tc>
          <w:tcPr>
            <w:tcW w:w="5103" w:type="dxa"/>
            <w:tcBorders>
              <w:top w:val="single" w:sz="4" w:space="0" w:color="auto"/>
              <w:left w:val="single" w:sz="4" w:space="0" w:color="auto"/>
              <w:bottom w:val="single" w:sz="4" w:space="0" w:color="auto"/>
              <w:right w:val="single" w:sz="4" w:space="0" w:color="auto"/>
            </w:tcBorders>
            <w:hideMark/>
          </w:tcPr>
          <w:p w:rsidR="003F7AEB" w:rsidRPr="000A39BE" w:rsidRDefault="003F7AEB" w:rsidP="00D17B09">
            <w:pPr>
              <w:jc w:val="center"/>
              <w:rPr>
                <w:noProof/>
                <w:sz w:val="22"/>
                <w:szCs w:val="22"/>
              </w:rPr>
            </w:pPr>
            <w:r w:rsidRPr="000A39BE">
              <w:rPr>
                <w:noProof/>
                <w:sz w:val="22"/>
                <w:szCs w:val="22"/>
              </w:rPr>
              <w:lastRenderedPageBreak/>
              <w:t>Всего умерших от всех причин,</w:t>
            </w:r>
          </w:p>
          <w:p w:rsidR="003F7AEB" w:rsidRPr="000A39BE" w:rsidRDefault="003F7AEB" w:rsidP="00D17B09">
            <w:pPr>
              <w:jc w:val="center"/>
              <w:rPr>
                <w:noProof/>
                <w:sz w:val="22"/>
                <w:szCs w:val="22"/>
              </w:rPr>
            </w:pPr>
            <w:r w:rsidRPr="000A39BE">
              <w:rPr>
                <w:noProof/>
                <w:sz w:val="22"/>
                <w:szCs w:val="22"/>
              </w:rPr>
              <w:t>из них:</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1540,9</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1518,4</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1331,6</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1375,4</w:t>
            </w:r>
          </w:p>
        </w:tc>
        <w:tc>
          <w:tcPr>
            <w:tcW w:w="987" w:type="dxa"/>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1423,6</w:t>
            </w:r>
          </w:p>
        </w:tc>
      </w:tr>
      <w:tr w:rsidR="003F7AEB" w:rsidRPr="000A39BE" w:rsidTr="001C4B70">
        <w:tc>
          <w:tcPr>
            <w:tcW w:w="5103" w:type="dxa"/>
            <w:tcBorders>
              <w:top w:val="single" w:sz="4" w:space="0" w:color="auto"/>
              <w:left w:val="single" w:sz="4" w:space="0" w:color="auto"/>
              <w:bottom w:val="single" w:sz="4" w:space="0" w:color="auto"/>
              <w:right w:val="single" w:sz="4" w:space="0" w:color="auto"/>
            </w:tcBorders>
            <w:hideMark/>
          </w:tcPr>
          <w:p w:rsidR="003F7AEB" w:rsidRPr="000A39BE" w:rsidRDefault="003F7AEB" w:rsidP="00D17B09">
            <w:pPr>
              <w:jc w:val="center"/>
              <w:rPr>
                <w:noProof/>
                <w:sz w:val="22"/>
                <w:szCs w:val="22"/>
              </w:rPr>
            </w:pPr>
            <w:r w:rsidRPr="000A39BE">
              <w:rPr>
                <w:noProof/>
                <w:sz w:val="22"/>
                <w:szCs w:val="22"/>
              </w:rPr>
              <w:t>болезней системы кровообращения</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828,7</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833,7</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774,3</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783,9</w:t>
            </w:r>
          </w:p>
        </w:tc>
        <w:tc>
          <w:tcPr>
            <w:tcW w:w="987" w:type="dxa"/>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808,9</w:t>
            </w:r>
          </w:p>
        </w:tc>
      </w:tr>
      <w:tr w:rsidR="003F7AEB" w:rsidRPr="000A39BE" w:rsidTr="001C4B70">
        <w:tc>
          <w:tcPr>
            <w:tcW w:w="5103" w:type="dxa"/>
            <w:tcBorders>
              <w:top w:val="single" w:sz="4" w:space="0" w:color="auto"/>
              <w:left w:val="single" w:sz="4" w:space="0" w:color="auto"/>
              <w:bottom w:val="single" w:sz="4" w:space="0" w:color="auto"/>
              <w:right w:val="single" w:sz="4" w:space="0" w:color="auto"/>
            </w:tcBorders>
            <w:hideMark/>
          </w:tcPr>
          <w:p w:rsidR="003F7AEB" w:rsidRPr="000A39BE" w:rsidRDefault="003F7AEB" w:rsidP="00D17B09">
            <w:pPr>
              <w:jc w:val="center"/>
              <w:rPr>
                <w:noProof/>
                <w:sz w:val="22"/>
                <w:szCs w:val="22"/>
              </w:rPr>
            </w:pPr>
            <w:r w:rsidRPr="000A39BE">
              <w:rPr>
                <w:noProof/>
                <w:sz w:val="22"/>
                <w:szCs w:val="22"/>
              </w:rPr>
              <w:t>новообразований</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205,1</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230,1</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209,1</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235,7</w:t>
            </w:r>
          </w:p>
        </w:tc>
        <w:tc>
          <w:tcPr>
            <w:tcW w:w="987" w:type="dxa"/>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226,9</w:t>
            </w:r>
          </w:p>
        </w:tc>
      </w:tr>
      <w:tr w:rsidR="003F7AEB" w:rsidRPr="000A39BE" w:rsidTr="001C4B70">
        <w:tc>
          <w:tcPr>
            <w:tcW w:w="5103" w:type="dxa"/>
            <w:tcBorders>
              <w:top w:val="single" w:sz="4" w:space="0" w:color="auto"/>
              <w:left w:val="single" w:sz="4" w:space="0" w:color="auto"/>
              <w:bottom w:val="single" w:sz="4" w:space="0" w:color="auto"/>
              <w:right w:val="single" w:sz="4" w:space="0" w:color="auto"/>
            </w:tcBorders>
            <w:hideMark/>
          </w:tcPr>
          <w:p w:rsidR="003F7AEB" w:rsidRPr="000A39BE" w:rsidRDefault="003F7AEB" w:rsidP="00D17B09">
            <w:pPr>
              <w:jc w:val="center"/>
              <w:rPr>
                <w:noProof/>
                <w:sz w:val="22"/>
                <w:szCs w:val="22"/>
              </w:rPr>
            </w:pPr>
            <w:r w:rsidRPr="000A39BE">
              <w:rPr>
                <w:noProof/>
                <w:sz w:val="22"/>
                <w:szCs w:val="22"/>
              </w:rPr>
              <w:t>от внешних причин,</w:t>
            </w:r>
          </w:p>
          <w:p w:rsidR="003F7AEB" w:rsidRPr="000A39BE" w:rsidRDefault="003F7AEB" w:rsidP="00D17B09">
            <w:pPr>
              <w:jc w:val="center"/>
              <w:rPr>
                <w:noProof/>
                <w:sz w:val="22"/>
                <w:szCs w:val="22"/>
              </w:rPr>
            </w:pPr>
            <w:r w:rsidRPr="000A39BE">
              <w:rPr>
                <w:noProof/>
                <w:sz w:val="22"/>
                <w:szCs w:val="22"/>
              </w:rPr>
              <w:t>из них:</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202,7</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181,0</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137,9</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142,5</w:t>
            </w:r>
          </w:p>
        </w:tc>
        <w:tc>
          <w:tcPr>
            <w:tcW w:w="987" w:type="dxa"/>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159,0</w:t>
            </w:r>
          </w:p>
        </w:tc>
      </w:tr>
      <w:tr w:rsidR="003F7AEB" w:rsidRPr="000A39BE" w:rsidTr="001C4B70">
        <w:tc>
          <w:tcPr>
            <w:tcW w:w="5103" w:type="dxa"/>
            <w:tcBorders>
              <w:top w:val="single" w:sz="4" w:space="0" w:color="auto"/>
              <w:left w:val="single" w:sz="4" w:space="0" w:color="auto"/>
              <w:bottom w:val="single" w:sz="4" w:space="0" w:color="auto"/>
              <w:right w:val="single" w:sz="4" w:space="0" w:color="auto"/>
            </w:tcBorders>
            <w:hideMark/>
          </w:tcPr>
          <w:p w:rsidR="003F7AEB" w:rsidRPr="000A39BE" w:rsidRDefault="003F7AEB" w:rsidP="00D17B09">
            <w:pPr>
              <w:jc w:val="center"/>
              <w:rPr>
                <w:noProof/>
                <w:sz w:val="22"/>
                <w:szCs w:val="22"/>
              </w:rPr>
            </w:pPr>
            <w:r w:rsidRPr="000A39BE">
              <w:rPr>
                <w:noProof/>
                <w:sz w:val="22"/>
                <w:szCs w:val="22"/>
              </w:rPr>
              <w:t>от случайных отравлений алкоголем</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19,7</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16,9</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9,8</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4,4</w:t>
            </w:r>
          </w:p>
        </w:tc>
        <w:tc>
          <w:tcPr>
            <w:tcW w:w="987" w:type="dxa"/>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10,7</w:t>
            </w:r>
          </w:p>
        </w:tc>
      </w:tr>
      <w:tr w:rsidR="003F7AEB" w:rsidRPr="000A39BE" w:rsidTr="001C4B70">
        <w:tc>
          <w:tcPr>
            <w:tcW w:w="5103" w:type="dxa"/>
            <w:tcBorders>
              <w:top w:val="single" w:sz="4" w:space="0" w:color="auto"/>
              <w:left w:val="single" w:sz="4" w:space="0" w:color="auto"/>
              <w:bottom w:val="single" w:sz="4" w:space="0" w:color="auto"/>
              <w:right w:val="single" w:sz="4" w:space="0" w:color="auto"/>
            </w:tcBorders>
            <w:hideMark/>
          </w:tcPr>
          <w:p w:rsidR="003F7AEB" w:rsidRPr="000A39BE" w:rsidRDefault="003F7AEB" w:rsidP="00D17B09">
            <w:pPr>
              <w:jc w:val="center"/>
              <w:rPr>
                <w:noProof/>
                <w:sz w:val="22"/>
                <w:szCs w:val="22"/>
              </w:rPr>
            </w:pPr>
            <w:r w:rsidRPr="000A39BE">
              <w:rPr>
                <w:noProof/>
                <w:sz w:val="22"/>
                <w:szCs w:val="22"/>
              </w:rPr>
              <w:t>от всех видов транспортных несчастных случаев</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23,9</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16,4</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14,1</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17,5</w:t>
            </w:r>
          </w:p>
        </w:tc>
        <w:tc>
          <w:tcPr>
            <w:tcW w:w="987" w:type="dxa"/>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20,7</w:t>
            </w:r>
          </w:p>
        </w:tc>
      </w:tr>
      <w:tr w:rsidR="003F7AEB" w:rsidRPr="000A39BE" w:rsidTr="001C4B70">
        <w:tc>
          <w:tcPr>
            <w:tcW w:w="5103" w:type="dxa"/>
            <w:tcBorders>
              <w:top w:val="single" w:sz="4" w:space="0" w:color="auto"/>
              <w:left w:val="single" w:sz="4" w:space="0" w:color="auto"/>
              <w:bottom w:val="single" w:sz="4" w:space="0" w:color="auto"/>
              <w:right w:val="single" w:sz="4" w:space="0" w:color="auto"/>
            </w:tcBorders>
            <w:hideMark/>
          </w:tcPr>
          <w:p w:rsidR="003F7AEB" w:rsidRPr="000A39BE" w:rsidRDefault="003F7AEB" w:rsidP="00D17B09">
            <w:pPr>
              <w:jc w:val="center"/>
              <w:rPr>
                <w:noProof/>
                <w:sz w:val="22"/>
                <w:szCs w:val="22"/>
              </w:rPr>
            </w:pPr>
            <w:r w:rsidRPr="000A39BE">
              <w:rPr>
                <w:noProof/>
                <w:sz w:val="22"/>
                <w:szCs w:val="22"/>
              </w:rPr>
              <w:t>от самоубийств</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49,6</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42,9</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41,7</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33,1</w:t>
            </w:r>
          </w:p>
        </w:tc>
        <w:tc>
          <w:tcPr>
            <w:tcW w:w="987" w:type="dxa"/>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32,7</w:t>
            </w:r>
          </w:p>
        </w:tc>
      </w:tr>
      <w:tr w:rsidR="003F7AEB" w:rsidRPr="000A39BE" w:rsidTr="001C4B70">
        <w:tc>
          <w:tcPr>
            <w:tcW w:w="5103" w:type="dxa"/>
            <w:tcBorders>
              <w:top w:val="single" w:sz="4" w:space="0" w:color="auto"/>
              <w:left w:val="single" w:sz="4" w:space="0" w:color="auto"/>
              <w:bottom w:val="single" w:sz="4" w:space="0" w:color="auto"/>
              <w:right w:val="single" w:sz="4" w:space="0" w:color="auto"/>
            </w:tcBorders>
            <w:hideMark/>
          </w:tcPr>
          <w:p w:rsidR="003F7AEB" w:rsidRPr="000A39BE" w:rsidRDefault="003F7AEB" w:rsidP="00D17B09">
            <w:pPr>
              <w:jc w:val="center"/>
              <w:rPr>
                <w:noProof/>
                <w:sz w:val="22"/>
                <w:szCs w:val="22"/>
              </w:rPr>
            </w:pPr>
            <w:r w:rsidRPr="000A39BE">
              <w:rPr>
                <w:noProof/>
                <w:sz w:val="22"/>
                <w:szCs w:val="22"/>
              </w:rPr>
              <w:t>от убийств</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20,9</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25,4</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12,3</w:t>
            </w:r>
          </w:p>
        </w:tc>
        <w:tc>
          <w:tcPr>
            <w:tcW w:w="0" w:type="auto"/>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12,5</w:t>
            </w:r>
          </w:p>
        </w:tc>
        <w:tc>
          <w:tcPr>
            <w:tcW w:w="987" w:type="dxa"/>
            <w:tcBorders>
              <w:top w:val="single" w:sz="4" w:space="0" w:color="auto"/>
              <w:left w:val="single" w:sz="4" w:space="0" w:color="auto"/>
              <w:bottom w:val="single" w:sz="4" w:space="0" w:color="auto"/>
              <w:right w:val="single" w:sz="4" w:space="0" w:color="auto"/>
            </w:tcBorders>
          </w:tcPr>
          <w:p w:rsidR="003F7AEB" w:rsidRPr="000A39BE" w:rsidRDefault="003F7AEB" w:rsidP="00D17B09">
            <w:pPr>
              <w:jc w:val="center"/>
              <w:rPr>
                <w:noProof/>
                <w:sz w:val="22"/>
                <w:szCs w:val="22"/>
              </w:rPr>
            </w:pPr>
            <w:r w:rsidRPr="000A39BE">
              <w:rPr>
                <w:noProof/>
                <w:sz w:val="22"/>
                <w:szCs w:val="22"/>
              </w:rPr>
              <w:t>17,0</w:t>
            </w:r>
          </w:p>
        </w:tc>
      </w:tr>
    </w:tbl>
    <w:p w:rsidR="003F7AEB" w:rsidRDefault="003F7AEB" w:rsidP="003F7AEB">
      <w:pPr>
        <w:ind w:firstLine="709"/>
        <w:jc w:val="both"/>
        <w:rPr>
          <w:lang w:eastAsia="x-none"/>
        </w:rPr>
      </w:pPr>
    </w:p>
    <w:p w:rsidR="003F7AEB" w:rsidRDefault="003F7AEB" w:rsidP="003F7AEB">
      <w:pPr>
        <w:ind w:firstLine="709"/>
        <w:jc w:val="both"/>
        <w:rPr>
          <w:lang w:eastAsia="x-none"/>
        </w:rPr>
      </w:pPr>
      <w:r w:rsidRPr="0087123C">
        <w:rPr>
          <w:lang w:val="x-none" w:eastAsia="x-none"/>
        </w:rPr>
        <w:t xml:space="preserve">Территориями «риска» по </w:t>
      </w:r>
      <w:r w:rsidRPr="0087123C">
        <w:rPr>
          <w:lang w:eastAsia="x-none"/>
        </w:rPr>
        <w:t xml:space="preserve">уровню </w:t>
      </w:r>
      <w:r>
        <w:rPr>
          <w:lang w:val="x-none" w:eastAsia="x-none"/>
        </w:rPr>
        <w:t>общей смертности населения</w:t>
      </w:r>
      <w:r w:rsidRPr="0087123C">
        <w:rPr>
          <w:lang w:val="x-none" w:eastAsia="x-none"/>
        </w:rPr>
        <w:t xml:space="preserve"> </w:t>
      </w:r>
      <w:r w:rsidRPr="0087123C">
        <w:rPr>
          <w:lang w:eastAsia="x-none"/>
        </w:rPr>
        <w:t>являются</w:t>
      </w:r>
      <w:r w:rsidRPr="0087123C">
        <w:rPr>
          <w:lang w:val="x-none" w:eastAsia="x-none"/>
        </w:rPr>
        <w:t xml:space="preserve"> Облученский</w:t>
      </w:r>
      <w:r w:rsidRPr="0087123C">
        <w:rPr>
          <w:lang w:eastAsia="x-none"/>
        </w:rPr>
        <w:t xml:space="preserve"> и</w:t>
      </w:r>
      <w:r w:rsidRPr="0087123C">
        <w:rPr>
          <w:lang w:val="x-none" w:eastAsia="x-none"/>
        </w:rPr>
        <w:t xml:space="preserve"> </w:t>
      </w:r>
      <w:r w:rsidRPr="0087123C">
        <w:rPr>
          <w:lang w:eastAsia="x-none"/>
        </w:rPr>
        <w:t xml:space="preserve">Октябрьский </w:t>
      </w:r>
      <w:r w:rsidRPr="0087123C">
        <w:rPr>
          <w:lang w:val="x-none" w:eastAsia="x-none"/>
        </w:rPr>
        <w:t>районы</w:t>
      </w:r>
      <w:r w:rsidRPr="0087123C">
        <w:rPr>
          <w:lang w:eastAsia="x-none"/>
        </w:rPr>
        <w:t xml:space="preserve"> (рис. </w:t>
      </w:r>
      <w:r>
        <w:rPr>
          <w:lang w:eastAsia="x-none"/>
        </w:rPr>
        <w:t>№18</w:t>
      </w:r>
      <w:r w:rsidRPr="0087123C">
        <w:rPr>
          <w:lang w:eastAsia="x-none"/>
        </w:rPr>
        <w:t>)</w:t>
      </w:r>
      <w:r w:rsidR="002A0ACE">
        <w:rPr>
          <w:lang w:eastAsia="x-none"/>
        </w:rPr>
        <w:t>.</w:t>
      </w:r>
    </w:p>
    <w:p w:rsidR="002A0ACE" w:rsidRPr="002A0ACE" w:rsidRDefault="002A0ACE" w:rsidP="003F7AEB">
      <w:pPr>
        <w:ind w:firstLine="709"/>
        <w:jc w:val="both"/>
        <w:rPr>
          <w:lang w:eastAsia="x-none"/>
        </w:rPr>
      </w:pPr>
    </w:p>
    <w:p w:rsidR="003F7AEB" w:rsidRPr="0087123C" w:rsidRDefault="003F7AEB" w:rsidP="003F7AEB">
      <w:pPr>
        <w:spacing w:after="120"/>
        <w:jc w:val="center"/>
        <w:rPr>
          <w:noProof/>
        </w:rPr>
      </w:pPr>
    </w:p>
    <w:p w:rsidR="003F7AEB" w:rsidRPr="0087123C" w:rsidRDefault="003F7AEB" w:rsidP="003F7AEB">
      <w:pPr>
        <w:spacing w:after="120"/>
        <w:jc w:val="center"/>
        <w:rPr>
          <w:lang w:eastAsia="x-none"/>
        </w:rPr>
      </w:pPr>
      <w:r>
        <w:rPr>
          <w:noProof/>
        </w:rPr>
        <w:drawing>
          <wp:inline distT="0" distB="0" distL="0" distR="0" wp14:anchorId="5D47CC5A" wp14:editId="26778FE8">
            <wp:extent cx="4240727" cy="2076450"/>
            <wp:effectExtent l="0" t="0" r="7620" b="0"/>
            <wp:docPr id="71" name="Рисунок 71" descr="\\KAB13-PC2\Obmen\Отдел социально-гигиенического мониторинга\Малеханова Лия Юрьевна\уровень смертнос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AB13-PC2\Obmen\Отдел социально-гигиенического мониторинга\Малеханова Лия Юрьевна\уровень смертности.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42686" cy="2077409"/>
                    </a:xfrm>
                    <a:prstGeom prst="rect">
                      <a:avLst/>
                    </a:prstGeom>
                    <a:noFill/>
                    <a:ln>
                      <a:noFill/>
                    </a:ln>
                  </pic:spPr>
                </pic:pic>
              </a:graphicData>
            </a:graphic>
          </wp:inline>
        </w:drawing>
      </w:r>
    </w:p>
    <w:p w:rsidR="003F7AEB" w:rsidRPr="000A39BE" w:rsidRDefault="003F7AEB" w:rsidP="003F7AEB">
      <w:pPr>
        <w:jc w:val="center"/>
        <w:rPr>
          <w:b/>
          <w:sz w:val="22"/>
          <w:szCs w:val="22"/>
        </w:rPr>
      </w:pPr>
      <w:r>
        <w:rPr>
          <w:b/>
          <w:sz w:val="22"/>
          <w:szCs w:val="22"/>
        </w:rPr>
        <w:t>Рис.</w:t>
      </w:r>
      <w:r w:rsidR="001C4B70">
        <w:rPr>
          <w:b/>
          <w:sz w:val="22"/>
          <w:szCs w:val="22"/>
        </w:rPr>
        <w:t xml:space="preserve"> </w:t>
      </w:r>
      <w:r>
        <w:rPr>
          <w:b/>
          <w:sz w:val="22"/>
          <w:szCs w:val="22"/>
        </w:rPr>
        <w:t>№18</w:t>
      </w:r>
      <w:r w:rsidRPr="000A39BE">
        <w:rPr>
          <w:b/>
          <w:sz w:val="22"/>
          <w:szCs w:val="22"/>
        </w:rPr>
        <w:t xml:space="preserve">. </w:t>
      </w:r>
      <w:r w:rsidRPr="000A39BE">
        <w:rPr>
          <w:sz w:val="22"/>
          <w:szCs w:val="22"/>
        </w:rPr>
        <w:t>Ранжирование административных территорий ЕАО по уровню смертнос</w:t>
      </w:r>
      <w:r>
        <w:rPr>
          <w:sz w:val="22"/>
          <w:szCs w:val="22"/>
        </w:rPr>
        <w:t>ти, 2019 г.</w:t>
      </w:r>
    </w:p>
    <w:p w:rsidR="003F7AEB" w:rsidRDefault="003F7AEB" w:rsidP="003F7AEB">
      <w:pPr>
        <w:ind w:firstLine="709"/>
        <w:jc w:val="both"/>
      </w:pPr>
    </w:p>
    <w:p w:rsidR="003F7AEB" w:rsidRPr="0087123C" w:rsidRDefault="003F7AEB" w:rsidP="003F7AEB">
      <w:pPr>
        <w:ind w:firstLine="709"/>
        <w:jc w:val="both"/>
      </w:pPr>
      <w:r w:rsidRPr="0087123C">
        <w:t xml:space="preserve">Особое внимание, должно быть обращено на предотвратимую смертность населения (болезни системы кровообращения, травмы и отравления), и, в первую очередь, это зависит от образа жизни и первичной профилактики факторов риска, т.е. того, что принято называть вредными привычками. </w:t>
      </w:r>
    </w:p>
    <w:p w:rsidR="003F7AEB" w:rsidRDefault="003F7AEB" w:rsidP="003F7AEB">
      <w:pPr>
        <w:ind w:firstLine="709"/>
        <w:jc w:val="both"/>
      </w:pPr>
      <w:r w:rsidRPr="0087123C">
        <w:t>Главными проблемами демографического развития области, как и всей России, остаются высокая смертность от внешних причин и болезней системы кровообращения. Большое влияние на это оказывает зл</w:t>
      </w:r>
      <w:r>
        <w:t>оупотребление алкоголем (табл. №39</w:t>
      </w:r>
      <w:r w:rsidRPr="0087123C">
        <w:t xml:space="preserve">). </w:t>
      </w:r>
    </w:p>
    <w:p w:rsidR="002A0ACE" w:rsidRPr="0087123C" w:rsidRDefault="002A0ACE" w:rsidP="003F7AEB">
      <w:pPr>
        <w:ind w:firstLine="709"/>
        <w:jc w:val="both"/>
      </w:pPr>
    </w:p>
    <w:p w:rsidR="003F7AEB" w:rsidRPr="0087123C" w:rsidRDefault="003F7AEB" w:rsidP="002A0ACE">
      <w:pPr>
        <w:jc w:val="right"/>
        <w:rPr>
          <w:b/>
        </w:rPr>
      </w:pPr>
      <w:r w:rsidRPr="0087123C">
        <w:t>Таблица</w:t>
      </w:r>
      <w:r>
        <w:t xml:space="preserve"> №39</w:t>
      </w:r>
      <w:r w:rsidRPr="0087123C">
        <w:t xml:space="preserve">  </w:t>
      </w:r>
    </w:p>
    <w:p w:rsidR="003F7AEB" w:rsidRDefault="003F7AEB" w:rsidP="002A0ACE">
      <w:pPr>
        <w:jc w:val="center"/>
        <w:rPr>
          <w:b/>
          <w:sz w:val="22"/>
          <w:szCs w:val="22"/>
        </w:rPr>
      </w:pPr>
      <w:r w:rsidRPr="000A39BE">
        <w:rPr>
          <w:b/>
          <w:sz w:val="22"/>
          <w:szCs w:val="22"/>
        </w:rPr>
        <w:t>Умершие от причин, связанных с</w:t>
      </w:r>
      <w:r>
        <w:rPr>
          <w:b/>
          <w:sz w:val="22"/>
          <w:szCs w:val="22"/>
        </w:rPr>
        <w:t xml:space="preserve"> </w:t>
      </w:r>
      <w:r w:rsidRPr="000A39BE">
        <w:rPr>
          <w:b/>
          <w:sz w:val="22"/>
          <w:szCs w:val="22"/>
        </w:rPr>
        <w:t>употреблением алкоголя (на 100 тыс. населения)</w:t>
      </w:r>
    </w:p>
    <w:p w:rsidR="003F7AEB" w:rsidRPr="000A39BE" w:rsidRDefault="003F7AEB" w:rsidP="003F7AEB">
      <w:pPr>
        <w:jc w:val="center"/>
        <w:rPr>
          <w:b/>
          <w:sz w:val="22"/>
          <w:szCs w:val="22"/>
        </w:rPr>
      </w:pPr>
    </w:p>
    <w:tbl>
      <w:tblPr>
        <w:tblW w:w="8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2"/>
        <w:gridCol w:w="864"/>
        <w:gridCol w:w="746"/>
        <w:gridCol w:w="783"/>
        <w:gridCol w:w="810"/>
        <w:gridCol w:w="682"/>
        <w:gridCol w:w="1583"/>
      </w:tblGrid>
      <w:tr w:rsidR="003F7AEB" w:rsidRPr="000A39BE" w:rsidTr="00D17B09">
        <w:trPr>
          <w:jc w:val="center"/>
        </w:trPr>
        <w:tc>
          <w:tcPr>
            <w:tcW w:w="3492"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rPr>
            </w:pPr>
          </w:p>
        </w:tc>
        <w:tc>
          <w:tcPr>
            <w:tcW w:w="864"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2015</w:t>
            </w:r>
          </w:p>
        </w:tc>
        <w:tc>
          <w:tcPr>
            <w:tcW w:w="746"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2016</w:t>
            </w:r>
          </w:p>
        </w:tc>
        <w:tc>
          <w:tcPr>
            <w:tcW w:w="78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2017</w:t>
            </w:r>
          </w:p>
        </w:tc>
        <w:tc>
          <w:tcPr>
            <w:tcW w:w="810"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2018</w:t>
            </w:r>
          </w:p>
        </w:tc>
        <w:tc>
          <w:tcPr>
            <w:tcW w:w="682"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2019</w:t>
            </w:r>
          </w:p>
        </w:tc>
        <w:tc>
          <w:tcPr>
            <w:tcW w:w="1583"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jc w:val="center"/>
              <w:rPr>
                <w:b/>
                <w:sz w:val="22"/>
                <w:szCs w:val="22"/>
              </w:rPr>
            </w:pPr>
            <w:r w:rsidRPr="000A39BE">
              <w:rPr>
                <w:sz w:val="22"/>
                <w:szCs w:val="22"/>
              </w:rPr>
              <w:t>Динамика к 2015 г. (%)</w:t>
            </w:r>
          </w:p>
        </w:tc>
      </w:tr>
      <w:tr w:rsidR="003F7AEB" w:rsidRPr="000A39BE" w:rsidTr="00D17B09">
        <w:trPr>
          <w:jc w:val="center"/>
        </w:trPr>
        <w:tc>
          <w:tcPr>
            <w:tcW w:w="3492"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spacing w:before="20" w:after="20"/>
              <w:ind w:left="24" w:hanging="42"/>
              <w:rPr>
                <w:sz w:val="22"/>
                <w:szCs w:val="22"/>
              </w:rPr>
            </w:pPr>
            <w:r w:rsidRPr="000A39BE">
              <w:rPr>
                <w:sz w:val="22"/>
                <w:szCs w:val="22"/>
              </w:rPr>
              <w:t>Все причины смерти, связанные с употреблением алкоголя</w:t>
            </w:r>
          </w:p>
        </w:tc>
        <w:tc>
          <w:tcPr>
            <w:tcW w:w="864"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53,2</w:t>
            </w:r>
          </w:p>
        </w:tc>
        <w:tc>
          <w:tcPr>
            <w:tcW w:w="746"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40,6</w:t>
            </w:r>
          </w:p>
        </w:tc>
        <w:tc>
          <w:tcPr>
            <w:tcW w:w="78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44,8</w:t>
            </w:r>
          </w:p>
        </w:tc>
        <w:tc>
          <w:tcPr>
            <w:tcW w:w="810"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28,6</w:t>
            </w:r>
          </w:p>
        </w:tc>
        <w:tc>
          <w:tcPr>
            <w:tcW w:w="682"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32,8</w:t>
            </w:r>
          </w:p>
        </w:tc>
        <w:tc>
          <w:tcPr>
            <w:tcW w:w="158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-38,3</w:t>
            </w:r>
          </w:p>
        </w:tc>
      </w:tr>
      <w:tr w:rsidR="003F7AEB" w:rsidRPr="000A39BE" w:rsidTr="00D17B09">
        <w:trPr>
          <w:jc w:val="center"/>
        </w:trPr>
        <w:tc>
          <w:tcPr>
            <w:tcW w:w="3492"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spacing w:before="20" w:after="20"/>
              <w:ind w:left="57"/>
              <w:rPr>
                <w:sz w:val="22"/>
                <w:szCs w:val="22"/>
              </w:rPr>
            </w:pPr>
            <w:r w:rsidRPr="000A39BE">
              <w:rPr>
                <w:sz w:val="22"/>
                <w:szCs w:val="22"/>
              </w:rPr>
              <w:t>алкогольная болезнь печени</w:t>
            </w:r>
          </w:p>
        </w:tc>
        <w:tc>
          <w:tcPr>
            <w:tcW w:w="864"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7,2</w:t>
            </w:r>
          </w:p>
        </w:tc>
        <w:tc>
          <w:tcPr>
            <w:tcW w:w="746"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3,6</w:t>
            </w:r>
          </w:p>
        </w:tc>
        <w:tc>
          <w:tcPr>
            <w:tcW w:w="78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3,1</w:t>
            </w:r>
          </w:p>
        </w:tc>
        <w:tc>
          <w:tcPr>
            <w:tcW w:w="810"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3,7</w:t>
            </w:r>
          </w:p>
        </w:tc>
        <w:tc>
          <w:tcPr>
            <w:tcW w:w="682"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5,1</w:t>
            </w:r>
          </w:p>
        </w:tc>
        <w:tc>
          <w:tcPr>
            <w:tcW w:w="158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-29,2</w:t>
            </w:r>
          </w:p>
        </w:tc>
      </w:tr>
      <w:tr w:rsidR="003F7AEB" w:rsidRPr="000A39BE" w:rsidTr="00D17B09">
        <w:trPr>
          <w:jc w:val="center"/>
        </w:trPr>
        <w:tc>
          <w:tcPr>
            <w:tcW w:w="3492"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spacing w:before="20" w:after="20"/>
              <w:ind w:left="57"/>
              <w:rPr>
                <w:sz w:val="22"/>
                <w:szCs w:val="22"/>
              </w:rPr>
            </w:pPr>
            <w:r w:rsidRPr="000A39BE">
              <w:rPr>
                <w:sz w:val="22"/>
                <w:szCs w:val="22"/>
              </w:rPr>
              <w:t>случайные отравления алкоголем</w:t>
            </w:r>
          </w:p>
        </w:tc>
        <w:tc>
          <w:tcPr>
            <w:tcW w:w="864"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19,7</w:t>
            </w:r>
          </w:p>
        </w:tc>
        <w:tc>
          <w:tcPr>
            <w:tcW w:w="746"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16,9</w:t>
            </w:r>
          </w:p>
        </w:tc>
        <w:tc>
          <w:tcPr>
            <w:tcW w:w="78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9,8</w:t>
            </w:r>
          </w:p>
        </w:tc>
        <w:tc>
          <w:tcPr>
            <w:tcW w:w="810"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4,4</w:t>
            </w:r>
          </w:p>
        </w:tc>
        <w:tc>
          <w:tcPr>
            <w:tcW w:w="682"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10,7</w:t>
            </w:r>
          </w:p>
        </w:tc>
        <w:tc>
          <w:tcPr>
            <w:tcW w:w="158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-45,7</w:t>
            </w:r>
          </w:p>
        </w:tc>
      </w:tr>
      <w:tr w:rsidR="003F7AEB" w:rsidRPr="000A39BE" w:rsidTr="00D17B09">
        <w:trPr>
          <w:jc w:val="center"/>
        </w:trPr>
        <w:tc>
          <w:tcPr>
            <w:tcW w:w="3492"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spacing w:before="20" w:after="20"/>
              <w:ind w:left="57"/>
              <w:rPr>
                <w:sz w:val="22"/>
                <w:szCs w:val="22"/>
              </w:rPr>
            </w:pPr>
            <w:r w:rsidRPr="000A39BE">
              <w:rPr>
                <w:sz w:val="22"/>
                <w:szCs w:val="22"/>
              </w:rPr>
              <w:t>алкогольная кардиомиопатия</w:t>
            </w:r>
          </w:p>
        </w:tc>
        <w:tc>
          <w:tcPr>
            <w:tcW w:w="864"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22,1</w:t>
            </w:r>
          </w:p>
        </w:tc>
        <w:tc>
          <w:tcPr>
            <w:tcW w:w="746"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16,9</w:t>
            </w:r>
          </w:p>
        </w:tc>
        <w:tc>
          <w:tcPr>
            <w:tcW w:w="78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28,2</w:t>
            </w:r>
          </w:p>
        </w:tc>
        <w:tc>
          <w:tcPr>
            <w:tcW w:w="810"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18,0</w:t>
            </w:r>
          </w:p>
        </w:tc>
        <w:tc>
          <w:tcPr>
            <w:tcW w:w="682"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10,7</w:t>
            </w:r>
          </w:p>
        </w:tc>
        <w:tc>
          <w:tcPr>
            <w:tcW w:w="158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-51,6</w:t>
            </w:r>
          </w:p>
        </w:tc>
      </w:tr>
      <w:tr w:rsidR="003F7AEB" w:rsidRPr="000A39BE" w:rsidTr="00D17B09">
        <w:trPr>
          <w:jc w:val="center"/>
        </w:trPr>
        <w:tc>
          <w:tcPr>
            <w:tcW w:w="3492"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spacing w:before="20" w:after="20"/>
              <w:ind w:left="57"/>
              <w:rPr>
                <w:sz w:val="22"/>
                <w:szCs w:val="22"/>
              </w:rPr>
            </w:pPr>
            <w:r w:rsidRPr="000A39BE">
              <w:rPr>
                <w:sz w:val="22"/>
                <w:szCs w:val="22"/>
              </w:rPr>
              <w:t>дегенерация нервной системы, вызванная алкоголем</w:t>
            </w:r>
          </w:p>
        </w:tc>
        <w:tc>
          <w:tcPr>
            <w:tcW w:w="864"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4,2</w:t>
            </w:r>
          </w:p>
        </w:tc>
        <w:tc>
          <w:tcPr>
            <w:tcW w:w="746"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2,4</w:t>
            </w:r>
          </w:p>
        </w:tc>
        <w:tc>
          <w:tcPr>
            <w:tcW w:w="78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3,1</w:t>
            </w:r>
          </w:p>
        </w:tc>
        <w:tc>
          <w:tcPr>
            <w:tcW w:w="810"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1,2</w:t>
            </w:r>
          </w:p>
        </w:tc>
        <w:tc>
          <w:tcPr>
            <w:tcW w:w="682"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5,1</w:t>
            </w:r>
          </w:p>
        </w:tc>
        <w:tc>
          <w:tcPr>
            <w:tcW w:w="158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21,4</w:t>
            </w:r>
          </w:p>
        </w:tc>
      </w:tr>
    </w:tbl>
    <w:p w:rsidR="003F7AEB" w:rsidRPr="0087123C" w:rsidRDefault="003F7AEB" w:rsidP="003F7AEB">
      <w:pPr>
        <w:spacing w:before="120"/>
        <w:ind w:firstLine="709"/>
        <w:jc w:val="both"/>
      </w:pPr>
      <w:r w:rsidRPr="0087123C">
        <w:t>Неумеренное потребление алкоголя наиболее очевидным образом связано с высокой смертностью от внешних причин смерти.</w:t>
      </w:r>
    </w:p>
    <w:p w:rsidR="003F7AEB" w:rsidRPr="0087123C" w:rsidRDefault="003F7AEB" w:rsidP="003F7AEB">
      <w:pPr>
        <w:ind w:firstLine="709"/>
        <w:jc w:val="both"/>
      </w:pPr>
      <w:r w:rsidRPr="0087123C">
        <w:lastRenderedPageBreak/>
        <w:t xml:space="preserve">Младенческая смертность является важнейшим интегрированным демографическим показателем, отражающим социально-экономическое благополучие общества, качество и доступность медицинской помощи. </w:t>
      </w:r>
    </w:p>
    <w:p w:rsidR="003F7AEB" w:rsidRPr="0087123C" w:rsidRDefault="003F7AEB" w:rsidP="003F7AEB">
      <w:pPr>
        <w:jc w:val="center"/>
        <w:rPr>
          <w:b/>
        </w:rPr>
      </w:pPr>
    </w:p>
    <w:p w:rsidR="003F7AEB" w:rsidRPr="0087123C" w:rsidRDefault="003F7AEB" w:rsidP="003F7AEB">
      <w:pPr>
        <w:jc w:val="center"/>
        <w:rPr>
          <w:b/>
        </w:rPr>
      </w:pPr>
      <w:r>
        <w:rPr>
          <w:b/>
          <w:noProof/>
        </w:rPr>
        <w:drawing>
          <wp:inline distT="0" distB="0" distL="0" distR="0" wp14:anchorId="5D3C5A3E" wp14:editId="6F5EF54E">
            <wp:extent cx="5049672" cy="2572889"/>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50963" cy="2573547"/>
                    </a:xfrm>
                    <a:prstGeom prst="rect">
                      <a:avLst/>
                    </a:prstGeom>
                    <a:noFill/>
                  </pic:spPr>
                </pic:pic>
              </a:graphicData>
            </a:graphic>
          </wp:inline>
        </w:drawing>
      </w:r>
    </w:p>
    <w:p w:rsidR="003F7AEB" w:rsidRPr="0087123C" w:rsidRDefault="003F7AEB" w:rsidP="003F7AEB">
      <w:pPr>
        <w:jc w:val="center"/>
        <w:rPr>
          <w:b/>
        </w:rPr>
      </w:pPr>
    </w:p>
    <w:p w:rsidR="003F7AEB" w:rsidRPr="000A39BE" w:rsidRDefault="003F7AEB" w:rsidP="003F7AEB">
      <w:pPr>
        <w:jc w:val="center"/>
        <w:rPr>
          <w:bCs/>
          <w:sz w:val="22"/>
          <w:szCs w:val="22"/>
        </w:rPr>
      </w:pPr>
      <w:r>
        <w:rPr>
          <w:b/>
          <w:sz w:val="22"/>
          <w:szCs w:val="22"/>
        </w:rPr>
        <w:t>Рис. №19.</w:t>
      </w:r>
      <w:r w:rsidRPr="000A39BE">
        <w:rPr>
          <w:b/>
          <w:sz w:val="22"/>
          <w:szCs w:val="22"/>
        </w:rPr>
        <w:t xml:space="preserve"> </w:t>
      </w:r>
      <w:r w:rsidRPr="000A39BE">
        <w:rPr>
          <w:sz w:val="22"/>
          <w:szCs w:val="22"/>
        </w:rPr>
        <w:t>Динамика</w:t>
      </w:r>
      <w:r w:rsidRPr="000A39BE">
        <w:rPr>
          <w:bCs/>
          <w:sz w:val="22"/>
          <w:szCs w:val="22"/>
        </w:rPr>
        <w:t xml:space="preserve"> коэффициента младенческой смертности в Еврейской автономной области </w:t>
      </w:r>
    </w:p>
    <w:p w:rsidR="003F7AEB" w:rsidRPr="000A39BE" w:rsidRDefault="003F7AEB" w:rsidP="003F7AEB">
      <w:pPr>
        <w:jc w:val="center"/>
        <w:rPr>
          <w:bCs/>
          <w:sz w:val="22"/>
          <w:szCs w:val="22"/>
        </w:rPr>
      </w:pPr>
      <w:r w:rsidRPr="000A39BE">
        <w:rPr>
          <w:bCs/>
          <w:sz w:val="22"/>
          <w:szCs w:val="22"/>
        </w:rPr>
        <w:t xml:space="preserve"> (2010-2019 гг.)</w:t>
      </w:r>
    </w:p>
    <w:p w:rsidR="003F7AEB" w:rsidRDefault="003F7AEB" w:rsidP="003F7AEB">
      <w:pPr>
        <w:ind w:firstLine="709"/>
        <w:jc w:val="both"/>
      </w:pPr>
    </w:p>
    <w:p w:rsidR="003F7AEB" w:rsidRDefault="003F7AEB" w:rsidP="003F7AEB">
      <w:pPr>
        <w:ind w:firstLine="709"/>
        <w:jc w:val="both"/>
      </w:pPr>
      <w:r w:rsidRPr="0087123C">
        <w:t>Коэффициент младенческой смертности в 201</w:t>
      </w:r>
      <w:r>
        <w:t>9</w:t>
      </w:r>
      <w:r w:rsidRPr="0087123C">
        <w:t xml:space="preserve"> году самый низкий за последние 10 лет, однако, показатель выше среднероссийского уровня в 1,9 раза (табл.</w:t>
      </w:r>
      <w:r>
        <w:t xml:space="preserve"> №40</w:t>
      </w:r>
      <w:r w:rsidRPr="0087123C">
        <w:t>).</w:t>
      </w:r>
    </w:p>
    <w:p w:rsidR="003F7AEB" w:rsidRPr="0087123C" w:rsidRDefault="003F7AEB" w:rsidP="003F7AEB">
      <w:pPr>
        <w:ind w:firstLine="709"/>
        <w:jc w:val="both"/>
        <w:rPr>
          <w:lang w:eastAsia="x-none"/>
        </w:rPr>
      </w:pPr>
    </w:p>
    <w:p w:rsidR="003F7AEB" w:rsidRPr="0087123C" w:rsidRDefault="003F7AEB" w:rsidP="002A0ACE">
      <w:pPr>
        <w:jc w:val="right"/>
        <w:rPr>
          <w:lang w:eastAsia="x-none"/>
        </w:rPr>
      </w:pPr>
      <w:r w:rsidRPr="0087123C">
        <w:rPr>
          <w:lang w:val="x-none" w:eastAsia="x-none"/>
        </w:rPr>
        <w:t>Таблица</w:t>
      </w:r>
      <w:r>
        <w:rPr>
          <w:lang w:eastAsia="x-none"/>
        </w:rPr>
        <w:t xml:space="preserve"> №40</w:t>
      </w:r>
      <w:r w:rsidRPr="0087123C">
        <w:rPr>
          <w:lang w:val="x-none" w:eastAsia="x-none"/>
        </w:rPr>
        <w:t xml:space="preserve"> </w:t>
      </w:r>
    </w:p>
    <w:p w:rsidR="003F7AEB" w:rsidRDefault="003F7AEB" w:rsidP="002A0ACE">
      <w:pPr>
        <w:jc w:val="center"/>
        <w:rPr>
          <w:b/>
          <w:sz w:val="22"/>
          <w:szCs w:val="22"/>
          <w:lang w:eastAsia="x-none"/>
        </w:rPr>
      </w:pPr>
      <w:r w:rsidRPr="000A39BE">
        <w:rPr>
          <w:b/>
          <w:sz w:val="22"/>
          <w:szCs w:val="22"/>
          <w:lang w:val="x-none" w:eastAsia="x-none"/>
        </w:rPr>
        <w:t>Младенческая смертность за 201</w:t>
      </w:r>
      <w:r w:rsidRPr="000A39BE">
        <w:rPr>
          <w:b/>
          <w:sz w:val="22"/>
          <w:szCs w:val="22"/>
          <w:lang w:eastAsia="x-none"/>
        </w:rPr>
        <w:t>5</w:t>
      </w:r>
      <w:r w:rsidRPr="000A39BE">
        <w:rPr>
          <w:b/>
          <w:sz w:val="22"/>
          <w:szCs w:val="22"/>
          <w:lang w:val="x-none" w:eastAsia="x-none"/>
        </w:rPr>
        <w:t>-201</w:t>
      </w:r>
      <w:r w:rsidRPr="000A39BE">
        <w:rPr>
          <w:b/>
          <w:sz w:val="22"/>
          <w:szCs w:val="22"/>
          <w:lang w:eastAsia="x-none"/>
        </w:rPr>
        <w:t xml:space="preserve">9 </w:t>
      </w:r>
      <w:r w:rsidRPr="000A39BE">
        <w:rPr>
          <w:b/>
          <w:sz w:val="22"/>
          <w:szCs w:val="22"/>
          <w:lang w:val="x-none" w:eastAsia="x-none"/>
        </w:rPr>
        <w:t>гг. (на 1000 родившихся)</w:t>
      </w:r>
    </w:p>
    <w:p w:rsidR="003F7AEB" w:rsidRPr="00716DEE" w:rsidRDefault="003F7AEB" w:rsidP="003F7AEB">
      <w:pPr>
        <w:jc w:val="center"/>
        <w:rPr>
          <w:b/>
          <w:sz w:val="22"/>
          <w:szCs w:val="22"/>
          <w:lang w:eastAsia="x-none"/>
        </w:rPr>
      </w:pPr>
    </w:p>
    <w:tbl>
      <w:tblPr>
        <w:tblW w:w="8697" w:type="dxa"/>
        <w:jc w:val="center"/>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33"/>
        <w:gridCol w:w="993"/>
        <w:gridCol w:w="993"/>
        <w:gridCol w:w="993"/>
        <w:gridCol w:w="993"/>
        <w:gridCol w:w="993"/>
        <w:gridCol w:w="1699"/>
      </w:tblGrid>
      <w:tr w:rsidR="003F7AEB" w:rsidRPr="000A39BE" w:rsidTr="00D17B09">
        <w:trPr>
          <w:jc w:val="center"/>
        </w:trPr>
        <w:tc>
          <w:tcPr>
            <w:tcW w:w="2033"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spacing w:before="20" w:after="20"/>
              <w:ind w:left="57" w:hanging="57"/>
              <w:jc w:val="center"/>
              <w:rPr>
                <w:sz w:val="22"/>
                <w:szCs w:val="22"/>
                <w:lang w:val="x-none" w:eastAsia="x-none"/>
              </w:rPr>
            </w:pPr>
            <w:r w:rsidRPr="000A39BE">
              <w:rPr>
                <w:sz w:val="22"/>
                <w:szCs w:val="22"/>
                <w:lang w:val="x-none" w:eastAsia="x-none"/>
              </w:rPr>
              <w:t>Наименование территории</w:t>
            </w:r>
          </w:p>
        </w:tc>
        <w:tc>
          <w:tcPr>
            <w:tcW w:w="99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2015</w:t>
            </w:r>
          </w:p>
        </w:tc>
        <w:tc>
          <w:tcPr>
            <w:tcW w:w="99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2016</w:t>
            </w:r>
          </w:p>
        </w:tc>
        <w:tc>
          <w:tcPr>
            <w:tcW w:w="99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2017</w:t>
            </w:r>
          </w:p>
        </w:tc>
        <w:tc>
          <w:tcPr>
            <w:tcW w:w="99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2018</w:t>
            </w:r>
          </w:p>
        </w:tc>
        <w:tc>
          <w:tcPr>
            <w:tcW w:w="99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2019</w:t>
            </w:r>
          </w:p>
        </w:tc>
        <w:tc>
          <w:tcPr>
            <w:tcW w:w="1699"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spacing w:before="20" w:after="20"/>
              <w:ind w:left="57"/>
              <w:jc w:val="center"/>
              <w:rPr>
                <w:sz w:val="22"/>
                <w:szCs w:val="22"/>
                <w:lang w:val="x-none" w:eastAsia="x-none"/>
              </w:rPr>
            </w:pPr>
            <w:r w:rsidRPr="000A39BE">
              <w:rPr>
                <w:sz w:val="22"/>
                <w:szCs w:val="22"/>
                <w:lang w:val="x-none" w:eastAsia="x-none"/>
              </w:rPr>
              <w:t>Динамика</w:t>
            </w:r>
          </w:p>
          <w:p w:rsidR="003F7AEB" w:rsidRPr="000A39BE" w:rsidRDefault="003F7AEB" w:rsidP="00D17B09">
            <w:pPr>
              <w:spacing w:before="20" w:after="20"/>
              <w:ind w:left="57"/>
              <w:jc w:val="center"/>
              <w:rPr>
                <w:sz w:val="22"/>
                <w:szCs w:val="22"/>
                <w:lang w:val="x-none" w:eastAsia="x-none"/>
              </w:rPr>
            </w:pPr>
            <w:r w:rsidRPr="000A39BE">
              <w:rPr>
                <w:sz w:val="22"/>
                <w:szCs w:val="22"/>
                <w:lang w:val="x-none" w:eastAsia="x-none"/>
              </w:rPr>
              <w:t xml:space="preserve"> к 201</w:t>
            </w:r>
            <w:r w:rsidRPr="000A39BE">
              <w:rPr>
                <w:sz w:val="22"/>
                <w:szCs w:val="22"/>
                <w:lang w:eastAsia="x-none"/>
              </w:rPr>
              <w:t>5</w:t>
            </w:r>
            <w:r w:rsidRPr="000A39BE">
              <w:rPr>
                <w:sz w:val="22"/>
                <w:szCs w:val="22"/>
                <w:lang w:val="x-none" w:eastAsia="x-none"/>
              </w:rPr>
              <w:t xml:space="preserve"> г</w:t>
            </w:r>
            <w:r w:rsidRPr="000A39BE">
              <w:rPr>
                <w:sz w:val="22"/>
                <w:szCs w:val="22"/>
                <w:lang w:eastAsia="x-none"/>
              </w:rPr>
              <w:t>. (%)</w:t>
            </w:r>
          </w:p>
        </w:tc>
      </w:tr>
      <w:tr w:rsidR="003F7AEB" w:rsidRPr="000A39BE" w:rsidTr="00D17B09">
        <w:trPr>
          <w:jc w:val="center"/>
        </w:trPr>
        <w:tc>
          <w:tcPr>
            <w:tcW w:w="2033"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spacing w:before="20" w:after="20"/>
              <w:ind w:left="57"/>
              <w:jc w:val="both"/>
              <w:rPr>
                <w:sz w:val="22"/>
                <w:szCs w:val="22"/>
                <w:lang w:val="x-none" w:eastAsia="x-none"/>
              </w:rPr>
            </w:pPr>
            <w:r w:rsidRPr="000A39BE">
              <w:rPr>
                <w:sz w:val="22"/>
                <w:szCs w:val="22"/>
                <w:lang w:val="x-none" w:eastAsia="x-none"/>
              </w:rPr>
              <w:t>г. Биробиджан</w:t>
            </w:r>
          </w:p>
        </w:tc>
        <w:tc>
          <w:tcPr>
            <w:tcW w:w="993" w:type="dxa"/>
            <w:tcBorders>
              <w:top w:val="single" w:sz="4" w:space="0" w:color="auto"/>
              <w:left w:val="single" w:sz="4" w:space="0" w:color="auto"/>
              <w:bottom w:val="single" w:sz="4" w:space="0" w:color="auto"/>
              <w:right w:val="single" w:sz="4" w:space="0" w:color="auto"/>
            </w:tcBorders>
          </w:tcPr>
          <w:p w:rsidR="003F7AEB" w:rsidRPr="000A39BE" w:rsidRDefault="003F7AEB" w:rsidP="00D17B09">
            <w:pPr>
              <w:spacing w:before="20" w:after="20"/>
              <w:ind w:left="57"/>
              <w:jc w:val="center"/>
              <w:rPr>
                <w:sz w:val="22"/>
                <w:szCs w:val="22"/>
                <w:lang w:eastAsia="x-none"/>
              </w:rPr>
            </w:pPr>
            <w:r w:rsidRPr="000A39BE">
              <w:rPr>
                <w:sz w:val="22"/>
                <w:szCs w:val="22"/>
                <w:lang w:eastAsia="x-none"/>
              </w:rPr>
              <w:t>10,4</w:t>
            </w:r>
          </w:p>
        </w:tc>
        <w:tc>
          <w:tcPr>
            <w:tcW w:w="99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10,3</w:t>
            </w:r>
          </w:p>
        </w:tc>
        <w:tc>
          <w:tcPr>
            <w:tcW w:w="99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8,2</w:t>
            </w:r>
          </w:p>
        </w:tc>
        <w:tc>
          <w:tcPr>
            <w:tcW w:w="99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tabs>
                <w:tab w:val="left" w:pos="72"/>
              </w:tabs>
              <w:spacing w:before="20" w:after="20"/>
              <w:ind w:left="57"/>
              <w:jc w:val="center"/>
              <w:rPr>
                <w:sz w:val="22"/>
                <w:szCs w:val="22"/>
                <w:lang w:eastAsia="x-none"/>
              </w:rPr>
            </w:pPr>
            <w:r w:rsidRPr="000A39BE">
              <w:rPr>
                <w:sz w:val="22"/>
                <w:szCs w:val="22"/>
                <w:lang w:eastAsia="x-none"/>
              </w:rPr>
              <w:t>5,5</w:t>
            </w:r>
          </w:p>
        </w:tc>
        <w:tc>
          <w:tcPr>
            <w:tcW w:w="993" w:type="dxa"/>
            <w:tcBorders>
              <w:top w:val="single" w:sz="4" w:space="0" w:color="auto"/>
              <w:left w:val="single" w:sz="4" w:space="0" w:color="auto"/>
              <w:bottom w:val="single" w:sz="4" w:space="0" w:color="auto"/>
              <w:right w:val="single" w:sz="4" w:space="0" w:color="auto"/>
            </w:tcBorders>
          </w:tcPr>
          <w:p w:rsidR="003F7AEB" w:rsidRPr="000A39BE" w:rsidRDefault="003F7AEB" w:rsidP="00D17B09">
            <w:pPr>
              <w:spacing w:before="20" w:after="20"/>
              <w:ind w:left="57"/>
              <w:jc w:val="center"/>
              <w:rPr>
                <w:sz w:val="22"/>
                <w:szCs w:val="22"/>
                <w:lang w:eastAsia="x-none"/>
              </w:rPr>
            </w:pPr>
            <w:r w:rsidRPr="000A39BE">
              <w:rPr>
                <w:sz w:val="22"/>
                <w:szCs w:val="22"/>
                <w:lang w:eastAsia="x-none"/>
              </w:rPr>
              <w:t>12,6</w:t>
            </w:r>
          </w:p>
        </w:tc>
        <w:tc>
          <w:tcPr>
            <w:tcW w:w="1699"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spacing w:before="20" w:after="20"/>
              <w:ind w:left="57"/>
              <w:jc w:val="center"/>
              <w:rPr>
                <w:sz w:val="22"/>
                <w:szCs w:val="22"/>
                <w:lang w:eastAsia="x-none"/>
              </w:rPr>
            </w:pPr>
            <w:r w:rsidRPr="000A39BE">
              <w:rPr>
                <w:sz w:val="22"/>
                <w:szCs w:val="22"/>
                <w:lang w:eastAsia="x-none"/>
              </w:rPr>
              <w:t xml:space="preserve"> 21,2</w:t>
            </w:r>
          </w:p>
        </w:tc>
      </w:tr>
      <w:tr w:rsidR="003F7AEB" w:rsidRPr="000A39BE" w:rsidTr="00D17B09">
        <w:trPr>
          <w:jc w:val="center"/>
        </w:trPr>
        <w:tc>
          <w:tcPr>
            <w:tcW w:w="2033"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spacing w:before="20" w:after="20"/>
              <w:ind w:left="57"/>
              <w:jc w:val="both"/>
              <w:rPr>
                <w:sz w:val="22"/>
                <w:szCs w:val="22"/>
                <w:lang w:val="x-none" w:eastAsia="x-none"/>
              </w:rPr>
            </w:pPr>
            <w:r w:rsidRPr="000A39BE">
              <w:rPr>
                <w:sz w:val="22"/>
                <w:szCs w:val="22"/>
                <w:lang w:val="x-none" w:eastAsia="x-none"/>
              </w:rPr>
              <w:t>Биробиджанский</w:t>
            </w:r>
          </w:p>
        </w:tc>
        <w:tc>
          <w:tcPr>
            <w:tcW w:w="993" w:type="dxa"/>
            <w:tcBorders>
              <w:top w:val="single" w:sz="4" w:space="0" w:color="auto"/>
              <w:left w:val="single" w:sz="4" w:space="0" w:color="auto"/>
              <w:bottom w:val="single" w:sz="4" w:space="0" w:color="auto"/>
              <w:right w:val="single" w:sz="4" w:space="0" w:color="auto"/>
            </w:tcBorders>
          </w:tcPr>
          <w:p w:rsidR="003F7AEB" w:rsidRPr="000A39BE" w:rsidRDefault="003F7AEB" w:rsidP="00D17B09">
            <w:pPr>
              <w:spacing w:before="20" w:after="20"/>
              <w:ind w:left="57"/>
              <w:jc w:val="center"/>
              <w:rPr>
                <w:sz w:val="22"/>
                <w:szCs w:val="22"/>
                <w:lang w:eastAsia="x-none"/>
              </w:rPr>
            </w:pPr>
            <w:r w:rsidRPr="000A39BE">
              <w:rPr>
                <w:sz w:val="22"/>
                <w:szCs w:val="22"/>
                <w:lang w:eastAsia="x-none"/>
              </w:rPr>
              <w:t>19,4</w:t>
            </w:r>
          </w:p>
        </w:tc>
        <w:tc>
          <w:tcPr>
            <w:tcW w:w="99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20,3</w:t>
            </w:r>
          </w:p>
        </w:tc>
        <w:tc>
          <w:tcPr>
            <w:tcW w:w="99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15,2</w:t>
            </w:r>
          </w:p>
        </w:tc>
        <w:tc>
          <w:tcPr>
            <w:tcW w:w="99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21,9</w:t>
            </w:r>
          </w:p>
        </w:tc>
        <w:tc>
          <w:tcPr>
            <w:tcW w:w="993" w:type="dxa"/>
            <w:tcBorders>
              <w:top w:val="single" w:sz="4" w:space="0" w:color="auto"/>
              <w:left w:val="single" w:sz="4" w:space="0" w:color="auto"/>
              <w:bottom w:val="single" w:sz="4" w:space="0" w:color="auto"/>
              <w:right w:val="single" w:sz="4" w:space="0" w:color="auto"/>
            </w:tcBorders>
          </w:tcPr>
          <w:p w:rsidR="003F7AEB" w:rsidRPr="000A39BE" w:rsidRDefault="003F7AEB" w:rsidP="00D17B09">
            <w:pPr>
              <w:spacing w:before="20" w:after="20"/>
              <w:ind w:left="57"/>
              <w:jc w:val="center"/>
              <w:rPr>
                <w:sz w:val="22"/>
                <w:szCs w:val="22"/>
                <w:lang w:eastAsia="x-none"/>
              </w:rPr>
            </w:pPr>
            <w:r w:rsidRPr="000A39BE">
              <w:rPr>
                <w:sz w:val="22"/>
                <w:szCs w:val="22"/>
                <w:lang w:eastAsia="x-none"/>
              </w:rPr>
              <w:t>-</w:t>
            </w:r>
          </w:p>
        </w:tc>
        <w:tc>
          <w:tcPr>
            <w:tcW w:w="1699"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p>
        </w:tc>
      </w:tr>
      <w:tr w:rsidR="003F7AEB" w:rsidRPr="000A39BE" w:rsidTr="00D17B09">
        <w:trPr>
          <w:jc w:val="center"/>
        </w:trPr>
        <w:tc>
          <w:tcPr>
            <w:tcW w:w="2033"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spacing w:before="20" w:after="20"/>
              <w:ind w:left="57"/>
              <w:jc w:val="both"/>
              <w:rPr>
                <w:sz w:val="22"/>
                <w:szCs w:val="22"/>
                <w:lang w:val="x-none" w:eastAsia="x-none"/>
              </w:rPr>
            </w:pPr>
            <w:r w:rsidRPr="000A39BE">
              <w:rPr>
                <w:sz w:val="22"/>
                <w:szCs w:val="22"/>
                <w:lang w:val="x-none" w:eastAsia="x-none"/>
              </w:rPr>
              <w:t>Ленинский</w:t>
            </w:r>
          </w:p>
        </w:tc>
        <w:tc>
          <w:tcPr>
            <w:tcW w:w="993" w:type="dxa"/>
            <w:tcBorders>
              <w:top w:val="single" w:sz="4" w:space="0" w:color="auto"/>
              <w:left w:val="single" w:sz="4" w:space="0" w:color="auto"/>
              <w:bottom w:val="single" w:sz="4" w:space="0" w:color="auto"/>
              <w:right w:val="single" w:sz="4" w:space="0" w:color="auto"/>
            </w:tcBorders>
          </w:tcPr>
          <w:p w:rsidR="003F7AEB" w:rsidRPr="000A39BE" w:rsidRDefault="003F7AEB" w:rsidP="00D17B09">
            <w:pPr>
              <w:spacing w:before="20" w:after="20"/>
              <w:ind w:left="57"/>
              <w:jc w:val="center"/>
              <w:rPr>
                <w:sz w:val="22"/>
                <w:szCs w:val="22"/>
                <w:lang w:eastAsia="x-none"/>
              </w:rPr>
            </w:pPr>
            <w:r w:rsidRPr="000A39BE">
              <w:rPr>
                <w:sz w:val="22"/>
                <w:szCs w:val="22"/>
                <w:lang w:eastAsia="x-none"/>
              </w:rPr>
              <w:t>23,1</w:t>
            </w:r>
          </w:p>
        </w:tc>
        <w:tc>
          <w:tcPr>
            <w:tcW w:w="99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22,6</w:t>
            </w:r>
          </w:p>
        </w:tc>
        <w:tc>
          <w:tcPr>
            <w:tcW w:w="99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5,5</w:t>
            </w:r>
          </w:p>
        </w:tc>
        <w:tc>
          <w:tcPr>
            <w:tcW w:w="99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14,5</w:t>
            </w:r>
          </w:p>
        </w:tc>
        <w:tc>
          <w:tcPr>
            <w:tcW w:w="993" w:type="dxa"/>
            <w:tcBorders>
              <w:top w:val="single" w:sz="4" w:space="0" w:color="auto"/>
              <w:left w:val="single" w:sz="4" w:space="0" w:color="auto"/>
              <w:bottom w:val="single" w:sz="4" w:space="0" w:color="auto"/>
              <w:right w:val="single" w:sz="4" w:space="0" w:color="auto"/>
            </w:tcBorders>
          </w:tcPr>
          <w:p w:rsidR="003F7AEB" w:rsidRPr="000A39BE" w:rsidRDefault="003F7AEB" w:rsidP="00D17B09">
            <w:pPr>
              <w:spacing w:before="20" w:after="20"/>
              <w:ind w:left="57"/>
              <w:jc w:val="center"/>
              <w:rPr>
                <w:sz w:val="22"/>
                <w:szCs w:val="22"/>
                <w:lang w:eastAsia="x-none"/>
              </w:rPr>
            </w:pPr>
            <w:r w:rsidRPr="000A39BE">
              <w:rPr>
                <w:sz w:val="22"/>
                <w:szCs w:val="22"/>
                <w:lang w:eastAsia="x-none"/>
              </w:rPr>
              <w:t>-</w:t>
            </w:r>
          </w:p>
        </w:tc>
        <w:tc>
          <w:tcPr>
            <w:tcW w:w="1699"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p>
        </w:tc>
      </w:tr>
      <w:tr w:rsidR="003F7AEB" w:rsidRPr="000A39BE" w:rsidTr="00D17B09">
        <w:trPr>
          <w:jc w:val="center"/>
        </w:trPr>
        <w:tc>
          <w:tcPr>
            <w:tcW w:w="2033"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spacing w:before="20" w:after="20"/>
              <w:ind w:left="57"/>
              <w:jc w:val="both"/>
              <w:rPr>
                <w:sz w:val="22"/>
                <w:szCs w:val="22"/>
                <w:lang w:val="x-none" w:eastAsia="x-none"/>
              </w:rPr>
            </w:pPr>
            <w:r w:rsidRPr="000A39BE">
              <w:rPr>
                <w:sz w:val="22"/>
                <w:szCs w:val="22"/>
                <w:lang w:val="x-none" w:eastAsia="x-none"/>
              </w:rPr>
              <w:t>Облученский</w:t>
            </w:r>
          </w:p>
        </w:tc>
        <w:tc>
          <w:tcPr>
            <w:tcW w:w="993" w:type="dxa"/>
            <w:tcBorders>
              <w:top w:val="single" w:sz="4" w:space="0" w:color="auto"/>
              <w:left w:val="single" w:sz="4" w:space="0" w:color="auto"/>
              <w:bottom w:val="single" w:sz="4" w:space="0" w:color="auto"/>
              <w:right w:val="single" w:sz="4" w:space="0" w:color="auto"/>
            </w:tcBorders>
          </w:tcPr>
          <w:p w:rsidR="003F7AEB" w:rsidRPr="000A39BE" w:rsidRDefault="003F7AEB" w:rsidP="00D17B09">
            <w:pPr>
              <w:spacing w:before="20" w:after="20"/>
              <w:ind w:left="57"/>
              <w:jc w:val="center"/>
              <w:rPr>
                <w:sz w:val="22"/>
                <w:szCs w:val="22"/>
                <w:lang w:eastAsia="x-none"/>
              </w:rPr>
            </w:pPr>
            <w:r w:rsidRPr="000A39BE">
              <w:rPr>
                <w:sz w:val="22"/>
                <w:szCs w:val="22"/>
                <w:lang w:eastAsia="x-none"/>
              </w:rPr>
              <w:t>11,6</w:t>
            </w:r>
          </w:p>
        </w:tc>
        <w:tc>
          <w:tcPr>
            <w:tcW w:w="99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18,9</w:t>
            </w:r>
          </w:p>
        </w:tc>
        <w:tc>
          <w:tcPr>
            <w:tcW w:w="99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10,8</w:t>
            </w:r>
          </w:p>
        </w:tc>
        <w:tc>
          <w:tcPr>
            <w:tcW w:w="99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12,2</w:t>
            </w:r>
          </w:p>
        </w:tc>
        <w:tc>
          <w:tcPr>
            <w:tcW w:w="993" w:type="dxa"/>
            <w:tcBorders>
              <w:top w:val="single" w:sz="4" w:space="0" w:color="auto"/>
              <w:left w:val="single" w:sz="4" w:space="0" w:color="auto"/>
              <w:bottom w:val="single" w:sz="4" w:space="0" w:color="auto"/>
              <w:right w:val="single" w:sz="4" w:space="0" w:color="auto"/>
            </w:tcBorders>
          </w:tcPr>
          <w:p w:rsidR="003F7AEB" w:rsidRPr="000A39BE" w:rsidRDefault="003F7AEB" w:rsidP="00D17B09">
            <w:pPr>
              <w:spacing w:before="20" w:after="20"/>
              <w:ind w:left="57"/>
              <w:jc w:val="center"/>
              <w:rPr>
                <w:sz w:val="22"/>
                <w:szCs w:val="22"/>
                <w:lang w:eastAsia="x-none"/>
              </w:rPr>
            </w:pPr>
            <w:r w:rsidRPr="000A39BE">
              <w:rPr>
                <w:sz w:val="22"/>
                <w:szCs w:val="22"/>
                <w:lang w:eastAsia="x-none"/>
              </w:rPr>
              <w:t>-</w:t>
            </w:r>
          </w:p>
        </w:tc>
        <w:tc>
          <w:tcPr>
            <w:tcW w:w="1699"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p>
        </w:tc>
      </w:tr>
      <w:tr w:rsidR="003F7AEB" w:rsidRPr="000A39BE" w:rsidTr="00D17B09">
        <w:trPr>
          <w:jc w:val="center"/>
        </w:trPr>
        <w:tc>
          <w:tcPr>
            <w:tcW w:w="2033"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spacing w:before="20" w:after="20"/>
              <w:ind w:left="57"/>
              <w:jc w:val="both"/>
              <w:rPr>
                <w:sz w:val="22"/>
                <w:szCs w:val="22"/>
                <w:lang w:val="x-none" w:eastAsia="x-none"/>
              </w:rPr>
            </w:pPr>
            <w:r w:rsidRPr="000A39BE">
              <w:rPr>
                <w:sz w:val="22"/>
                <w:szCs w:val="22"/>
                <w:lang w:val="x-none" w:eastAsia="x-none"/>
              </w:rPr>
              <w:t>Октябрьский</w:t>
            </w:r>
          </w:p>
        </w:tc>
        <w:tc>
          <w:tcPr>
            <w:tcW w:w="993" w:type="dxa"/>
            <w:tcBorders>
              <w:top w:val="single" w:sz="4" w:space="0" w:color="auto"/>
              <w:left w:val="single" w:sz="4" w:space="0" w:color="auto"/>
              <w:bottom w:val="single" w:sz="4" w:space="0" w:color="auto"/>
              <w:right w:val="single" w:sz="4" w:space="0" w:color="auto"/>
            </w:tcBorders>
          </w:tcPr>
          <w:p w:rsidR="003F7AEB" w:rsidRPr="000A39BE" w:rsidRDefault="003F7AEB" w:rsidP="00D17B09">
            <w:pPr>
              <w:spacing w:before="20" w:after="20"/>
              <w:ind w:left="57"/>
              <w:jc w:val="center"/>
              <w:rPr>
                <w:sz w:val="22"/>
                <w:szCs w:val="22"/>
                <w:lang w:eastAsia="x-none"/>
              </w:rPr>
            </w:pPr>
            <w:r w:rsidRPr="000A39BE">
              <w:rPr>
                <w:sz w:val="22"/>
                <w:szCs w:val="22"/>
                <w:lang w:eastAsia="x-none"/>
              </w:rPr>
              <w:t>14,8</w:t>
            </w:r>
          </w:p>
        </w:tc>
        <w:tc>
          <w:tcPr>
            <w:tcW w:w="99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33,0</w:t>
            </w:r>
          </w:p>
        </w:tc>
        <w:tc>
          <w:tcPr>
            <w:tcW w:w="99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23,2</w:t>
            </w:r>
          </w:p>
        </w:tc>
        <w:tc>
          <w:tcPr>
            <w:tcW w:w="99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15,0</w:t>
            </w:r>
          </w:p>
        </w:tc>
        <w:tc>
          <w:tcPr>
            <w:tcW w:w="993" w:type="dxa"/>
            <w:tcBorders>
              <w:top w:val="single" w:sz="4" w:space="0" w:color="auto"/>
              <w:left w:val="single" w:sz="4" w:space="0" w:color="auto"/>
              <w:bottom w:val="single" w:sz="4" w:space="0" w:color="auto"/>
              <w:right w:val="single" w:sz="4" w:space="0" w:color="auto"/>
            </w:tcBorders>
          </w:tcPr>
          <w:p w:rsidR="003F7AEB" w:rsidRPr="000A39BE" w:rsidRDefault="003F7AEB" w:rsidP="00D17B09">
            <w:pPr>
              <w:spacing w:before="20" w:after="20"/>
              <w:ind w:left="57"/>
              <w:jc w:val="center"/>
              <w:rPr>
                <w:sz w:val="22"/>
                <w:szCs w:val="22"/>
                <w:lang w:eastAsia="x-none"/>
              </w:rPr>
            </w:pPr>
            <w:r w:rsidRPr="000A39BE">
              <w:rPr>
                <w:sz w:val="22"/>
                <w:szCs w:val="22"/>
                <w:lang w:eastAsia="x-none"/>
              </w:rPr>
              <w:t>10,4</w:t>
            </w:r>
          </w:p>
        </w:tc>
        <w:tc>
          <w:tcPr>
            <w:tcW w:w="1699"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spacing w:before="20" w:after="20"/>
              <w:ind w:left="57"/>
              <w:jc w:val="center"/>
              <w:rPr>
                <w:sz w:val="22"/>
                <w:szCs w:val="22"/>
                <w:lang w:eastAsia="x-none"/>
              </w:rPr>
            </w:pPr>
            <w:r w:rsidRPr="000A39BE">
              <w:rPr>
                <w:sz w:val="22"/>
                <w:szCs w:val="22"/>
                <w:lang w:eastAsia="x-none"/>
              </w:rPr>
              <w:t>- 29,7</w:t>
            </w:r>
          </w:p>
        </w:tc>
      </w:tr>
      <w:tr w:rsidR="003F7AEB" w:rsidRPr="000A39BE" w:rsidTr="00D17B09">
        <w:trPr>
          <w:jc w:val="center"/>
        </w:trPr>
        <w:tc>
          <w:tcPr>
            <w:tcW w:w="2033"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spacing w:before="20" w:after="20"/>
              <w:ind w:left="57"/>
              <w:jc w:val="both"/>
              <w:rPr>
                <w:sz w:val="22"/>
                <w:szCs w:val="22"/>
                <w:lang w:val="x-none" w:eastAsia="x-none"/>
              </w:rPr>
            </w:pPr>
            <w:r w:rsidRPr="000A39BE">
              <w:rPr>
                <w:sz w:val="22"/>
                <w:szCs w:val="22"/>
                <w:lang w:val="x-none" w:eastAsia="x-none"/>
              </w:rPr>
              <w:t>Смидовичский</w:t>
            </w:r>
          </w:p>
        </w:tc>
        <w:tc>
          <w:tcPr>
            <w:tcW w:w="993" w:type="dxa"/>
            <w:tcBorders>
              <w:top w:val="single" w:sz="4" w:space="0" w:color="auto"/>
              <w:left w:val="single" w:sz="4" w:space="0" w:color="auto"/>
              <w:bottom w:val="single" w:sz="4" w:space="0" w:color="auto"/>
              <w:right w:val="single" w:sz="4" w:space="0" w:color="auto"/>
            </w:tcBorders>
          </w:tcPr>
          <w:p w:rsidR="003F7AEB" w:rsidRPr="000A39BE" w:rsidRDefault="003F7AEB" w:rsidP="00D17B09">
            <w:pPr>
              <w:spacing w:before="20" w:after="20"/>
              <w:ind w:left="57"/>
              <w:jc w:val="center"/>
              <w:rPr>
                <w:sz w:val="22"/>
                <w:szCs w:val="22"/>
                <w:lang w:eastAsia="x-none"/>
              </w:rPr>
            </w:pPr>
            <w:r w:rsidRPr="000A39BE">
              <w:rPr>
                <w:sz w:val="22"/>
                <w:szCs w:val="22"/>
                <w:lang w:eastAsia="x-none"/>
              </w:rPr>
              <w:t>13,3</w:t>
            </w:r>
          </w:p>
        </w:tc>
        <w:tc>
          <w:tcPr>
            <w:tcW w:w="99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14,1</w:t>
            </w:r>
          </w:p>
        </w:tc>
        <w:tc>
          <w:tcPr>
            <w:tcW w:w="99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16,2</w:t>
            </w:r>
          </w:p>
        </w:tc>
        <w:tc>
          <w:tcPr>
            <w:tcW w:w="99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8,8</w:t>
            </w:r>
          </w:p>
        </w:tc>
        <w:tc>
          <w:tcPr>
            <w:tcW w:w="993" w:type="dxa"/>
            <w:tcBorders>
              <w:top w:val="single" w:sz="4" w:space="0" w:color="auto"/>
              <w:left w:val="single" w:sz="4" w:space="0" w:color="auto"/>
              <w:bottom w:val="single" w:sz="4" w:space="0" w:color="auto"/>
              <w:right w:val="single" w:sz="4" w:space="0" w:color="auto"/>
            </w:tcBorders>
          </w:tcPr>
          <w:p w:rsidR="003F7AEB" w:rsidRPr="000A39BE" w:rsidRDefault="003F7AEB" w:rsidP="00D17B09">
            <w:pPr>
              <w:spacing w:before="20" w:after="20"/>
              <w:ind w:left="57"/>
              <w:jc w:val="center"/>
              <w:rPr>
                <w:sz w:val="22"/>
                <w:szCs w:val="22"/>
                <w:lang w:eastAsia="x-none"/>
              </w:rPr>
            </w:pPr>
            <w:r w:rsidRPr="000A39BE">
              <w:rPr>
                <w:sz w:val="22"/>
                <w:szCs w:val="22"/>
                <w:lang w:eastAsia="x-none"/>
              </w:rPr>
              <w:t>18,7</w:t>
            </w:r>
          </w:p>
        </w:tc>
        <w:tc>
          <w:tcPr>
            <w:tcW w:w="1699"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spacing w:before="20" w:after="20"/>
              <w:ind w:left="57"/>
              <w:jc w:val="center"/>
              <w:rPr>
                <w:sz w:val="22"/>
                <w:szCs w:val="22"/>
                <w:lang w:eastAsia="x-none"/>
              </w:rPr>
            </w:pPr>
            <w:r w:rsidRPr="000A39BE">
              <w:rPr>
                <w:sz w:val="22"/>
                <w:szCs w:val="22"/>
                <w:lang w:eastAsia="x-none"/>
              </w:rPr>
              <w:t>40,6</w:t>
            </w:r>
          </w:p>
        </w:tc>
      </w:tr>
      <w:tr w:rsidR="003F7AEB" w:rsidRPr="000A39BE" w:rsidTr="00D17B09">
        <w:trPr>
          <w:jc w:val="center"/>
        </w:trPr>
        <w:tc>
          <w:tcPr>
            <w:tcW w:w="2033"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spacing w:before="20" w:after="20"/>
              <w:ind w:left="57"/>
              <w:jc w:val="center"/>
              <w:rPr>
                <w:sz w:val="22"/>
                <w:szCs w:val="22"/>
                <w:lang w:val="x-none" w:eastAsia="x-none"/>
              </w:rPr>
            </w:pPr>
            <w:r w:rsidRPr="000A39BE">
              <w:rPr>
                <w:sz w:val="22"/>
                <w:szCs w:val="22"/>
                <w:lang w:val="x-none" w:eastAsia="x-none"/>
              </w:rPr>
              <w:t>ЕАО</w:t>
            </w:r>
          </w:p>
        </w:tc>
        <w:tc>
          <w:tcPr>
            <w:tcW w:w="993" w:type="dxa"/>
            <w:tcBorders>
              <w:top w:val="single" w:sz="4" w:space="0" w:color="auto"/>
              <w:left w:val="single" w:sz="4" w:space="0" w:color="auto"/>
              <w:bottom w:val="single" w:sz="4" w:space="0" w:color="auto"/>
              <w:right w:val="single" w:sz="4" w:space="0" w:color="auto"/>
            </w:tcBorders>
          </w:tcPr>
          <w:p w:rsidR="003F7AEB" w:rsidRPr="000A39BE" w:rsidRDefault="003F7AEB" w:rsidP="00D17B09">
            <w:pPr>
              <w:spacing w:before="20" w:after="20"/>
              <w:ind w:left="57"/>
              <w:jc w:val="center"/>
              <w:rPr>
                <w:sz w:val="22"/>
                <w:szCs w:val="22"/>
                <w:lang w:eastAsia="x-none"/>
              </w:rPr>
            </w:pPr>
            <w:r w:rsidRPr="000A39BE">
              <w:rPr>
                <w:sz w:val="22"/>
                <w:szCs w:val="22"/>
                <w:lang w:eastAsia="x-none"/>
              </w:rPr>
              <w:t>13,2</w:t>
            </w:r>
          </w:p>
        </w:tc>
        <w:tc>
          <w:tcPr>
            <w:tcW w:w="99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15,7</w:t>
            </w:r>
          </w:p>
        </w:tc>
        <w:tc>
          <w:tcPr>
            <w:tcW w:w="99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10,8</w:t>
            </w:r>
          </w:p>
        </w:tc>
        <w:tc>
          <w:tcPr>
            <w:tcW w:w="99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9,6</w:t>
            </w:r>
          </w:p>
        </w:tc>
        <w:tc>
          <w:tcPr>
            <w:tcW w:w="993" w:type="dxa"/>
            <w:tcBorders>
              <w:top w:val="single" w:sz="4" w:space="0" w:color="auto"/>
              <w:left w:val="single" w:sz="4" w:space="0" w:color="auto"/>
              <w:bottom w:val="single" w:sz="4" w:space="0" w:color="auto"/>
              <w:right w:val="single" w:sz="4" w:space="0" w:color="auto"/>
            </w:tcBorders>
          </w:tcPr>
          <w:p w:rsidR="003F7AEB" w:rsidRPr="000A39BE" w:rsidRDefault="003F7AEB" w:rsidP="00D17B09">
            <w:pPr>
              <w:spacing w:before="20" w:after="20"/>
              <w:ind w:left="57"/>
              <w:jc w:val="center"/>
              <w:rPr>
                <w:sz w:val="22"/>
                <w:szCs w:val="22"/>
                <w:lang w:eastAsia="x-none"/>
              </w:rPr>
            </w:pPr>
            <w:r w:rsidRPr="000A39BE">
              <w:rPr>
                <w:sz w:val="22"/>
                <w:szCs w:val="22"/>
                <w:lang w:eastAsia="x-none"/>
              </w:rPr>
              <w:t>9,2</w:t>
            </w:r>
          </w:p>
        </w:tc>
        <w:tc>
          <w:tcPr>
            <w:tcW w:w="1699"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spacing w:before="20" w:after="20"/>
              <w:ind w:left="57"/>
              <w:jc w:val="center"/>
              <w:rPr>
                <w:sz w:val="22"/>
                <w:szCs w:val="22"/>
                <w:lang w:eastAsia="x-none"/>
              </w:rPr>
            </w:pPr>
            <w:r w:rsidRPr="000A39BE">
              <w:rPr>
                <w:sz w:val="22"/>
                <w:szCs w:val="22"/>
                <w:lang w:eastAsia="x-none"/>
              </w:rPr>
              <w:t>- 30,3</w:t>
            </w:r>
          </w:p>
        </w:tc>
      </w:tr>
      <w:tr w:rsidR="003F7AEB" w:rsidRPr="000A39BE" w:rsidTr="00D17B09">
        <w:trPr>
          <w:jc w:val="center"/>
        </w:trPr>
        <w:tc>
          <w:tcPr>
            <w:tcW w:w="20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F7AEB" w:rsidRPr="000A39BE" w:rsidRDefault="003F7AEB" w:rsidP="00D17B09">
            <w:pPr>
              <w:spacing w:before="20" w:after="20"/>
              <w:ind w:left="57"/>
              <w:jc w:val="center"/>
              <w:rPr>
                <w:sz w:val="22"/>
                <w:szCs w:val="22"/>
                <w:lang w:val="x-none" w:eastAsia="x-none"/>
              </w:rPr>
            </w:pPr>
            <w:r w:rsidRPr="000A39BE">
              <w:rPr>
                <w:sz w:val="22"/>
                <w:szCs w:val="22"/>
                <w:lang w:val="x-none" w:eastAsia="x-none"/>
              </w:rPr>
              <w:t>РФ</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F7AEB" w:rsidRPr="000A39BE" w:rsidRDefault="003F7AEB" w:rsidP="00D17B09">
            <w:pPr>
              <w:spacing w:before="20" w:after="20"/>
              <w:ind w:left="57"/>
              <w:jc w:val="center"/>
              <w:rPr>
                <w:sz w:val="22"/>
                <w:szCs w:val="22"/>
                <w:lang w:eastAsia="x-none"/>
              </w:rPr>
            </w:pPr>
            <w:r w:rsidRPr="000A39BE">
              <w:rPr>
                <w:sz w:val="22"/>
                <w:szCs w:val="22"/>
                <w:lang w:eastAsia="x-none"/>
              </w:rPr>
              <w:t>6,5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6,0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5,6</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F7AEB" w:rsidRPr="000A39BE" w:rsidRDefault="003F7AEB" w:rsidP="00D17B09">
            <w:pPr>
              <w:spacing w:before="20" w:after="20"/>
              <w:ind w:left="57"/>
              <w:jc w:val="center"/>
              <w:rPr>
                <w:sz w:val="22"/>
                <w:szCs w:val="22"/>
                <w:lang w:eastAsia="x-none"/>
              </w:rPr>
            </w:pPr>
            <w:r w:rsidRPr="000A39BE">
              <w:rPr>
                <w:sz w:val="22"/>
                <w:szCs w:val="22"/>
                <w:lang w:eastAsia="x-none"/>
              </w:rPr>
              <w:t>5,1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F7AEB" w:rsidRPr="000A39BE" w:rsidRDefault="003F7AEB" w:rsidP="00D17B09">
            <w:pPr>
              <w:spacing w:before="20" w:after="20"/>
              <w:ind w:left="57"/>
              <w:jc w:val="center"/>
              <w:rPr>
                <w:sz w:val="22"/>
                <w:szCs w:val="22"/>
                <w:lang w:eastAsia="x-none"/>
              </w:rPr>
            </w:pPr>
            <w:r w:rsidRPr="000A39BE">
              <w:rPr>
                <w:sz w:val="22"/>
                <w:szCs w:val="22"/>
                <w:lang w:eastAsia="x-none"/>
              </w:rPr>
              <w:t>4,9</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rsidR="003F7AEB" w:rsidRPr="000A39BE" w:rsidRDefault="003F7AEB" w:rsidP="00D17B09">
            <w:pPr>
              <w:spacing w:before="20" w:after="20"/>
              <w:ind w:left="57"/>
              <w:jc w:val="center"/>
              <w:rPr>
                <w:sz w:val="22"/>
                <w:szCs w:val="22"/>
                <w:lang w:val="x-none" w:eastAsia="x-none"/>
              </w:rPr>
            </w:pPr>
          </w:p>
        </w:tc>
      </w:tr>
    </w:tbl>
    <w:p w:rsidR="003F7AEB" w:rsidRPr="0087123C" w:rsidRDefault="003F7AEB" w:rsidP="003F7AEB">
      <w:pPr>
        <w:ind w:firstLine="709"/>
        <w:jc w:val="both"/>
        <w:rPr>
          <w:lang w:eastAsia="x-none"/>
        </w:rPr>
      </w:pPr>
    </w:p>
    <w:p w:rsidR="003F7AEB" w:rsidRPr="0087123C" w:rsidRDefault="003F7AEB" w:rsidP="003F7AEB">
      <w:pPr>
        <w:ind w:firstLine="709"/>
        <w:jc w:val="both"/>
      </w:pPr>
      <w:r>
        <w:rPr>
          <w:lang w:eastAsia="x-none"/>
        </w:rPr>
        <w:t>В Биробиджанском</w:t>
      </w:r>
      <w:r w:rsidRPr="0087123C">
        <w:rPr>
          <w:lang w:eastAsia="x-none"/>
        </w:rPr>
        <w:t>, Ленинск</w:t>
      </w:r>
      <w:r>
        <w:rPr>
          <w:lang w:eastAsia="x-none"/>
        </w:rPr>
        <w:t xml:space="preserve">ом </w:t>
      </w:r>
      <w:r w:rsidRPr="0087123C">
        <w:rPr>
          <w:lang w:eastAsia="x-none"/>
        </w:rPr>
        <w:t>и</w:t>
      </w:r>
      <w:r w:rsidRPr="0087123C">
        <w:rPr>
          <w:lang w:val="x-none" w:eastAsia="x-none"/>
        </w:rPr>
        <w:t xml:space="preserve"> О</w:t>
      </w:r>
      <w:r>
        <w:rPr>
          <w:lang w:eastAsia="x-none"/>
        </w:rPr>
        <w:t>блученском</w:t>
      </w:r>
      <w:r w:rsidRPr="0087123C">
        <w:rPr>
          <w:lang w:val="x-none" w:eastAsia="x-none"/>
        </w:rPr>
        <w:t xml:space="preserve"> район</w:t>
      </w:r>
      <w:r>
        <w:rPr>
          <w:lang w:eastAsia="x-none"/>
        </w:rPr>
        <w:t>ах в 2019 году смертность детей до года не регистрировалась.</w:t>
      </w:r>
      <w:r w:rsidRPr="0087123C">
        <w:rPr>
          <w:lang w:val="x-none" w:eastAsia="x-none"/>
        </w:rPr>
        <w:t xml:space="preserve"> </w:t>
      </w:r>
    </w:p>
    <w:p w:rsidR="003F7AEB" w:rsidRPr="0087123C" w:rsidRDefault="003F7AEB" w:rsidP="003F7AEB">
      <w:pPr>
        <w:shd w:val="clear" w:color="auto" w:fill="FFFFFF"/>
        <w:ind w:left="14" w:firstLine="709"/>
        <w:jc w:val="both"/>
      </w:pPr>
      <w:r w:rsidRPr="0087123C">
        <w:t>Уровень первичной заболеваемости всего населения Еврейской автономной области в 201</w:t>
      </w:r>
      <w:r>
        <w:t>9</w:t>
      </w:r>
      <w:r w:rsidRPr="0087123C">
        <w:t xml:space="preserve"> году снизился на  </w:t>
      </w:r>
      <w:r>
        <w:t>4,9</w:t>
      </w:r>
      <w:r w:rsidRPr="0087123C">
        <w:t xml:space="preserve"> % по сравнению с 201</w:t>
      </w:r>
      <w:r>
        <w:t>5</w:t>
      </w:r>
      <w:r w:rsidRPr="0087123C">
        <w:t xml:space="preserve"> годом, показатель ниже среднероссийского на </w:t>
      </w:r>
      <w:r>
        <w:t>22,8</w:t>
      </w:r>
      <w:r w:rsidRPr="0087123C">
        <w:t xml:space="preserve"> %. </w:t>
      </w:r>
    </w:p>
    <w:p w:rsidR="003F7AEB" w:rsidRPr="0087123C" w:rsidRDefault="003F7AEB" w:rsidP="003F7AEB">
      <w:pPr>
        <w:shd w:val="clear" w:color="auto" w:fill="FFFFFF"/>
        <w:ind w:left="14" w:firstLine="709"/>
        <w:jc w:val="both"/>
        <w:rPr>
          <w:color w:val="000000"/>
        </w:rPr>
      </w:pPr>
      <w:r w:rsidRPr="0087123C">
        <w:t>Из основных классов болезней превышение средних показателей по Российской Федерации зарегистрировано по инфекционн</w:t>
      </w:r>
      <w:r>
        <w:t>ым и паразитарным болезням в 1,4</w:t>
      </w:r>
      <w:r w:rsidRPr="0087123C">
        <w:t xml:space="preserve"> раза, </w:t>
      </w:r>
      <w:r w:rsidRPr="0087123C">
        <w:rPr>
          <w:color w:val="000000"/>
        </w:rPr>
        <w:t>врожденным аномалиям (порокам развития) – в 2,</w:t>
      </w:r>
      <w:r>
        <w:rPr>
          <w:color w:val="000000"/>
        </w:rPr>
        <w:t>5</w:t>
      </w:r>
      <w:r w:rsidRPr="0087123C">
        <w:rPr>
          <w:color w:val="000000"/>
        </w:rPr>
        <w:t xml:space="preserve"> раза,</w:t>
      </w:r>
      <w:r w:rsidRPr="0087123C">
        <w:t xml:space="preserve"> </w:t>
      </w:r>
      <w:r w:rsidRPr="00A456D4">
        <w:t xml:space="preserve">новообразованиям – на 13,0 %, </w:t>
      </w:r>
      <w:r w:rsidRPr="00A456D4">
        <w:rPr>
          <w:color w:val="000000"/>
        </w:rPr>
        <w:t>болезням кожи и подкожной клетчатки на 11,9 %, костно-мышечной системы и соединительной ткани</w:t>
      </w:r>
      <w:r>
        <w:rPr>
          <w:color w:val="000000"/>
        </w:rPr>
        <w:t xml:space="preserve"> на 3,3 %</w:t>
      </w:r>
      <w:r w:rsidRPr="00A456D4">
        <w:rPr>
          <w:color w:val="000000"/>
        </w:rPr>
        <w:t xml:space="preserve"> (табл. </w:t>
      </w:r>
      <w:r>
        <w:rPr>
          <w:color w:val="000000"/>
        </w:rPr>
        <w:t>№41</w:t>
      </w:r>
      <w:r w:rsidRPr="00A456D4">
        <w:rPr>
          <w:color w:val="000000"/>
        </w:rPr>
        <w:t>).</w:t>
      </w:r>
      <w:r w:rsidRPr="0087123C">
        <w:rPr>
          <w:color w:val="000000"/>
        </w:rPr>
        <w:t xml:space="preserve"> </w:t>
      </w:r>
    </w:p>
    <w:p w:rsidR="003F7AEB" w:rsidRDefault="003F7AEB" w:rsidP="003F7AEB">
      <w:pPr>
        <w:shd w:val="clear" w:color="auto" w:fill="FFFFFF"/>
        <w:ind w:left="14" w:firstLine="709"/>
        <w:jc w:val="both"/>
        <w:rPr>
          <w:color w:val="000000"/>
        </w:rPr>
      </w:pPr>
      <w:r w:rsidRPr="0087123C">
        <w:rPr>
          <w:color w:val="000000"/>
        </w:rPr>
        <w:t>Рост первичной заболеваемости в 201</w:t>
      </w:r>
      <w:r>
        <w:rPr>
          <w:color w:val="000000"/>
        </w:rPr>
        <w:t>9</w:t>
      </w:r>
      <w:r w:rsidRPr="0087123C">
        <w:rPr>
          <w:color w:val="000000"/>
        </w:rPr>
        <w:t xml:space="preserve"> году по сравнению со среднемноголетним</w:t>
      </w:r>
      <w:r>
        <w:rPr>
          <w:color w:val="000000"/>
        </w:rPr>
        <w:t xml:space="preserve"> областным</w:t>
      </w:r>
      <w:r w:rsidRPr="0087123C">
        <w:rPr>
          <w:color w:val="000000"/>
        </w:rPr>
        <w:t xml:space="preserve"> уровнем произошел по следующим заболеваниям: болезни эндокринной </w:t>
      </w:r>
      <w:r w:rsidRPr="0087123C">
        <w:rPr>
          <w:color w:val="000000"/>
        </w:rPr>
        <w:lastRenderedPageBreak/>
        <w:t>системы и расстройства питания</w:t>
      </w:r>
      <w:r>
        <w:rPr>
          <w:color w:val="000000"/>
        </w:rPr>
        <w:t xml:space="preserve"> на </w:t>
      </w:r>
      <w:r w:rsidRPr="0087123C">
        <w:rPr>
          <w:color w:val="000000"/>
        </w:rPr>
        <w:t>2</w:t>
      </w:r>
      <w:r>
        <w:rPr>
          <w:color w:val="000000"/>
        </w:rPr>
        <w:t>2</w:t>
      </w:r>
      <w:r w:rsidRPr="0087123C">
        <w:rPr>
          <w:color w:val="000000"/>
        </w:rPr>
        <w:t>,</w:t>
      </w:r>
      <w:r>
        <w:rPr>
          <w:color w:val="000000"/>
        </w:rPr>
        <w:t>8</w:t>
      </w:r>
      <w:r w:rsidRPr="0087123C">
        <w:rPr>
          <w:color w:val="000000"/>
        </w:rPr>
        <w:t xml:space="preserve"> %, </w:t>
      </w:r>
      <w:r>
        <w:rPr>
          <w:color w:val="000000"/>
        </w:rPr>
        <w:t xml:space="preserve">болезни </w:t>
      </w:r>
      <w:r w:rsidRPr="00A456D4">
        <w:rPr>
          <w:color w:val="000000"/>
        </w:rPr>
        <w:t>костно-мышечной системы и соединительной ткани</w:t>
      </w:r>
      <w:r>
        <w:rPr>
          <w:color w:val="000000"/>
        </w:rPr>
        <w:t xml:space="preserve"> на 19,9 %, новообразованиям – на 5,9 %, </w:t>
      </w:r>
      <w:r w:rsidRPr="00A456D4">
        <w:rPr>
          <w:color w:val="000000"/>
        </w:rPr>
        <w:t xml:space="preserve">болезням кожи и подкожной клетчатки на </w:t>
      </w:r>
      <w:r>
        <w:rPr>
          <w:color w:val="000000"/>
        </w:rPr>
        <w:t>4,8  %.</w:t>
      </w:r>
    </w:p>
    <w:p w:rsidR="003F7AEB" w:rsidRPr="0087123C" w:rsidRDefault="003F7AEB" w:rsidP="003F7AEB">
      <w:pPr>
        <w:shd w:val="clear" w:color="auto" w:fill="FFFFFF"/>
        <w:ind w:left="14" w:firstLine="709"/>
        <w:jc w:val="both"/>
        <w:rPr>
          <w:highlight w:val="yellow"/>
        </w:rPr>
      </w:pPr>
    </w:p>
    <w:p w:rsidR="003F7AEB" w:rsidRPr="0087123C" w:rsidRDefault="003F7AEB" w:rsidP="002A0ACE">
      <w:pPr>
        <w:jc w:val="right"/>
      </w:pPr>
      <w:r w:rsidRPr="0087123C">
        <w:t>Таблица</w:t>
      </w:r>
      <w:r>
        <w:t xml:space="preserve"> №41</w:t>
      </w:r>
      <w:r w:rsidRPr="0087123C">
        <w:t xml:space="preserve">  </w:t>
      </w:r>
    </w:p>
    <w:p w:rsidR="003F7AEB" w:rsidRPr="000A39BE" w:rsidRDefault="003F7AEB" w:rsidP="002A0ACE">
      <w:pPr>
        <w:jc w:val="center"/>
        <w:rPr>
          <w:b/>
          <w:sz w:val="22"/>
          <w:szCs w:val="22"/>
        </w:rPr>
      </w:pPr>
      <w:r w:rsidRPr="000A39BE">
        <w:rPr>
          <w:b/>
          <w:sz w:val="22"/>
          <w:szCs w:val="22"/>
        </w:rPr>
        <w:t xml:space="preserve">Заболеваемость населения Еврейской автономной области по основным классам </w:t>
      </w:r>
    </w:p>
    <w:p w:rsidR="003F7AEB" w:rsidRDefault="003F7AEB" w:rsidP="003F7AEB">
      <w:pPr>
        <w:jc w:val="center"/>
        <w:rPr>
          <w:b/>
          <w:sz w:val="22"/>
          <w:szCs w:val="22"/>
        </w:rPr>
      </w:pPr>
      <w:r w:rsidRPr="000A39BE">
        <w:rPr>
          <w:b/>
          <w:sz w:val="22"/>
          <w:szCs w:val="22"/>
        </w:rPr>
        <w:t>болезней (с диагнозом, установленным впервые в жизни на 1000 человек)</w:t>
      </w:r>
    </w:p>
    <w:p w:rsidR="003F7AEB" w:rsidRPr="000A39BE" w:rsidRDefault="003F7AEB" w:rsidP="003F7AEB">
      <w:pPr>
        <w:jc w:val="center"/>
        <w:rPr>
          <w:sz w:val="22"/>
          <w:szCs w:val="22"/>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3"/>
        <w:gridCol w:w="1097"/>
        <w:gridCol w:w="1097"/>
        <w:gridCol w:w="1097"/>
        <w:gridCol w:w="1097"/>
        <w:gridCol w:w="1097"/>
        <w:gridCol w:w="1098"/>
      </w:tblGrid>
      <w:tr w:rsidR="003F7AEB" w:rsidRPr="000A39BE" w:rsidTr="002A0ACE">
        <w:trPr>
          <w:jc w:val="center"/>
        </w:trPr>
        <w:tc>
          <w:tcPr>
            <w:tcW w:w="2703" w:type="dxa"/>
            <w:tcBorders>
              <w:top w:val="single" w:sz="4" w:space="0" w:color="auto"/>
              <w:left w:val="single" w:sz="4" w:space="0" w:color="auto"/>
              <w:bottom w:val="single" w:sz="4" w:space="0" w:color="auto"/>
              <w:right w:val="single" w:sz="4" w:space="0" w:color="auto"/>
            </w:tcBorders>
          </w:tcPr>
          <w:p w:rsidR="003F7AEB" w:rsidRPr="002A0ACE" w:rsidRDefault="003F7AEB" w:rsidP="002A0ACE">
            <w:pPr>
              <w:spacing w:after="120"/>
              <w:jc w:val="center"/>
              <w:rPr>
                <w:sz w:val="22"/>
                <w:szCs w:val="22"/>
              </w:rPr>
            </w:pP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spacing w:after="120"/>
              <w:jc w:val="center"/>
              <w:rPr>
                <w:sz w:val="22"/>
                <w:szCs w:val="22"/>
              </w:rPr>
            </w:pPr>
            <w:r w:rsidRPr="002A0ACE">
              <w:rPr>
                <w:sz w:val="22"/>
                <w:szCs w:val="22"/>
              </w:rPr>
              <w:t>2015</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spacing w:after="120"/>
              <w:jc w:val="center"/>
              <w:rPr>
                <w:sz w:val="22"/>
                <w:szCs w:val="22"/>
              </w:rPr>
            </w:pPr>
            <w:r w:rsidRPr="002A0ACE">
              <w:rPr>
                <w:sz w:val="22"/>
                <w:szCs w:val="22"/>
              </w:rPr>
              <w:t>2016</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spacing w:after="120"/>
              <w:jc w:val="center"/>
              <w:rPr>
                <w:sz w:val="22"/>
                <w:szCs w:val="22"/>
              </w:rPr>
            </w:pPr>
            <w:r w:rsidRPr="002A0ACE">
              <w:rPr>
                <w:sz w:val="22"/>
                <w:szCs w:val="22"/>
              </w:rPr>
              <w:t>2017</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spacing w:after="120"/>
              <w:jc w:val="center"/>
              <w:rPr>
                <w:sz w:val="22"/>
                <w:szCs w:val="22"/>
              </w:rPr>
            </w:pPr>
            <w:r w:rsidRPr="002A0ACE">
              <w:rPr>
                <w:sz w:val="22"/>
                <w:szCs w:val="22"/>
              </w:rPr>
              <w:t>2018</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spacing w:after="120"/>
              <w:jc w:val="center"/>
              <w:rPr>
                <w:sz w:val="22"/>
                <w:szCs w:val="22"/>
              </w:rPr>
            </w:pPr>
            <w:r w:rsidRPr="002A0ACE">
              <w:rPr>
                <w:sz w:val="22"/>
                <w:szCs w:val="22"/>
              </w:rPr>
              <w:t>2019</w:t>
            </w:r>
          </w:p>
        </w:tc>
        <w:tc>
          <w:tcPr>
            <w:tcW w:w="1098"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jc w:val="center"/>
              <w:rPr>
                <w:sz w:val="22"/>
                <w:szCs w:val="22"/>
              </w:rPr>
            </w:pPr>
            <w:r w:rsidRPr="002A0ACE">
              <w:rPr>
                <w:sz w:val="22"/>
                <w:szCs w:val="22"/>
              </w:rPr>
              <w:t>РФ</w:t>
            </w:r>
          </w:p>
          <w:p w:rsidR="003F7AEB" w:rsidRPr="002A0ACE" w:rsidRDefault="003F7AEB" w:rsidP="002A0ACE">
            <w:pPr>
              <w:jc w:val="center"/>
              <w:rPr>
                <w:sz w:val="22"/>
                <w:szCs w:val="22"/>
              </w:rPr>
            </w:pPr>
            <w:r w:rsidRPr="002A0ACE">
              <w:rPr>
                <w:sz w:val="22"/>
                <w:szCs w:val="22"/>
              </w:rPr>
              <w:t>2019</w:t>
            </w:r>
          </w:p>
        </w:tc>
      </w:tr>
      <w:tr w:rsidR="003F7AEB" w:rsidRPr="000A39BE" w:rsidTr="002A0ACE">
        <w:trPr>
          <w:jc w:val="center"/>
        </w:trPr>
        <w:tc>
          <w:tcPr>
            <w:tcW w:w="2703"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jc w:val="center"/>
              <w:rPr>
                <w:b/>
                <w:color w:val="000000"/>
                <w:sz w:val="22"/>
                <w:szCs w:val="22"/>
              </w:rPr>
            </w:pPr>
            <w:r w:rsidRPr="002A0ACE">
              <w:rPr>
                <w:b/>
                <w:color w:val="000000"/>
                <w:sz w:val="22"/>
                <w:szCs w:val="22"/>
              </w:rPr>
              <w:t>Всего заболеваний</w:t>
            </w:r>
          </w:p>
          <w:p w:rsidR="003F7AEB" w:rsidRPr="002A0ACE" w:rsidRDefault="003F7AEB" w:rsidP="002A0ACE">
            <w:pPr>
              <w:jc w:val="center"/>
              <w:rPr>
                <w:b/>
                <w:color w:val="000000"/>
                <w:sz w:val="22"/>
                <w:szCs w:val="22"/>
              </w:rPr>
            </w:pPr>
            <w:r w:rsidRPr="002A0ACE">
              <w:rPr>
                <w:color w:val="000000"/>
                <w:sz w:val="22"/>
                <w:szCs w:val="22"/>
              </w:rPr>
              <w:t>из них:</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669,88</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707,72</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687,68</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657,22</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636,48</w:t>
            </w:r>
          </w:p>
        </w:tc>
        <w:tc>
          <w:tcPr>
            <w:tcW w:w="1098"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spacing w:after="120"/>
              <w:jc w:val="center"/>
              <w:rPr>
                <w:sz w:val="22"/>
                <w:szCs w:val="22"/>
              </w:rPr>
            </w:pPr>
            <w:r w:rsidRPr="002A0ACE">
              <w:rPr>
                <w:sz w:val="22"/>
                <w:szCs w:val="22"/>
              </w:rPr>
              <w:t>781,87</w:t>
            </w:r>
          </w:p>
        </w:tc>
      </w:tr>
      <w:tr w:rsidR="003F7AEB" w:rsidRPr="000A39BE" w:rsidTr="002A0ACE">
        <w:trPr>
          <w:jc w:val="center"/>
        </w:trPr>
        <w:tc>
          <w:tcPr>
            <w:tcW w:w="2703"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jc w:val="center"/>
              <w:rPr>
                <w:color w:val="000000"/>
                <w:sz w:val="22"/>
                <w:szCs w:val="22"/>
              </w:rPr>
            </w:pPr>
            <w:r w:rsidRPr="002A0ACE">
              <w:rPr>
                <w:color w:val="000000"/>
                <w:sz w:val="22"/>
                <w:szCs w:val="22"/>
              </w:rPr>
              <w:t>некоторые инфекционные и паразитарные</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42,32</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43,54</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42,50</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42,31</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b/>
                <w:sz w:val="22"/>
                <w:szCs w:val="22"/>
              </w:rPr>
            </w:pPr>
            <w:r w:rsidRPr="002A0ACE">
              <w:rPr>
                <w:b/>
                <w:sz w:val="22"/>
                <w:szCs w:val="22"/>
              </w:rPr>
              <w:t>37,85</w:t>
            </w:r>
          </w:p>
        </w:tc>
        <w:tc>
          <w:tcPr>
            <w:tcW w:w="1098"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spacing w:after="120"/>
              <w:jc w:val="center"/>
              <w:rPr>
                <w:sz w:val="22"/>
                <w:szCs w:val="22"/>
              </w:rPr>
            </w:pPr>
            <w:r w:rsidRPr="002A0ACE">
              <w:rPr>
                <w:sz w:val="22"/>
                <w:szCs w:val="22"/>
              </w:rPr>
              <w:t>27,03</w:t>
            </w:r>
          </w:p>
        </w:tc>
      </w:tr>
      <w:tr w:rsidR="003F7AEB" w:rsidRPr="000A39BE" w:rsidTr="002A0ACE">
        <w:trPr>
          <w:jc w:val="center"/>
        </w:trPr>
        <w:tc>
          <w:tcPr>
            <w:tcW w:w="2703"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jc w:val="center"/>
              <w:rPr>
                <w:color w:val="000000"/>
                <w:sz w:val="22"/>
                <w:szCs w:val="22"/>
              </w:rPr>
            </w:pPr>
            <w:r w:rsidRPr="002A0ACE">
              <w:rPr>
                <w:color w:val="000000"/>
                <w:sz w:val="22"/>
                <w:szCs w:val="22"/>
              </w:rPr>
              <w:t>новообразования</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13,14</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13,71</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11,31</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11,72</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b/>
                <w:sz w:val="22"/>
                <w:szCs w:val="22"/>
              </w:rPr>
            </w:pPr>
            <w:r w:rsidRPr="002A0ACE">
              <w:rPr>
                <w:b/>
                <w:sz w:val="22"/>
                <w:szCs w:val="22"/>
              </w:rPr>
              <w:t>13,12</w:t>
            </w:r>
          </w:p>
        </w:tc>
        <w:tc>
          <w:tcPr>
            <w:tcW w:w="1098"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spacing w:after="120"/>
              <w:jc w:val="center"/>
              <w:rPr>
                <w:sz w:val="22"/>
                <w:szCs w:val="22"/>
              </w:rPr>
            </w:pPr>
            <w:r w:rsidRPr="002A0ACE">
              <w:rPr>
                <w:sz w:val="22"/>
                <w:szCs w:val="22"/>
              </w:rPr>
              <w:t>11,61</w:t>
            </w:r>
          </w:p>
        </w:tc>
      </w:tr>
      <w:tr w:rsidR="003F7AEB" w:rsidRPr="000A39BE" w:rsidTr="002A0ACE">
        <w:trPr>
          <w:jc w:val="center"/>
        </w:trPr>
        <w:tc>
          <w:tcPr>
            <w:tcW w:w="2703"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jc w:val="center"/>
              <w:rPr>
                <w:color w:val="000000"/>
                <w:sz w:val="22"/>
                <w:szCs w:val="22"/>
              </w:rPr>
            </w:pPr>
            <w:r w:rsidRPr="002A0ACE">
              <w:rPr>
                <w:color w:val="000000"/>
                <w:sz w:val="22"/>
                <w:szCs w:val="22"/>
              </w:rPr>
              <w:t>крови, кроветворных органов</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2,93</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3,93</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3,99</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3,37</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2,85</w:t>
            </w:r>
          </w:p>
        </w:tc>
        <w:tc>
          <w:tcPr>
            <w:tcW w:w="1098"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spacing w:after="120"/>
              <w:jc w:val="center"/>
              <w:rPr>
                <w:sz w:val="22"/>
                <w:szCs w:val="22"/>
              </w:rPr>
            </w:pPr>
            <w:r w:rsidRPr="002A0ACE">
              <w:rPr>
                <w:sz w:val="22"/>
                <w:szCs w:val="22"/>
              </w:rPr>
              <w:t>4,27</w:t>
            </w:r>
          </w:p>
        </w:tc>
      </w:tr>
      <w:tr w:rsidR="003F7AEB" w:rsidRPr="000A39BE" w:rsidTr="002A0ACE">
        <w:trPr>
          <w:jc w:val="center"/>
        </w:trPr>
        <w:tc>
          <w:tcPr>
            <w:tcW w:w="2703"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jc w:val="center"/>
              <w:rPr>
                <w:color w:val="000000"/>
                <w:sz w:val="22"/>
                <w:szCs w:val="22"/>
              </w:rPr>
            </w:pPr>
            <w:r w:rsidRPr="002A0ACE">
              <w:rPr>
                <w:color w:val="000000"/>
                <w:sz w:val="22"/>
                <w:szCs w:val="22"/>
              </w:rPr>
              <w:t>эндокринной системы, расстройства питания</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6,74</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8,68</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7,73</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10,31</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10,28</w:t>
            </w:r>
          </w:p>
        </w:tc>
        <w:tc>
          <w:tcPr>
            <w:tcW w:w="1098"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spacing w:after="120"/>
              <w:jc w:val="center"/>
              <w:rPr>
                <w:sz w:val="22"/>
                <w:szCs w:val="22"/>
              </w:rPr>
            </w:pPr>
            <w:r w:rsidRPr="002A0ACE">
              <w:rPr>
                <w:sz w:val="22"/>
                <w:szCs w:val="22"/>
              </w:rPr>
              <w:t>13,12</w:t>
            </w:r>
          </w:p>
        </w:tc>
      </w:tr>
      <w:tr w:rsidR="003F7AEB" w:rsidRPr="000A39BE" w:rsidTr="002A0ACE">
        <w:trPr>
          <w:jc w:val="center"/>
        </w:trPr>
        <w:tc>
          <w:tcPr>
            <w:tcW w:w="2703"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jc w:val="center"/>
              <w:rPr>
                <w:color w:val="000000"/>
                <w:sz w:val="22"/>
                <w:szCs w:val="22"/>
              </w:rPr>
            </w:pPr>
            <w:r w:rsidRPr="002A0ACE">
              <w:rPr>
                <w:color w:val="000000"/>
                <w:sz w:val="22"/>
                <w:szCs w:val="22"/>
              </w:rPr>
              <w:t>психические расстройства и расстройства поведения</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5,75</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6,39</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5,87</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4,78</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3,79</w:t>
            </w:r>
          </w:p>
        </w:tc>
        <w:tc>
          <w:tcPr>
            <w:tcW w:w="1098"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spacing w:after="120"/>
              <w:jc w:val="center"/>
              <w:rPr>
                <w:sz w:val="22"/>
                <w:szCs w:val="22"/>
              </w:rPr>
            </w:pPr>
            <w:r w:rsidRPr="002A0ACE">
              <w:rPr>
                <w:sz w:val="22"/>
                <w:szCs w:val="22"/>
              </w:rPr>
              <w:t>4,11</w:t>
            </w:r>
          </w:p>
        </w:tc>
      </w:tr>
      <w:tr w:rsidR="003F7AEB" w:rsidRPr="000A39BE" w:rsidTr="002A0ACE">
        <w:trPr>
          <w:jc w:val="center"/>
        </w:trPr>
        <w:tc>
          <w:tcPr>
            <w:tcW w:w="2703"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jc w:val="center"/>
              <w:rPr>
                <w:color w:val="000000"/>
                <w:sz w:val="22"/>
                <w:szCs w:val="22"/>
              </w:rPr>
            </w:pPr>
            <w:r w:rsidRPr="002A0ACE">
              <w:rPr>
                <w:color w:val="000000"/>
                <w:sz w:val="22"/>
                <w:szCs w:val="22"/>
              </w:rPr>
              <w:t>нервной системы</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8,31</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6,68</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6,38</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6,35</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7,03</w:t>
            </w:r>
          </w:p>
        </w:tc>
        <w:tc>
          <w:tcPr>
            <w:tcW w:w="1098"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spacing w:after="120"/>
              <w:jc w:val="center"/>
              <w:rPr>
                <w:sz w:val="22"/>
                <w:szCs w:val="22"/>
              </w:rPr>
            </w:pPr>
            <w:r w:rsidRPr="002A0ACE">
              <w:rPr>
                <w:sz w:val="22"/>
                <w:szCs w:val="22"/>
              </w:rPr>
              <w:t>14,76</w:t>
            </w:r>
          </w:p>
        </w:tc>
      </w:tr>
      <w:tr w:rsidR="003F7AEB" w:rsidRPr="000A39BE" w:rsidTr="002A0ACE">
        <w:trPr>
          <w:jc w:val="center"/>
        </w:trPr>
        <w:tc>
          <w:tcPr>
            <w:tcW w:w="2703"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jc w:val="center"/>
              <w:rPr>
                <w:color w:val="000000"/>
                <w:sz w:val="22"/>
                <w:szCs w:val="22"/>
              </w:rPr>
            </w:pPr>
            <w:r w:rsidRPr="002A0ACE">
              <w:rPr>
                <w:color w:val="000000"/>
                <w:sz w:val="22"/>
                <w:szCs w:val="22"/>
              </w:rPr>
              <w:t>глаза и его придаточного аппарата</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20,79</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21,57</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20,21</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16,13</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14,41</w:t>
            </w:r>
          </w:p>
        </w:tc>
        <w:tc>
          <w:tcPr>
            <w:tcW w:w="1098"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spacing w:after="120"/>
              <w:jc w:val="center"/>
              <w:rPr>
                <w:sz w:val="22"/>
                <w:szCs w:val="22"/>
              </w:rPr>
            </w:pPr>
            <w:r w:rsidRPr="002A0ACE">
              <w:rPr>
                <w:sz w:val="22"/>
                <w:szCs w:val="22"/>
              </w:rPr>
              <w:t>31,40</w:t>
            </w:r>
          </w:p>
        </w:tc>
      </w:tr>
      <w:tr w:rsidR="003F7AEB" w:rsidRPr="000A39BE" w:rsidTr="002A0ACE">
        <w:trPr>
          <w:jc w:val="center"/>
        </w:trPr>
        <w:tc>
          <w:tcPr>
            <w:tcW w:w="2703"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jc w:val="center"/>
              <w:rPr>
                <w:color w:val="000000"/>
                <w:sz w:val="22"/>
                <w:szCs w:val="22"/>
              </w:rPr>
            </w:pPr>
            <w:r w:rsidRPr="002A0ACE">
              <w:rPr>
                <w:color w:val="000000"/>
                <w:sz w:val="22"/>
                <w:szCs w:val="22"/>
              </w:rPr>
              <w:t>уха и сосцевидного отростка</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13,46</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12,50</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12,58</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8,37</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8,03</w:t>
            </w:r>
          </w:p>
        </w:tc>
        <w:tc>
          <w:tcPr>
            <w:tcW w:w="1098"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spacing w:after="120"/>
              <w:jc w:val="center"/>
              <w:rPr>
                <w:sz w:val="22"/>
                <w:szCs w:val="22"/>
              </w:rPr>
            </w:pPr>
            <w:r w:rsidRPr="002A0ACE">
              <w:rPr>
                <w:sz w:val="22"/>
                <w:szCs w:val="22"/>
              </w:rPr>
              <w:t>25,52</w:t>
            </w:r>
          </w:p>
        </w:tc>
      </w:tr>
      <w:tr w:rsidR="003F7AEB" w:rsidRPr="000A39BE" w:rsidTr="002A0ACE">
        <w:trPr>
          <w:jc w:val="center"/>
        </w:trPr>
        <w:tc>
          <w:tcPr>
            <w:tcW w:w="2703"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jc w:val="center"/>
              <w:rPr>
                <w:color w:val="000000"/>
                <w:sz w:val="22"/>
                <w:szCs w:val="22"/>
              </w:rPr>
            </w:pPr>
            <w:r w:rsidRPr="002A0ACE">
              <w:rPr>
                <w:color w:val="000000"/>
                <w:sz w:val="22"/>
                <w:szCs w:val="22"/>
              </w:rPr>
              <w:t>системы кровообращения</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22,85</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29,14</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27,68</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28,4</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27,38</w:t>
            </w:r>
          </w:p>
        </w:tc>
        <w:tc>
          <w:tcPr>
            <w:tcW w:w="1098"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spacing w:after="120"/>
              <w:jc w:val="center"/>
              <w:rPr>
                <w:sz w:val="22"/>
                <w:szCs w:val="22"/>
              </w:rPr>
            </w:pPr>
            <w:r w:rsidRPr="002A0ACE">
              <w:rPr>
                <w:sz w:val="22"/>
                <w:szCs w:val="22"/>
              </w:rPr>
              <w:t>32,57</w:t>
            </w:r>
          </w:p>
        </w:tc>
      </w:tr>
      <w:tr w:rsidR="003F7AEB" w:rsidRPr="000A39BE" w:rsidTr="002A0ACE">
        <w:trPr>
          <w:jc w:val="center"/>
        </w:trPr>
        <w:tc>
          <w:tcPr>
            <w:tcW w:w="2703"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jc w:val="center"/>
              <w:rPr>
                <w:sz w:val="22"/>
                <w:szCs w:val="22"/>
              </w:rPr>
            </w:pPr>
            <w:r w:rsidRPr="002A0ACE">
              <w:rPr>
                <w:sz w:val="22"/>
                <w:szCs w:val="22"/>
              </w:rPr>
              <w:t>органов дыхания</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284,04</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306,69</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313,62</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291,49</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275,16</w:t>
            </w:r>
          </w:p>
        </w:tc>
        <w:tc>
          <w:tcPr>
            <w:tcW w:w="1098"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spacing w:after="120"/>
              <w:jc w:val="center"/>
              <w:rPr>
                <w:sz w:val="22"/>
                <w:szCs w:val="22"/>
              </w:rPr>
            </w:pPr>
            <w:r w:rsidRPr="002A0ACE">
              <w:rPr>
                <w:sz w:val="22"/>
                <w:szCs w:val="22"/>
              </w:rPr>
              <w:t>393,72</w:t>
            </w:r>
          </w:p>
        </w:tc>
      </w:tr>
      <w:tr w:rsidR="003F7AEB" w:rsidRPr="000A39BE" w:rsidTr="002A0ACE">
        <w:trPr>
          <w:jc w:val="center"/>
        </w:trPr>
        <w:tc>
          <w:tcPr>
            <w:tcW w:w="2703"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jc w:val="center"/>
              <w:rPr>
                <w:color w:val="000000"/>
                <w:sz w:val="22"/>
                <w:szCs w:val="22"/>
              </w:rPr>
            </w:pPr>
            <w:r w:rsidRPr="002A0ACE">
              <w:rPr>
                <w:color w:val="000000"/>
                <w:sz w:val="22"/>
                <w:szCs w:val="22"/>
              </w:rPr>
              <w:t>органов пищеварения</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31,89</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38,04</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34,84</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31,41</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30,24</w:t>
            </w:r>
          </w:p>
        </w:tc>
        <w:tc>
          <w:tcPr>
            <w:tcW w:w="1098"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spacing w:after="120"/>
              <w:jc w:val="center"/>
              <w:rPr>
                <w:sz w:val="22"/>
                <w:szCs w:val="22"/>
              </w:rPr>
            </w:pPr>
            <w:r w:rsidRPr="002A0ACE">
              <w:rPr>
                <w:sz w:val="22"/>
                <w:szCs w:val="22"/>
              </w:rPr>
              <w:t>33,06</w:t>
            </w:r>
          </w:p>
        </w:tc>
      </w:tr>
      <w:tr w:rsidR="003F7AEB" w:rsidRPr="000A39BE" w:rsidTr="002A0ACE">
        <w:trPr>
          <w:jc w:val="center"/>
        </w:trPr>
        <w:tc>
          <w:tcPr>
            <w:tcW w:w="2703"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jc w:val="center"/>
              <w:rPr>
                <w:color w:val="000000"/>
                <w:sz w:val="22"/>
                <w:szCs w:val="22"/>
              </w:rPr>
            </w:pPr>
            <w:r w:rsidRPr="002A0ACE">
              <w:rPr>
                <w:color w:val="000000"/>
                <w:sz w:val="22"/>
                <w:szCs w:val="22"/>
              </w:rPr>
              <w:t>кожи и подкожной клетчатки</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42,91</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45,17</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42,78</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41,21</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45,09</w:t>
            </w:r>
          </w:p>
        </w:tc>
        <w:tc>
          <w:tcPr>
            <w:tcW w:w="1098"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spacing w:after="120"/>
              <w:jc w:val="center"/>
              <w:rPr>
                <w:sz w:val="22"/>
                <w:szCs w:val="22"/>
              </w:rPr>
            </w:pPr>
            <w:r w:rsidRPr="002A0ACE">
              <w:rPr>
                <w:sz w:val="22"/>
                <w:szCs w:val="22"/>
              </w:rPr>
              <w:t>40,27</w:t>
            </w:r>
          </w:p>
        </w:tc>
      </w:tr>
      <w:tr w:rsidR="003F7AEB" w:rsidRPr="000A39BE" w:rsidTr="002A0ACE">
        <w:trPr>
          <w:jc w:val="center"/>
        </w:trPr>
        <w:tc>
          <w:tcPr>
            <w:tcW w:w="2703"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jc w:val="center"/>
              <w:rPr>
                <w:color w:val="000000"/>
                <w:sz w:val="22"/>
                <w:szCs w:val="22"/>
              </w:rPr>
            </w:pPr>
            <w:r w:rsidRPr="002A0ACE">
              <w:rPr>
                <w:color w:val="000000"/>
                <w:sz w:val="22"/>
                <w:szCs w:val="22"/>
              </w:rPr>
              <w:t>костно-мышечной системы и соединительной ткани</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25,11</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28,62</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24,41</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24,73</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30,82</w:t>
            </w:r>
          </w:p>
        </w:tc>
        <w:tc>
          <w:tcPr>
            <w:tcW w:w="1098"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spacing w:after="120"/>
              <w:jc w:val="center"/>
              <w:rPr>
                <w:sz w:val="22"/>
                <w:szCs w:val="22"/>
              </w:rPr>
            </w:pPr>
            <w:r w:rsidRPr="002A0ACE">
              <w:rPr>
                <w:sz w:val="22"/>
                <w:szCs w:val="22"/>
              </w:rPr>
              <w:t>29,84</w:t>
            </w:r>
          </w:p>
        </w:tc>
      </w:tr>
      <w:tr w:rsidR="003F7AEB" w:rsidRPr="000A39BE" w:rsidTr="002A0ACE">
        <w:trPr>
          <w:jc w:val="center"/>
        </w:trPr>
        <w:tc>
          <w:tcPr>
            <w:tcW w:w="2703"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jc w:val="center"/>
              <w:rPr>
                <w:color w:val="000000"/>
                <w:sz w:val="22"/>
                <w:szCs w:val="22"/>
              </w:rPr>
            </w:pPr>
            <w:r w:rsidRPr="002A0ACE">
              <w:rPr>
                <w:color w:val="000000"/>
                <w:sz w:val="22"/>
                <w:szCs w:val="22"/>
              </w:rPr>
              <w:t>мочеполовой системы</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41,36</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39,72</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33,92</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32,59</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32,84</w:t>
            </w:r>
          </w:p>
        </w:tc>
        <w:tc>
          <w:tcPr>
            <w:tcW w:w="1098"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spacing w:after="120"/>
              <w:jc w:val="center"/>
              <w:rPr>
                <w:sz w:val="22"/>
                <w:szCs w:val="22"/>
              </w:rPr>
            </w:pPr>
            <w:r w:rsidRPr="002A0ACE">
              <w:rPr>
                <w:sz w:val="22"/>
                <w:szCs w:val="22"/>
              </w:rPr>
              <w:t>44,81</w:t>
            </w:r>
          </w:p>
        </w:tc>
      </w:tr>
      <w:tr w:rsidR="003F7AEB" w:rsidRPr="000A39BE" w:rsidTr="002A0ACE">
        <w:trPr>
          <w:jc w:val="center"/>
        </w:trPr>
        <w:tc>
          <w:tcPr>
            <w:tcW w:w="2703"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jc w:val="center"/>
              <w:rPr>
                <w:color w:val="000000"/>
                <w:sz w:val="22"/>
                <w:szCs w:val="22"/>
              </w:rPr>
            </w:pPr>
            <w:r w:rsidRPr="002A0ACE">
              <w:rPr>
                <w:color w:val="000000"/>
                <w:sz w:val="22"/>
                <w:szCs w:val="22"/>
              </w:rPr>
              <w:t>врожденные аномалии (пороки развития)</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6,95</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6,59</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5,49</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5,63</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4,82</w:t>
            </w:r>
          </w:p>
        </w:tc>
        <w:tc>
          <w:tcPr>
            <w:tcW w:w="1098"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spacing w:after="120"/>
              <w:jc w:val="center"/>
              <w:rPr>
                <w:sz w:val="22"/>
                <w:szCs w:val="22"/>
              </w:rPr>
            </w:pPr>
            <w:r w:rsidRPr="002A0ACE">
              <w:rPr>
                <w:sz w:val="22"/>
                <w:szCs w:val="22"/>
              </w:rPr>
              <w:t>1,97</w:t>
            </w:r>
          </w:p>
        </w:tc>
      </w:tr>
      <w:tr w:rsidR="003F7AEB" w:rsidRPr="000A39BE" w:rsidTr="002A0ACE">
        <w:trPr>
          <w:jc w:val="center"/>
        </w:trPr>
        <w:tc>
          <w:tcPr>
            <w:tcW w:w="2703"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jc w:val="center"/>
              <w:rPr>
                <w:color w:val="000000"/>
                <w:sz w:val="22"/>
                <w:szCs w:val="22"/>
              </w:rPr>
            </w:pPr>
            <w:r w:rsidRPr="002A0ACE">
              <w:rPr>
                <w:color w:val="000000"/>
                <w:sz w:val="22"/>
                <w:szCs w:val="22"/>
              </w:rPr>
              <w:t>травмы, отравления  и некоторые другие последствия воздействия внешних причин</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79,73</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77,99</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77,57</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79,45</w:t>
            </w:r>
          </w:p>
        </w:tc>
        <w:tc>
          <w:tcPr>
            <w:tcW w:w="1097"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75,74</w:t>
            </w:r>
          </w:p>
        </w:tc>
        <w:tc>
          <w:tcPr>
            <w:tcW w:w="1098" w:type="dxa"/>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spacing w:after="120"/>
              <w:jc w:val="center"/>
              <w:rPr>
                <w:sz w:val="22"/>
                <w:szCs w:val="22"/>
              </w:rPr>
            </w:pPr>
            <w:r w:rsidRPr="002A0ACE">
              <w:rPr>
                <w:sz w:val="22"/>
                <w:szCs w:val="22"/>
              </w:rPr>
              <w:t>88,99</w:t>
            </w:r>
          </w:p>
        </w:tc>
      </w:tr>
    </w:tbl>
    <w:p w:rsidR="003F7AEB" w:rsidRDefault="003F7AEB" w:rsidP="003F7AEB">
      <w:pPr>
        <w:shd w:val="clear" w:color="auto" w:fill="FFFFFF"/>
        <w:spacing w:after="120"/>
        <w:ind w:left="11" w:firstLine="709"/>
        <w:jc w:val="both"/>
      </w:pPr>
    </w:p>
    <w:p w:rsidR="003F7AEB" w:rsidRDefault="003F7AEB" w:rsidP="003F7AEB">
      <w:pPr>
        <w:shd w:val="clear" w:color="auto" w:fill="FFFFFF"/>
        <w:spacing w:after="120"/>
        <w:ind w:left="11" w:firstLine="709"/>
        <w:jc w:val="both"/>
      </w:pPr>
      <w:r w:rsidRPr="0087123C">
        <w:t>Структура впервые выявленной заболеваемости населения области в 201</w:t>
      </w:r>
      <w:r>
        <w:t>9</w:t>
      </w:r>
      <w:r w:rsidRPr="0087123C">
        <w:t xml:space="preserve"> году существенно не изменилась: среди детей и подростков 1 место занимают болезни органов дыхания; у взрослых на 1 месте травмы, отравления и некоторые другие последствия внешних причин (табл. </w:t>
      </w:r>
      <w:r>
        <w:t>№42</w:t>
      </w:r>
      <w:r w:rsidRPr="0087123C">
        <w:t>).</w:t>
      </w:r>
    </w:p>
    <w:p w:rsidR="003F7AEB" w:rsidRPr="0087123C" w:rsidRDefault="003F7AEB" w:rsidP="003F7AEB">
      <w:pPr>
        <w:shd w:val="clear" w:color="auto" w:fill="FFFFFF"/>
        <w:ind w:left="14" w:firstLine="709"/>
        <w:jc w:val="right"/>
        <w:rPr>
          <w:b/>
        </w:rPr>
      </w:pPr>
      <w:r w:rsidRPr="0087123C">
        <w:t>Таблица</w:t>
      </w:r>
      <w:r>
        <w:t xml:space="preserve"> №42</w:t>
      </w:r>
      <w:r w:rsidRPr="0087123C">
        <w:t xml:space="preserve">  </w:t>
      </w:r>
    </w:p>
    <w:p w:rsidR="003F7AEB" w:rsidRPr="000A39BE" w:rsidRDefault="003F7AEB" w:rsidP="003F7AEB">
      <w:pPr>
        <w:shd w:val="clear" w:color="auto" w:fill="FFFFFF"/>
        <w:ind w:left="14" w:firstLine="709"/>
        <w:jc w:val="center"/>
        <w:rPr>
          <w:b/>
          <w:sz w:val="22"/>
          <w:szCs w:val="22"/>
        </w:rPr>
      </w:pPr>
      <w:r w:rsidRPr="000A39BE">
        <w:rPr>
          <w:b/>
          <w:sz w:val="22"/>
          <w:szCs w:val="22"/>
        </w:rPr>
        <w:t>Структура первичной заболеваемости населения</w:t>
      </w:r>
    </w:p>
    <w:p w:rsidR="003F7AEB" w:rsidRDefault="003F7AEB" w:rsidP="003F7AEB">
      <w:pPr>
        <w:shd w:val="clear" w:color="auto" w:fill="FFFFFF"/>
        <w:ind w:left="11" w:firstLine="709"/>
        <w:jc w:val="center"/>
        <w:rPr>
          <w:b/>
          <w:sz w:val="22"/>
          <w:szCs w:val="22"/>
        </w:rPr>
      </w:pPr>
      <w:r w:rsidRPr="000A39BE">
        <w:rPr>
          <w:b/>
          <w:sz w:val="22"/>
          <w:szCs w:val="22"/>
        </w:rPr>
        <w:t>Еврейской автономной области в 2019 г.</w:t>
      </w:r>
    </w:p>
    <w:p w:rsidR="003F7AEB" w:rsidRPr="000A39BE" w:rsidRDefault="003F7AEB" w:rsidP="003F7AEB">
      <w:pPr>
        <w:shd w:val="clear" w:color="auto" w:fill="FFFFFF"/>
        <w:ind w:left="11" w:firstLine="709"/>
        <w:jc w:val="center"/>
        <w:rPr>
          <w:b/>
          <w:sz w:val="22"/>
          <w:szCs w:val="22"/>
        </w:rPr>
      </w:pPr>
    </w:p>
    <w:tbl>
      <w:tblPr>
        <w:tblW w:w="9039"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2742"/>
        <w:gridCol w:w="2731"/>
        <w:gridCol w:w="2503"/>
      </w:tblGrid>
      <w:tr w:rsidR="003F7AEB" w:rsidRPr="0087123C" w:rsidTr="00D17B09">
        <w:trPr>
          <w:jc w:val="center"/>
        </w:trPr>
        <w:tc>
          <w:tcPr>
            <w:tcW w:w="1063"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jc w:val="center"/>
              <w:rPr>
                <w:sz w:val="22"/>
                <w:szCs w:val="22"/>
              </w:rPr>
            </w:pPr>
            <w:r w:rsidRPr="000A39BE">
              <w:rPr>
                <w:sz w:val="22"/>
                <w:szCs w:val="22"/>
              </w:rPr>
              <w:t>Ранг</w:t>
            </w:r>
          </w:p>
        </w:tc>
        <w:tc>
          <w:tcPr>
            <w:tcW w:w="2742"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jc w:val="center"/>
              <w:rPr>
                <w:sz w:val="22"/>
                <w:szCs w:val="22"/>
              </w:rPr>
            </w:pPr>
            <w:r w:rsidRPr="000A39BE">
              <w:rPr>
                <w:sz w:val="22"/>
                <w:szCs w:val="22"/>
              </w:rPr>
              <w:t>Дети</w:t>
            </w:r>
          </w:p>
        </w:tc>
        <w:tc>
          <w:tcPr>
            <w:tcW w:w="2731"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jc w:val="center"/>
              <w:rPr>
                <w:sz w:val="22"/>
                <w:szCs w:val="22"/>
              </w:rPr>
            </w:pPr>
            <w:r w:rsidRPr="000A39BE">
              <w:rPr>
                <w:sz w:val="22"/>
                <w:szCs w:val="22"/>
              </w:rPr>
              <w:t>Подростки</w:t>
            </w:r>
          </w:p>
        </w:tc>
        <w:tc>
          <w:tcPr>
            <w:tcW w:w="2503"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jc w:val="center"/>
              <w:rPr>
                <w:sz w:val="22"/>
                <w:szCs w:val="22"/>
              </w:rPr>
            </w:pPr>
            <w:r w:rsidRPr="000A39BE">
              <w:rPr>
                <w:sz w:val="22"/>
                <w:szCs w:val="22"/>
              </w:rPr>
              <w:t>Взрослые</w:t>
            </w:r>
          </w:p>
        </w:tc>
      </w:tr>
      <w:tr w:rsidR="003F7AEB" w:rsidRPr="0087123C" w:rsidTr="00D17B09">
        <w:trPr>
          <w:jc w:val="center"/>
        </w:trPr>
        <w:tc>
          <w:tcPr>
            <w:tcW w:w="106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lastRenderedPageBreak/>
              <w:t>1</w:t>
            </w:r>
          </w:p>
          <w:p w:rsidR="003F7AEB" w:rsidRPr="000A39BE" w:rsidRDefault="003F7AEB" w:rsidP="00D17B09">
            <w:pPr>
              <w:jc w:val="center"/>
              <w:rPr>
                <w:sz w:val="22"/>
                <w:szCs w:val="22"/>
              </w:rPr>
            </w:pPr>
          </w:p>
        </w:tc>
        <w:tc>
          <w:tcPr>
            <w:tcW w:w="2742"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jc w:val="center"/>
              <w:rPr>
                <w:sz w:val="22"/>
                <w:szCs w:val="22"/>
              </w:rPr>
            </w:pPr>
            <w:r w:rsidRPr="000A39BE">
              <w:rPr>
                <w:color w:val="000000"/>
                <w:sz w:val="22"/>
                <w:szCs w:val="22"/>
              </w:rPr>
              <w:t>Болезни органов дыхания – 67,7 %</w:t>
            </w:r>
          </w:p>
        </w:tc>
        <w:tc>
          <w:tcPr>
            <w:tcW w:w="2731"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jc w:val="center"/>
              <w:rPr>
                <w:sz w:val="22"/>
                <w:szCs w:val="22"/>
              </w:rPr>
            </w:pPr>
            <w:r w:rsidRPr="000A39BE">
              <w:rPr>
                <w:color w:val="000000"/>
                <w:sz w:val="22"/>
                <w:szCs w:val="22"/>
              </w:rPr>
              <w:t>Болезни органов дыхания – 59,2 %</w:t>
            </w:r>
          </w:p>
        </w:tc>
        <w:tc>
          <w:tcPr>
            <w:tcW w:w="2503"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jc w:val="center"/>
              <w:rPr>
                <w:sz w:val="22"/>
                <w:szCs w:val="22"/>
              </w:rPr>
            </w:pPr>
            <w:r w:rsidRPr="000A39BE">
              <w:rPr>
                <w:color w:val="000000"/>
                <w:sz w:val="22"/>
                <w:szCs w:val="22"/>
              </w:rPr>
              <w:t>Травмы, отравления и другие последствия воздействия внешних причин – 20,6 %</w:t>
            </w:r>
          </w:p>
        </w:tc>
      </w:tr>
      <w:tr w:rsidR="003F7AEB" w:rsidRPr="0087123C" w:rsidTr="00D17B09">
        <w:trPr>
          <w:jc w:val="center"/>
        </w:trPr>
        <w:tc>
          <w:tcPr>
            <w:tcW w:w="106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2</w:t>
            </w:r>
          </w:p>
          <w:p w:rsidR="003F7AEB" w:rsidRPr="000A39BE" w:rsidRDefault="003F7AEB" w:rsidP="00D17B09">
            <w:pPr>
              <w:jc w:val="center"/>
              <w:rPr>
                <w:sz w:val="22"/>
                <w:szCs w:val="22"/>
              </w:rPr>
            </w:pPr>
          </w:p>
        </w:tc>
        <w:tc>
          <w:tcPr>
            <w:tcW w:w="2742"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jc w:val="center"/>
              <w:rPr>
                <w:sz w:val="22"/>
                <w:szCs w:val="22"/>
              </w:rPr>
            </w:pPr>
            <w:r w:rsidRPr="000A39BE">
              <w:rPr>
                <w:color w:val="000000"/>
                <w:sz w:val="22"/>
                <w:szCs w:val="22"/>
              </w:rPr>
              <w:t>Инфекционные и паразитарные заболевания – 6,6 %</w:t>
            </w:r>
          </w:p>
        </w:tc>
        <w:tc>
          <w:tcPr>
            <w:tcW w:w="2731"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jc w:val="center"/>
              <w:rPr>
                <w:sz w:val="22"/>
                <w:szCs w:val="22"/>
              </w:rPr>
            </w:pPr>
            <w:r w:rsidRPr="000A39BE">
              <w:rPr>
                <w:color w:val="000000"/>
                <w:sz w:val="22"/>
                <w:szCs w:val="22"/>
              </w:rPr>
              <w:t>Травмы, отравления и другие последствия воздействия внешних причин – 7,4 %</w:t>
            </w:r>
          </w:p>
        </w:tc>
        <w:tc>
          <w:tcPr>
            <w:tcW w:w="2503"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jc w:val="center"/>
              <w:rPr>
                <w:sz w:val="22"/>
                <w:szCs w:val="22"/>
              </w:rPr>
            </w:pPr>
            <w:r w:rsidRPr="000A39BE">
              <w:rPr>
                <w:color w:val="000000"/>
                <w:sz w:val="22"/>
                <w:szCs w:val="22"/>
              </w:rPr>
              <w:t>Болезни органов дыхания – 17,9 %</w:t>
            </w:r>
          </w:p>
        </w:tc>
      </w:tr>
      <w:tr w:rsidR="003F7AEB" w:rsidRPr="0087123C" w:rsidTr="00D17B09">
        <w:trPr>
          <w:jc w:val="center"/>
        </w:trPr>
        <w:tc>
          <w:tcPr>
            <w:tcW w:w="106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3</w:t>
            </w:r>
          </w:p>
          <w:p w:rsidR="003F7AEB" w:rsidRPr="000A39BE" w:rsidRDefault="003F7AEB" w:rsidP="00D17B09">
            <w:pPr>
              <w:jc w:val="center"/>
              <w:rPr>
                <w:sz w:val="22"/>
                <w:szCs w:val="22"/>
              </w:rPr>
            </w:pPr>
          </w:p>
        </w:tc>
        <w:tc>
          <w:tcPr>
            <w:tcW w:w="2742"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jc w:val="center"/>
              <w:rPr>
                <w:color w:val="000000"/>
                <w:sz w:val="22"/>
                <w:szCs w:val="22"/>
              </w:rPr>
            </w:pPr>
            <w:r w:rsidRPr="000A39BE">
              <w:rPr>
                <w:color w:val="000000"/>
                <w:sz w:val="22"/>
                <w:szCs w:val="22"/>
              </w:rPr>
              <w:t xml:space="preserve">Болезни кожи и подкожной клетчатки </w:t>
            </w:r>
          </w:p>
          <w:p w:rsidR="003F7AEB" w:rsidRPr="000A39BE" w:rsidRDefault="003F7AEB" w:rsidP="00D17B09">
            <w:pPr>
              <w:jc w:val="center"/>
              <w:rPr>
                <w:color w:val="000000"/>
                <w:sz w:val="22"/>
                <w:szCs w:val="22"/>
              </w:rPr>
            </w:pPr>
            <w:r w:rsidRPr="000A39BE">
              <w:rPr>
                <w:color w:val="000000"/>
                <w:sz w:val="22"/>
                <w:szCs w:val="22"/>
              </w:rPr>
              <w:t>– 5,5 %</w:t>
            </w:r>
          </w:p>
          <w:p w:rsidR="003F7AEB" w:rsidRPr="000A39BE" w:rsidRDefault="003F7AEB" w:rsidP="00D17B09">
            <w:pPr>
              <w:jc w:val="center"/>
              <w:rPr>
                <w:sz w:val="22"/>
                <w:szCs w:val="22"/>
              </w:rPr>
            </w:pPr>
          </w:p>
        </w:tc>
        <w:tc>
          <w:tcPr>
            <w:tcW w:w="2731"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jc w:val="center"/>
              <w:rPr>
                <w:sz w:val="22"/>
                <w:szCs w:val="22"/>
              </w:rPr>
            </w:pPr>
            <w:r w:rsidRPr="000A39BE">
              <w:rPr>
                <w:color w:val="000000"/>
                <w:sz w:val="22"/>
                <w:szCs w:val="22"/>
              </w:rPr>
              <w:t>Болезни кожи и подкожной клетчатки – 7,3%</w:t>
            </w:r>
          </w:p>
          <w:p w:rsidR="003F7AEB" w:rsidRPr="000A39BE" w:rsidRDefault="003F7AEB" w:rsidP="00D17B09">
            <w:pPr>
              <w:jc w:val="center"/>
              <w:rPr>
                <w:sz w:val="22"/>
                <w:szCs w:val="22"/>
              </w:rPr>
            </w:pPr>
          </w:p>
        </w:tc>
        <w:tc>
          <w:tcPr>
            <w:tcW w:w="2503"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jc w:val="center"/>
              <w:rPr>
                <w:sz w:val="22"/>
                <w:szCs w:val="22"/>
              </w:rPr>
            </w:pPr>
            <w:r w:rsidRPr="000A39BE">
              <w:rPr>
                <w:color w:val="000000"/>
                <w:sz w:val="22"/>
                <w:szCs w:val="22"/>
              </w:rPr>
              <w:t>Болезни мочеполовой системы – 9,2 %</w:t>
            </w:r>
          </w:p>
        </w:tc>
      </w:tr>
      <w:tr w:rsidR="003F7AEB" w:rsidRPr="0087123C" w:rsidTr="00D17B09">
        <w:trPr>
          <w:jc w:val="center"/>
        </w:trPr>
        <w:tc>
          <w:tcPr>
            <w:tcW w:w="106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4</w:t>
            </w:r>
          </w:p>
          <w:p w:rsidR="003F7AEB" w:rsidRPr="000A39BE" w:rsidRDefault="003F7AEB" w:rsidP="00D17B09">
            <w:pPr>
              <w:jc w:val="center"/>
              <w:rPr>
                <w:sz w:val="22"/>
                <w:szCs w:val="22"/>
              </w:rPr>
            </w:pPr>
          </w:p>
        </w:tc>
        <w:tc>
          <w:tcPr>
            <w:tcW w:w="2742"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jc w:val="center"/>
              <w:rPr>
                <w:sz w:val="22"/>
                <w:szCs w:val="22"/>
              </w:rPr>
            </w:pPr>
            <w:r w:rsidRPr="000A39BE">
              <w:rPr>
                <w:color w:val="000000"/>
                <w:sz w:val="22"/>
                <w:szCs w:val="22"/>
              </w:rPr>
              <w:t>Болезни органов пищеварения – 4,3 %</w:t>
            </w:r>
          </w:p>
        </w:tc>
        <w:tc>
          <w:tcPr>
            <w:tcW w:w="2731"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jc w:val="center"/>
              <w:rPr>
                <w:sz w:val="22"/>
                <w:szCs w:val="22"/>
              </w:rPr>
            </w:pPr>
            <w:r w:rsidRPr="000A39BE">
              <w:rPr>
                <w:color w:val="000000"/>
                <w:sz w:val="22"/>
                <w:szCs w:val="22"/>
              </w:rPr>
              <w:t>Болезни органов пищеварения – 3,9 % Болезни мочеполовой системы – 3,9 %</w:t>
            </w:r>
          </w:p>
        </w:tc>
        <w:tc>
          <w:tcPr>
            <w:tcW w:w="2503"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jc w:val="center"/>
              <w:rPr>
                <w:sz w:val="22"/>
                <w:szCs w:val="22"/>
              </w:rPr>
            </w:pPr>
            <w:r w:rsidRPr="000A39BE">
              <w:rPr>
                <w:color w:val="000000"/>
                <w:sz w:val="22"/>
                <w:szCs w:val="22"/>
              </w:rPr>
              <w:t>Болезни костно-мышечной системы – 9,1 %</w:t>
            </w:r>
          </w:p>
        </w:tc>
      </w:tr>
      <w:tr w:rsidR="003F7AEB" w:rsidRPr="0087123C" w:rsidTr="00D17B09">
        <w:trPr>
          <w:jc w:val="center"/>
        </w:trPr>
        <w:tc>
          <w:tcPr>
            <w:tcW w:w="106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5</w:t>
            </w:r>
          </w:p>
          <w:p w:rsidR="003F7AEB" w:rsidRPr="000A39BE" w:rsidRDefault="003F7AEB" w:rsidP="00D17B09">
            <w:pPr>
              <w:jc w:val="center"/>
              <w:rPr>
                <w:sz w:val="22"/>
                <w:szCs w:val="22"/>
              </w:rPr>
            </w:pPr>
          </w:p>
        </w:tc>
        <w:tc>
          <w:tcPr>
            <w:tcW w:w="2742"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jc w:val="center"/>
              <w:rPr>
                <w:sz w:val="22"/>
                <w:szCs w:val="22"/>
              </w:rPr>
            </w:pPr>
            <w:r w:rsidRPr="000A39BE">
              <w:rPr>
                <w:color w:val="000000"/>
                <w:sz w:val="22"/>
                <w:szCs w:val="22"/>
              </w:rPr>
              <w:t xml:space="preserve">Травмы, отравления и другие последствия воздействия внешних причин – 3,4 % </w:t>
            </w:r>
          </w:p>
        </w:tc>
        <w:tc>
          <w:tcPr>
            <w:tcW w:w="2731"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jc w:val="center"/>
              <w:rPr>
                <w:sz w:val="22"/>
                <w:szCs w:val="22"/>
              </w:rPr>
            </w:pPr>
            <w:r w:rsidRPr="000A39BE">
              <w:rPr>
                <w:color w:val="000000"/>
                <w:sz w:val="22"/>
                <w:szCs w:val="22"/>
              </w:rPr>
              <w:t>Болезни глаза и его придаточного аппарата -  2,3 %</w:t>
            </w:r>
          </w:p>
        </w:tc>
        <w:tc>
          <w:tcPr>
            <w:tcW w:w="2503"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jc w:val="center"/>
              <w:rPr>
                <w:sz w:val="22"/>
                <w:szCs w:val="22"/>
              </w:rPr>
            </w:pPr>
            <w:r w:rsidRPr="000A39BE">
              <w:rPr>
                <w:color w:val="000000"/>
                <w:sz w:val="22"/>
                <w:szCs w:val="22"/>
              </w:rPr>
              <w:t>Болезни кожи и подкожной клетчатки – 8,6%</w:t>
            </w:r>
          </w:p>
        </w:tc>
      </w:tr>
      <w:tr w:rsidR="003F7AEB" w:rsidRPr="0087123C" w:rsidTr="00D17B09">
        <w:trPr>
          <w:jc w:val="center"/>
        </w:trPr>
        <w:tc>
          <w:tcPr>
            <w:tcW w:w="1063"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r w:rsidRPr="000A39BE">
              <w:rPr>
                <w:sz w:val="22"/>
                <w:szCs w:val="22"/>
              </w:rPr>
              <w:t>6</w:t>
            </w:r>
          </w:p>
          <w:p w:rsidR="003F7AEB" w:rsidRPr="000A39BE" w:rsidRDefault="003F7AEB" w:rsidP="00D17B09">
            <w:pPr>
              <w:jc w:val="center"/>
              <w:rPr>
                <w:sz w:val="22"/>
                <w:szCs w:val="22"/>
              </w:rPr>
            </w:pPr>
          </w:p>
        </w:tc>
        <w:tc>
          <w:tcPr>
            <w:tcW w:w="2742"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jc w:val="center"/>
              <w:rPr>
                <w:sz w:val="22"/>
                <w:szCs w:val="22"/>
              </w:rPr>
            </w:pPr>
            <w:r w:rsidRPr="000A39BE">
              <w:rPr>
                <w:color w:val="000000"/>
                <w:sz w:val="22"/>
                <w:szCs w:val="22"/>
              </w:rPr>
              <w:t>Болезни глаза и его придаточного аппарата -  3,1 %</w:t>
            </w:r>
          </w:p>
        </w:tc>
        <w:tc>
          <w:tcPr>
            <w:tcW w:w="2731"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jc w:val="center"/>
              <w:rPr>
                <w:sz w:val="22"/>
                <w:szCs w:val="22"/>
              </w:rPr>
            </w:pPr>
          </w:p>
        </w:tc>
        <w:tc>
          <w:tcPr>
            <w:tcW w:w="2503" w:type="dxa"/>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jc w:val="center"/>
              <w:rPr>
                <w:sz w:val="22"/>
                <w:szCs w:val="22"/>
              </w:rPr>
            </w:pPr>
            <w:r w:rsidRPr="000A39BE">
              <w:rPr>
                <w:sz w:val="22"/>
                <w:szCs w:val="22"/>
              </w:rPr>
              <w:t>Болезни системы кровообращения – 7,7</w:t>
            </w:r>
            <w:r w:rsidRPr="000A39BE">
              <w:rPr>
                <w:color w:val="000000"/>
                <w:sz w:val="22"/>
                <w:szCs w:val="22"/>
              </w:rPr>
              <w:t xml:space="preserve"> %</w:t>
            </w:r>
          </w:p>
        </w:tc>
      </w:tr>
    </w:tbl>
    <w:p w:rsidR="003F7AEB" w:rsidRDefault="003F7AEB" w:rsidP="003F7AEB">
      <w:pPr>
        <w:shd w:val="clear" w:color="auto" w:fill="FFFFFF"/>
        <w:spacing w:before="120"/>
        <w:ind w:left="11" w:firstLine="709"/>
        <w:jc w:val="both"/>
      </w:pPr>
      <w:r w:rsidRPr="0087123C">
        <w:t xml:space="preserve">В динамике за 5 лет отмечается </w:t>
      </w:r>
      <w:r>
        <w:t xml:space="preserve">снижение </w:t>
      </w:r>
      <w:r w:rsidRPr="0087123C">
        <w:t>уровня первичной заболеваемости среди</w:t>
      </w:r>
      <w:r>
        <w:t xml:space="preserve"> всех возрастных групп населения</w:t>
      </w:r>
      <w:r w:rsidRPr="0087123C">
        <w:t xml:space="preserve"> (рис. </w:t>
      </w:r>
      <w:r>
        <w:t>№20</w:t>
      </w:r>
      <w:r w:rsidRPr="0087123C">
        <w:t xml:space="preserve">).  </w:t>
      </w:r>
    </w:p>
    <w:p w:rsidR="003F7AEB" w:rsidRPr="0087123C" w:rsidRDefault="003F7AEB" w:rsidP="003F7AEB">
      <w:pPr>
        <w:shd w:val="clear" w:color="auto" w:fill="FFFFFF"/>
        <w:spacing w:before="120"/>
        <w:ind w:left="11" w:firstLine="709"/>
        <w:jc w:val="both"/>
      </w:pPr>
    </w:p>
    <w:p w:rsidR="003F7AEB" w:rsidRPr="0087123C" w:rsidRDefault="003F7AEB" w:rsidP="003F7AEB">
      <w:pPr>
        <w:shd w:val="clear" w:color="auto" w:fill="FFFFFF"/>
        <w:jc w:val="center"/>
        <w:rPr>
          <w:b/>
          <w:noProof/>
        </w:rPr>
      </w:pPr>
      <w:r>
        <w:rPr>
          <w:b/>
          <w:noProof/>
        </w:rPr>
        <w:drawing>
          <wp:inline distT="0" distB="0" distL="0" distR="0" wp14:anchorId="75DB8D91" wp14:editId="02D2F874">
            <wp:extent cx="5391150" cy="221615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89245" cy="2215367"/>
                    </a:xfrm>
                    <a:prstGeom prst="rect">
                      <a:avLst/>
                    </a:prstGeom>
                    <a:noFill/>
                  </pic:spPr>
                </pic:pic>
              </a:graphicData>
            </a:graphic>
          </wp:inline>
        </w:drawing>
      </w:r>
    </w:p>
    <w:p w:rsidR="003F7AEB" w:rsidRPr="0087123C" w:rsidRDefault="003F7AEB" w:rsidP="003F7AEB">
      <w:pPr>
        <w:shd w:val="clear" w:color="auto" w:fill="FFFFFF"/>
        <w:ind w:left="14" w:firstLine="709"/>
        <w:jc w:val="both"/>
        <w:rPr>
          <w:b/>
          <w:noProof/>
        </w:rPr>
      </w:pPr>
    </w:p>
    <w:p w:rsidR="003F7AEB" w:rsidRPr="000A39BE" w:rsidRDefault="003F7AEB" w:rsidP="003F7AEB">
      <w:pPr>
        <w:shd w:val="clear" w:color="auto" w:fill="FFFFFF"/>
        <w:ind w:left="14" w:firstLine="709"/>
        <w:jc w:val="center"/>
        <w:rPr>
          <w:noProof/>
          <w:sz w:val="22"/>
          <w:szCs w:val="22"/>
        </w:rPr>
      </w:pPr>
      <w:r w:rsidRPr="000A39BE">
        <w:rPr>
          <w:b/>
          <w:noProof/>
          <w:sz w:val="22"/>
          <w:szCs w:val="22"/>
        </w:rPr>
        <w:t>Рис.</w:t>
      </w:r>
      <w:r>
        <w:rPr>
          <w:b/>
          <w:noProof/>
          <w:sz w:val="22"/>
          <w:szCs w:val="22"/>
        </w:rPr>
        <w:t xml:space="preserve"> №20</w:t>
      </w:r>
      <w:r w:rsidRPr="000A39BE">
        <w:rPr>
          <w:b/>
          <w:noProof/>
          <w:sz w:val="22"/>
          <w:szCs w:val="22"/>
        </w:rPr>
        <w:t xml:space="preserve">. </w:t>
      </w:r>
      <w:r w:rsidRPr="000A39BE">
        <w:rPr>
          <w:noProof/>
          <w:sz w:val="22"/>
          <w:szCs w:val="22"/>
        </w:rPr>
        <w:t>Динамика первичной заболеваемости населения ЕАО (2010-2019 гг.).</w:t>
      </w:r>
    </w:p>
    <w:p w:rsidR="003F7AEB" w:rsidRDefault="003F7AEB" w:rsidP="003F7AEB">
      <w:pPr>
        <w:shd w:val="clear" w:color="auto" w:fill="FFFFFF"/>
        <w:spacing w:before="120"/>
        <w:ind w:left="11" w:firstLine="709"/>
        <w:jc w:val="both"/>
      </w:pPr>
      <w:r w:rsidRPr="0087123C">
        <w:t xml:space="preserve">Уровень первичной заболеваемости взрослого населения за последние 5 лет снизился на </w:t>
      </w:r>
      <w:r>
        <w:t>3,4 %. В</w:t>
      </w:r>
      <w:r w:rsidRPr="0087123C">
        <w:t xml:space="preserve"> г. Биробиджане</w:t>
      </w:r>
      <w:r>
        <w:t>,</w:t>
      </w:r>
      <w:r w:rsidRPr="0087123C">
        <w:t xml:space="preserve"> Октябрьском и Облученском районах, уровень первичной заболеваемости взрослого населения превышает средний по области (табл.</w:t>
      </w:r>
      <w:r>
        <w:t xml:space="preserve"> №43</w:t>
      </w:r>
      <w:r w:rsidRPr="0087123C">
        <w:t xml:space="preserve">). </w:t>
      </w:r>
    </w:p>
    <w:p w:rsidR="002A0ACE" w:rsidRDefault="002A0ACE" w:rsidP="003F7AEB">
      <w:pPr>
        <w:spacing w:after="120"/>
        <w:jc w:val="right"/>
        <w:rPr>
          <w:lang w:eastAsia="x-none"/>
        </w:rPr>
      </w:pPr>
    </w:p>
    <w:p w:rsidR="003F7AEB" w:rsidRPr="0087123C" w:rsidRDefault="003F7AEB" w:rsidP="003F7AEB">
      <w:pPr>
        <w:spacing w:after="120"/>
        <w:jc w:val="right"/>
        <w:rPr>
          <w:lang w:eastAsia="x-none"/>
        </w:rPr>
      </w:pPr>
      <w:r w:rsidRPr="0087123C">
        <w:rPr>
          <w:lang w:val="x-none" w:eastAsia="x-none"/>
        </w:rPr>
        <w:t>Таблица</w:t>
      </w:r>
      <w:r>
        <w:rPr>
          <w:lang w:eastAsia="x-none"/>
        </w:rPr>
        <w:t xml:space="preserve"> №43</w:t>
      </w:r>
      <w:r w:rsidRPr="0087123C">
        <w:rPr>
          <w:lang w:eastAsia="x-none"/>
        </w:rPr>
        <w:t xml:space="preserve"> </w:t>
      </w:r>
    </w:p>
    <w:p w:rsidR="003F7AEB" w:rsidRPr="000A39BE" w:rsidRDefault="003F7AEB" w:rsidP="003F7AEB">
      <w:pPr>
        <w:jc w:val="center"/>
        <w:rPr>
          <w:b/>
          <w:sz w:val="22"/>
          <w:szCs w:val="22"/>
          <w:lang w:val="x-none" w:eastAsia="x-none"/>
        </w:rPr>
      </w:pPr>
      <w:r w:rsidRPr="000A39BE">
        <w:rPr>
          <w:b/>
          <w:sz w:val="22"/>
          <w:szCs w:val="22"/>
          <w:lang w:eastAsia="x-none"/>
        </w:rPr>
        <w:t xml:space="preserve">Динамика </w:t>
      </w:r>
      <w:r w:rsidRPr="000A39BE">
        <w:rPr>
          <w:b/>
          <w:sz w:val="22"/>
          <w:szCs w:val="22"/>
          <w:lang w:val="x-none" w:eastAsia="x-none"/>
        </w:rPr>
        <w:t>первич</w:t>
      </w:r>
      <w:r w:rsidRPr="000A39BE">
        <w:rPr>
          <w:b/>
          <w:sz w:val="22"/>
          <w:szCs w:val="22"/>
          <w:lang w:eastAsia="x-none"/>
        </w:rPr>
        <w:t>ной</w:t>
      </w:r>
      <w:r w:rsidRPr="000A39BE">
        <w:rPr>
          <w:b/>
          <w:sz w:val="22"/>
          <w:szCs w:val="22"/>
          <w:lang w:val="x-none" w:eastAsia="x-none"/>
        </w:rPr>
        <w:t xml:space="preserve"> заболеваемост</w:t>
      </w:r>
      <w:r w:rsidRPr="000A39BE">
        <w:rPr>
          <w:b/>
          <w:sz w:val="22"/>
          <w:szCs w:val="22"/>
          <w:lang w:eastAsia="x-none"/>
        </w:rPr>
        <w:t>и</w:t>
      </w:r>
      <w:r w:rsidRPr="000A39BE">
        <w:rPr>
          <w:b/>
          <w:sz w:val="22"/>
          <w:szCs w:val="22"/>
          <w:lang w:val="x-none" w:eastAsia="x-none"/>
        </w:rPr>
        <w:t xml:space="preserve"> взрослого</w:t>
      </w:r>
    </w:p>
    <w:p w:rsidR="003F7AEB" w:rsidRDefault="003F7AEB" w:rsidP="003F7AEB">
      <w:pPr>
        <w:jc w:val="center"/>
        <w:rPr>
          <w:b/>
          <w:sz w:val="22"/>
          <w:szCs w:val="22"/>
          <w:lang w:eastAsia="x-none"/>
        </w:rPr>
      </w:pPr>
      <w:r w:rsidRPr="000A39BE">
        <w:rPr>
          <w:b/>
          <w:sz w:val="22"/>
          <w:szCs w:val="22"/>
          <w:lang w:val="x-none" w:eastAsia="x-none"/>
        </w:rPr>
        <w:t>населения (на 100 </w:t>
      </w:r>
      <w:r w:rsidRPr="000A39BE">
        <w:rPr>
          <w:b/>
          <w:sz w:val="22"/>
          <w:szCs w:val="22"/>
          <w:lang w:eastAsia="x-none"/>
        </w:rPr>
        <w:t>тыс.</w:t>
      </w:r>
      <w:r w:rsidRPr="000A39BE">
        <w:rPr>
          <w:b/>
          <w:sz w:val="22"/>
          <w:szCs w:val="22"/>
          <w:lang w:val="x-none" w:eastAsia="x-none"/>
        </w:rPr>
        <w:t xml:space="preserve"> взрослого населения)</w:t>
      </w:r>
    </w:p>
    <w:p w:rsidR="003F7AEB" w:rsidRPr="00716DEE" w:rsidRDefault="003F7AEB" w:rsidP="003F7AEB">
      <w:pPr>
        <w:jc w:val="center"/>
        <w:rPr>
          <w:b/>
          <w:lang w:eastAsia="x-none"/>
        </w:rPr>
      </w:pP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1097"/>
        <w:gridCol w:w="1089"/>
        <w:gridCol w:w="1089"/>
        <w:gridCol w:w="1112"/>
        <w:gridCol w:w="1112"/>
        <w:gridCol w:w="789"/>
        <w:gridCol w:w="1072"/>
      </w:tblGrid>
      <w:tr w:rsidR="003F7AEB" w:rsidRPr="0087123C" w:rsidTr="00D17B09">
        <w:trPr>
          <w:jc w:val="center"/>
        </w:trPr>
        <w:tc>
          <w:tcPr>
            <w:tcW w:w="1873"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0A39BE" w:rsidRDefault="003F7AEB" w:rsidP="00D17B09">
            <w:pPr>
              <w:autoSpaceDE w:val="0"/>
              <w:autoSpaceDN w:val="0"/>
              <w:spacing w:before="20" w:after="20"/>
              <w:ind w:left="57"/>
              <w:jc w:val="center"/>
              <w:rPr>
                <w:i/>
                <w:sz w:val="22"/>
                <w:szCs w:val="22"/>
              </w:rPr>
            </w:pPr>
            <w:r w:rsidRPr="000A39BE">
              <w:rPr>
                <w:sz w:val="22"/>
                <w:szCs w:val="22"/>
              </w:rPr>
              <w:t>Наименование территории</w:t>
            </w:r>
          </w:p>
        </w:tc>
        <w:tc>
          <w:tcPr>
            <w:tcW w:w="5499"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0A39BE" w:rsidRDefault="003F7AEB" w:rsidP="00D17B09">
            <w:pPr>
              <w:autoSpaceDE w:val="0"/>
              <w:autoSpaceDN w:val="0"/>
              <w:spacing w:before="20" w:after="20"/>
              <w:ind w:left="57"/>
              <w:jc w:val="center"/>
              <w:rPr>
                <w:sz w:val="22"/>
                <w:szCs w:val="22"/>
                <w:lang w:val="x-none" w:eastAsia="x-none"/>
              </w:rPr>
            </w:pPr>
            <w:r w:rsidRPr="000A39BE">
              <w:rPr>
                <w:sz w:val="22"/>
                <w:szCs w:val="22"/>
                <w:lang w:val="x-none" w:eastAsia="x-none"/>
              </w:rPr>
              <w:t>Годы</w:t>
            </w:r>
          </w:p>
        </w:tc>
        <w:tc>
          <w:tcPr>
            <w:tcW w:w="789"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0A39BE" w:rsidRDefault="003F7AEB" w:rsidP="00D17B09">
            <w:pPr>
              <w:autoSpaceDE w:val="0"/>
              <w:autoSpaceDN w:val="0"/>
              <w:spacing w:before="20" w:after="20"/>
              <w:ind w:left="57"/>
              <w:jc w:val="center"/>
              <w:rPr>
                <w:sz w:val="22"/>
                <w:szCs w:val="22"/>
                <w:lang w:eastAsia="x-none"/>
              </w:rPr>
            </w:pPr>
            <w:r w:rsidRPr="000A39BE">
              <w:rPr>
                <w:sz w:val="22"/>
                <w:szCs w:val="22"/>
                <w:lang w:val="x-none" w:eastAsia="x-none"/>
              </w:rPr>
              <w:t xml:space="preserve">Ранг </w:t>
            </w:r>
          </w:p>
          <w:p w:rsidR="003F7AEB" w:rsidRPr="000A39BE" w:rsidRDefault="003F7AEB" w:rsidP="00D17B09">
            <w:pPr>
              <w:autoSpaceDE w:val="0"/>
              <w:autoSpaceDN w:val="0"/>
              <w:spacing w:before="20" w:after="20"/>
              <w:ind w:left="57"/>
              <w:jc w:val="center"/>
              <w:rPr>
                <w:sz w:val="22"/>
                <w:szCs w:val="22"/>
                <w:lang w:eastAsia="x-none"/>
              </w:rPr>
            </w:pPr>
            <w:r w:rsidRPr="000A39BE">
              <w:rPr>
                <w:sz w:val="22"/>
                <w:szCs w:val="22"/>
                <w:lang w:val="x-none" w:eastAsia="x-none"/>
              </w:rPr>
              <w:t xml:space="preserve"> 201</w:t>
            </w:r>
            <w:r w:rsidRPr="000A39BE">
              <w:rPr>
                <w:sz w:val="22"/>
                <w:szCs w:val="22"/>
                <w:lang w:eastAsia="x-none"/>
              </w:rPr>
              <w:t xml:space="preserve">9 </w:t>
            </w:r>
            <w:r w:rsidRPr="000A39BE">
              <w:rPr>
                <w:sz w:val="22"/>
                <w:szCs w:val="22"/>
                <w:lang w:val="x-none" w:eastAsia="x-none"/>
              </w:rPr>
              <w:lastRenderedPageBreak/>
              <w:t>г</w:t>
            </w:r>
            <w:r w:rsidRPr="000A39BE">
              <w:rPr>
                <w:sz w:val="22"/>
                <w:szCs w:val="22"/>
                <w:lang w:eastAsia="x-none"/>
              </w:rPr>
              <w:t>.</w:t>
            </w:r>
          </w:p>
        </w:tc>
        <w:tc>
          <w:tcPr>
            <w:tcW w:w="1072"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0A39BE" w:rsidRDefault="003F7AEB" w:rsidP="00D17B09">
            <w:pPr>
              <w:autoSpaceDE w:val="0"/>
              <w:autoSpaceDN w:val="0"/>
              <w:spacing w:before="20" w:after="20"/>
              <w:ind w:left="57"/>
              <w:jc w:val="center"/>
              <w:rPr>
                <w:sz w:val="22"/>
                <w:szCs w:val="22"/>
                <w:lang w:val="x-none" w:eastAsia="x-none"/>
              </w:rPr>
            </w:pPr>
            <w:r w:rsidRPr="000A39BE">
              <w:rPr>
                <w:sz w:val="22"/>
                <w:szCs w:val="22"/>
                <w:lang w:val="x-none" w:eastAsia="x-none"/>
              </w:rPr>
              <w:lastRenderedPageBreak/>
              <w:t>Динамика к 201</w:t>
            </w:r>
            <w:r w:rsidRPr="000A39BE">
              <w:rPr>
                <w:sz w:val="22"/>
                <w:szCs w:val="22"/>
                <w:lang w:eastAsia="x-none"/>
              </w:rPr>
              <w:t>5</w:t>
            </w:r>
            <w:r w:rsidRPr="000A39BE">
              <w:rPr>
                <w:sz w:val="22"/>
                <w:szCs w:val="22"/>
                <w:lang w:val="x-none" w:eastAsia="x-none"/>
              </w:rPr>
              <w:t xml:space="preserve"> г</w:t>
            </w:r>
            <w:r w:rsidRPr="000A39BE">
              <w:rPr>
                <w:sz w:val="22"/>
                <w:szCs w:val="22"/>
                <w:lang w:eastAsia="x-none"/>
              </w:rPr>
              <w:t>.</w:t>
            </w:r>
          </w:p>
        </w:tc>
      </w:tr>
      <w:tr w:rsidR="003F7AEB" w:rsidRPr="0087123C" w:rsidTr="00D17B0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rPr>
                <w:i/>
                <w:sz w:val="22"/>
                <w:szCs w:val="22"/>
              </w:rPr>
            </w:pPr>
          </w:p>
        </w:tc>
        <w:tc>
          <w:tcPr>
            <w:tcW w:w="10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0A39BE" w:rsidRDefault="003F7AEB" w:rsidP="00D17B09">
            <w:pPr>
              <w:autoSpaceDE w:val="0"/>
              <w:autoSpaceDN w:val="0"/>
              <w:jc w:val="center"/>
              <w:rPr>
                <w:sz w:val="22"/>
                <w:szCs w:val="22"/>
              </w:rPr>
            </w:pPr>
            <w:r w:rsidRPr="000A39BE">
              <w:rPr>
                <w:sz w:val="22"/>
                <w:szCs w:val="22"/>
              </w:rPr>
              <w:t>2015</w:t>
            </w:r>
          </w:p>
        </w:tc>
        <w:tc>
          <w:tcPr>
            <w:tcW w:w="10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0A39BE" w:rsidRDefault="003F7AEB" w:rsidP="00D17B09">
            <w:pPr>
              <w:autoSpaceDE w:val="0"/>
              <w:autoSpaceDN w:val="0"/>
              <w:jc w:val="center"/>
              <w:rPr>
                <w:sz w:val="22"/>
                <w:szCs w:val="22"/>
              </w:rPr>
            </w:pPr>
            <w:r w:rsidRPr="000A39BE">
              <w:rPr>
                <w:sz w:val="22"/>
                <w:szCs w:val="22"/>
              </w:rPr>
              <w:t>2016</w:t>
            </w:r>
          </w:p>
        </w:tc>
        <w:tc>
          <w:tcPr>
            <w:tcW w:w="10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0A39BE" w:rsidRDefault="003F7AEB" w:rsidP="00D17B09">
            <w:pPr>
              <w:autoSpaceDE w:val="0"/>
              <w:autoSpaceDN w:val="0"/>
              <w:jc w:val="center"/>
              <w:rPr>
                <w:sz w:val="22"/>
                <w:szCs w:val="22"/>
              </w:rPr>
            </w:pPr>
            <w:r w:rsidRPr="000A39BE">
              <w:rPr>
                <w:sz w:val="22"/>
                <w:szCs w:val="22"/>
              </w:rPr>
              <w:t>2017</w:t>
            </w:r>
          </w:p>
        </w:tc>
        <w:tc>
          <w:tcPr>
            <w:tcW w:w="1112"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autoSpaceDE w:val="0"/>
              <w:autoSpaceDN w:val="0"/>
              <w:jc w:val="center"/>
              <w:rPr>
                <w:sz w:val="22"/>
                <w:szCs w:val="22"/>
              </w:rPr>
            </w:pPr>
            <w:r w:rsidRPr="000A39BE">
              <w:rPr>
                <w:sz w:val="22"/>
                <w:szCs w:val="22"/>
              </w:rPr>
              <w:t>2018</w:t>
            </w:r>
          </w:p>
        </w:tc>
        <w:tc>
          <w:tcPr>
            <w:tcW w:w="1112"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autoSpaceDE w:val="0"/>
              <w:autoSpaceDN w:val="0"/>
              <w:jc w:val="center"/>
              <w:rPr>
                <w:sz w:val="22"/>
                <w:szCs w:val="22"/>
              </w:rPr>
            </w:pPr>
            <w:r w:rsidRPr="000A39BE">
              <w:rPr>
                <w:sz w:val="22"/>
                <w:szCs w:val="22"/>
              </w:rPr>
              <w:t>2019</w:t>
            </w:r>
          </w:p>
        </w:tc>
        <w:tc>
          <w:tcPr>
            <w:tcW w:w="789" w:type="dxa"/>
            <w:vMerge/>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rPr>
                <w:sz w:val="22"/>
                <w:szCs w:val="22"/>
                <w:lang w:eastAsia="x-none"/>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3F7AEB" w:rsidRPr="000A39BE" w:rsidRDefault="003F7AEB" w:rsidP="00D17B09">
            <w:pPr>
              <w:rPr>
                <w:sz w:val="22"/>
                <w:szCs w:val="22"/>
                <w:lang w:val="x-none" w:eastAsia="x-none"/>
              </w:rPr>
            </w:pPr>
          </w:p>
        </w:tc>
      </w:tr>
      <w:tr w:rsidR="003F7AEB" w:rsidRPr="0087123C" w:rsidTr="00D17B09">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0A39BE" w:rsidRDefault="003F7AEB" w:rsidP="00D17B09">
            <w:pPr>
              <w:autoSpaceDE w:val="0"/>
              <w:autoSpaceDN w:val="0"/>
              <w:spacing w:before="20" w:after="20"/>
              <w:ind w:left="57"/>
              <w:rPr>
                <w:sz w:val="22"/>
                <w:szCs w:val="22"/>
              </w:rPr>
            </w:pPr>
            <w:r w:rsidRPr="000A39BE">
              <w:rPr>
                <w:sz w:val="22"/>
                <w:szCs w:val="22"/>
              </w:rPr>
              <w:lastRenderedPageBreak/>
              <w:t>г. Биробиджан</w:t>
            </w:r>
          </w:p>
        </w:tc>
        <w:tc>
          <w:tcPr>
            <w:tcW w:w="10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0A39BE" w:rsidRDefault="003F7AEB" w:rsidP="00D17B09">
            <w:pPr>
              <w:autoSpaceDE w:val="0"/>
              <w:autoSpaceDN w:val="0"/>
              <w:jc w:val="center"/>
              <w:rPr>
                <w:sz w:val="22"/>
                <w:szCs w:val="22"/>
              </w:rPr>
            </w:pPr>
            <w:r w:rsidRPr="000A39BE">
              <w:rPr>
                <w:sz w:val="22"/>
                <w:szCs w:val="22"/>
              </w:rPr>
              <w:t>60233,25</w:t>
            </w:r>
          </w:p>
        </w:tc>
        <w:tc>
          <w:tcPr>
            <w:tcW w:w="10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0A39BE" w:rsidRDefault="003F7AEB" w:rsidP="00D17B09">
            <w:pPr>
              <w:autoSpaceDE w:val="0"/>
              <w:autoSpaceDN w:val="0"/>
              <w:jc w:val="center"/>
              <w:rPr>
                <w:sz w:val="22"/>
                <w:szCs w:val="22"/>
              </w:rPr>
            </w:pPr>
            <w:r w:rsidRPr="000A39BE">
              <w:rPr>
                <w:sz w:val="22"/>
                <w:szCs w:val="22"/>
              </w:rPr>
              <w:t>56077,48</w:t>
            </w:r>
          </w:p>
        </w:tc>
        <w:tc>
          <w:tcPr>
            <w:tcW w:w="10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0A39BE" w:rsidRDefault="003F7AEB" w:rsidP="00D17B09">
            <w:pPr>
              <w:autoSpaceDE w:val="0"/>
              <w:autoSpaceDN w:val="0"/>
              <w:jc w:val="center"/>
              <w:rPr>
                <w:sz w:val="22"/>
                <w:szCs w:val="22"/>
              </w:rPr>
            </w:pPr>
            <w:r w:rsidRPr="000A39BE">
              <w:rPr>
                <w:sz w:val="22"/>
                <w:szCs w:val="22"/>
              </w:rPr>
              <w:t>50436,9</w:t>
            </w:r>
          </w:p>
        </w:tc>
        <w:tc>
          <w:tcPr>
            <w:tcW w:w="1112"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autoSpaceDE w:val="0"/>
              <w:autoSpaceDN w:val="0"/>
              <w:jc w:val="center"/>
              <w:rPr>
                <w:sz w:val="22"/>
                <w:szCs w:val="22"/>
              </w:rPr>
            </w:pPr>
            <w:r w:rsidRPr="000A39BE">
              <w:rPr>
                <w:sz w:val="22"/>
                <w:szCs w:val="22"/>
              </w:rPr>
              <w:t>49150,8</w:t>
            </w:r>
          </w:p>
        </w:tc>
        <w:tc>
          <w:tcPr>
            <w:tcW w:w="1112"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autoSpaceDE w:val="0"/>
              <w:autoSpaceDN w:val="0"/>
              <w:jc w:val="center"/>
              <w:rPr>
                <w:sz w:val="22"/>
                <w:szCs w:val="22"/>
              </w:rPr>
            </w:pPr>
            <w:r w:rsidRPr="000A39BE">
              <w:rPr>
                <w:sz w:val="22"/>
                <w:szCs w:val="22"/>
              </w:rPr>
              <w:t>50484,5</w:t>
            </w:r>
          </w:p>
        </w:tc>
        <w:tc>
          <w:tcPr>
            <w:tcW w:w="7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0A39BE" w:rsidRDefault="003F7AEB" w:rsidP="00D17B09">
            <w:pPr>
              <w:autoSpaceDE w:val="0"/>
              <w:autoSpaceDN w:val="0"/>
              <w:jc w:val="center"/>
              <w:rPr>
                <w:sz w:val="22"/>
                <w:szCs w:val="22"/>
              </w:rPr>
            </w:pPr>
            <w:r w:rsidRPr="000A39BE">
              <w:rPr>
                <w:sz w:val="22"/>
                <w:szCs w:val="22"/>
              </w:rPr>
              <w:t>1</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0A39BE" w:rsidRDefault="003F7AEB" w:rsidP="00D17B09">
            <w:pPr>
              <w:autoSpaceDE w:val="0"/>
              <w:autoSpaceDN w:val="0"/>
              <w:jc w:val="center"/>
              <w:rPr>
                <w:sz w:val="22"/>
                <w:szCs w:val="22"/>
              </w:rPr>
            </w:pPr>
            <w:r w:rsidRPr="000A39BE">
              <w:rPr>
                <w:sz w:val="22"/>
                <w:szCs w:val="22"/>
                <w:lang w:val="x-none" w:eastAsia="x-none"/>
              </w:rPr>
              <w:t>↓</w:t>
            </w:r>
          </w:p>
        </w:tc>
      </w:tr>
      <w:tr w:rsidR="003F7AEB" w:rsidRPr="0087123C" w:rsidTr="00D17B09">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0A39BE" w:rsidRDefault="003F7AEB" w:rsidP="00D17B09">
            <w:pPr>
              <w:autoSpaceDE w:val="0"/>
              <w:autoSpaceDN w:val="0"/>
              <w:spacing w:before="20" w:after="20"/>
              <w:ind w:left="57"/>
              <w:rPr>
                <w:sz w:val="22"/>
                <w:szCs w:val="22"/>
              </w:rPr>
            </w:pPr>
            <w:r w:rsidRPr="000A39BE">
              <w:rPr>
                <w:sz w:val="22"/>
                <w:szCs w:val="22"/>
              </w:rPr>
              <w:t>Биробиджанский</w:t>
            </w:r>
          </w:p>
        </w:tc>
        <w:tc>
          <w:tcPr>
            <w:tcW w:w="10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0A39BE" w:rsidRDefault="003F7AEB" w:rsidP="00D17B09">
            <w:pPr>
              <w:autoSpaceDE w:val="0"/>
              <w:autoSpaceDN w:val="0"/>
              <w:jc w:val="center"/>
              <w:rPr>
                <w:sz w:val="22"/>
                <w:szCs w:val="22"/>
              </w:rPr>
            </w:pPr>
            <w:r w:rsidRPr="000A39BE">
              <w:rPr>
                <w:sz w:val="22"/>
                <w:szCs w:val="22"/>
              </w:rPr>
              <w:t>20155,50</w:t>
            </w:r>
          </w:p>
        </w:tc>
        <w:tc>
          <w:tcPr>
            <w:tcW w:w="10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0A39BE" w:rsidRDefault="003F7AEB" w:rsidP="00D17B09">
            <w:pPr>
              <w:autoSpaceDE w:val="0"/>
              <w:autoSpaceDN w:val="0"/>
              <w:jc w:val="center"/>
              <w:rPr>
                <w:sz w:val="22"/>
                <w:szCs w:val="22"/>
              </w:rPr>
            </w:pPr>
            <w:r w:rsidRPr="000A39BE">
              <w:rPr>
                <w:sz w:val="22"/>
                <w:szCs w:val="22"/>
              </w:rPr>
              <w:t>20669,86</w:t>
            </w:r>
          </w:p>
        </w:tc>
        <w:tc>
          <w:tcPr>
            <w:tcW w:w="10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0A39BE" w:rsidRDefault="003F7AEB" w:rsidP="00D17B09">
            <w:pPr>
              <w:autoSpaceDE w:val="0"/>
              <w:autoSpaceDN w:val="0"/>
              <w:jc w:val="center"/>
              <w:rPr>
                <w:sz w:val="22"/>
                <w:szCs w:val="22"/>
              </w:rPr>
            </w:pPr>
            <w:r w:rsidRPr="000A39BE">
              <w:rPr>
                <w:sz w:val="22"/>
                <w:szCs w:val="22"/>
              </w:rPr>
              <w:t>23268,5</w:t>
            </w:r>
          </w:p>
        </w:tc>
        <w:tc>
          <w:tcPr>
            <w:tcW w:w="1112"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autoSpaceDE w:val="0"/>
              <w:autoSpaceDN w:val="0"/>
              <w:jc w:val="center"/>
              <w:rPr>
                <w:sz w:val="22"/>
                <w:szCs w:val="22"/>
              </w:rPr>
            </w:pPr>
            <w:r w:rsidRPr="000A39BE">
              <w:rPr>
                <w:sz w:val="22"/>
                <w:szCs w:val="22"/>
              </w:rPr>
              <w:t>26372,7</w:t>
            </w:r>
          </w:p>
        </w:tc>
        <w:tc>
          <w:tcPr>
            <w:tcW w:w="1112"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autoSpaceDE w:val="0"/>
              <w:autoSpaceDN w:val="0"/>
              <w:jc w:val="center"/>
              <w:rPr>
                <w:sz w:val="22"/>
                <w:szCs w:val="22"/>
              </w:rPr>
            </w:pPr>
            <w:r w:rsidRPr="000A39BE">
              <w:rPr>
                <w:sz w:val="22"/>
                <w:szCs w:val="22"/>
              </w:rPr>
              <w:t>25236,0</w:t>
            </w:r>
          </w:p>
        </w:tc>
        <w:tc>
          <w:tcPr>
            <w:tcW w:w="7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0A39BE" w:rsidRDefault="003F7AEB" w:rsidP="00D17B09">
            <w:pPr>
              <w:autoSpaceDE w:val="0"/>
              <w:autoSpaceDN w:val="0"/>
              <w:jc w:val="center"/>
              <w:rPr>
                <w:sz w:val="22"/>
                <w:szCs w:val="22"/>
              </w:rPr>
            </w:pPr>
            <w:r w:rsidRPr="000A39BE">
              <w:rPr>
                <w:sz w:val="22"/>
                <w:szCs w:val="22"/>
              </w:rPr>
              <w:t>4</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0A39BE" w:rsidRDefault="003F7AEB" w:rsidP="00D17B09">
            <w:pPr>
              <w:autoSpaceDE w:val="0"/>
              <w:autoSpaceDN w:val="0"/>
              <w:jc w:val="center"/>
              <w:rPr>
                <w:sz w:val="22"/>
                <w:szCs w:val="22"/>
              </w:rPr>
            </w:pPr>
            <w:r w:rsidRPr="000A39BE">
              <w:rPr>
                <w:sz w:val="22"/>
                <w:szCs w:val="22"/>
                <w:lang w:val="x-none" w:eastAsia="x-none"/>
              </w:rPr>
              <w:t>↑</w:t>
            </w:r>
          </w:p>
        </w:tc>
      </w:tr>
      <w:tr w:rsidR="003F7AEB" w:rsidRPr="0087123C" w:rsidTr="00D17B09">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0A39BE" w:rsidRDefault="003F7AEB" w:rsidP="00D17B09">
            <w:pPr>
              <w:autoSpaceDE w:val="0"/>
              <w:autoSpaceDN w:val="0"/>
              <w:spacing w:before="20" w:after="20"/>
              <w:ind w:left="57"/>
              <w:rPr>
                <w:sz w:val="22"/>
                <w:szCs w:val="22"/>
              </w:rPr>
            </w:pPr>
            <w:r w:rsidRPr="000A39BE">
              <w:rPr>
                <w:sz w:val="22"/>
                <w:szCs w:val="22"/>
              </w:rPr>
              <w:t>Ленинский</w:t>
            </w:r>
          </w:p>
        </w:tc>
        <w:tc>
          <w:tcPr>
            <w:tcW w:w="10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0A39BE" w:rsidRDefault="003F7AEB" w:rsidP="00D17B09">
            <w:pPr>
              <w:autoSpaceDE w:val="0"/>
              <w:autoSpaceDN w:val="0"/>
              <w:jc w:val="center"/>
              <w:rPr>
                <w:sz w:val="22"/>
                <w:szCs w:val="22"/>
              </w:rPr>
            </w:pPr>
            <w:r w:rsidRPr="000A39BE">
              <w:rPr>
                <w:sz w:val="22"/>
                <w:szCs w:val="22"/>
              </w:rPr>
              <w:t>8849,81</w:t>
            </w:r>
          </w:p>
        </w:tc>
        <w:tc>
          <w:tcPr>
            <w:tcW w:w="10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0A39BE" w:rsidRDefault="003F7AEB" w:rsidP="00D17B09">
            <w:pPr>
              <w:autoSpaceDE w:val="0"/>
              <w:autoSpaceDN w:val="0"/>
              <w:jc w:val="center"/>
              <w:rPr>
                <w:sz w:val="22"/>
                <w:szCs w:val="22"/>
              </w:rPr>
            </w:pPr>
            <w:r w:rsidRPr="000A39BE">
              <w:rPr>
                <w:sz w:val="22"/>
                <w:szCs w:val="22"/>
              </w:rPr>
              <w:t>16462,94</w:t>
            </w:r>
          </w:p>
        </w:tc>
        <w:tc>
          <w:tcPr>
            <w:tcW w:w="10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0A39BE" w:rsidRDefault="003F7AEB" w:rsidP="00D17B09">
            <w:pPr>
              <w:autoSpaceDE w:val="0"/>
              <w:autoSpaceDN w:val="0"/>
              <w:jc w:val="center"/>
              <w:rPr>
                <w:sz w:val="22"/>
                <w:szCs w:val="22"/>
              </w:rPr>
            </w:pPr>
            <w:r w:rsidRPr="000A39BE">
              <w:rPr>
                <w:sz w:val="22"/>
                <w:szCs w:val="22"/>
              </w:rPr>
              <w:t>18128,6</w:t>
            </w:r>
          </w:p>
        </w:tc>
        <w:tc>
          <w:tcPr>
            <w:tcW w:w="1112"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autoSpaceDE w:val="0"/>
              <w:autoSpaceDN w:val="0"/>
              <w:jc w:val="center"/>
              <w:rPr>
                <w:sz w:val="22"/>
                <w:szCs w:val="22"/>
              </w:rPr>
            </w:pPr>
            <w:r w:rsidRPr="000A39BE">
              <w:rPr>
                <w:sz w:val="22"/>
                <w:szCs w:val="22"/>
              </w:rPr>
              <w:t>21631,7</w:t>
            </w:r>
          </w:p>
        </w:tc>
        <w:tc>
          <w:tcPr>
            <w:tcW w:w="1112"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autoSpaceDE w:val="0"/>
              <w:autoSpaceDN w:val="0"/>
              <w:jc w:val="center"/>
              <w:rPr>
                <w:sz w:val="22"/>
                <w:szCs w:val="22"/>
              </w:rPr>
            </w:pPr>
            <w:r w:rsidRPr="000A39BE">
              <w:rPr>
                <w:sz w:val="22"/>
                <w:szCs w:val="22"/>
              </w:rPr>
              <w:t>19562,9</w:t>
            </w:r>
          </w:p>
        </w:tc>
        <w:tc>
          <w:tcPr>
            <w:tcW w:w="7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0A39BE" w:rsidRDefault="003F7AEB" w:rsidP="00D17B09">
            <w:pPr>
              <w:autoSpaceDE w:val="0"/>
              <w:autoSpaceDN w:val="0"/>
              <w:jc w:val="center"/>
              <w:rPr>
                <w:sz w:val="22"/>
                <w:szCs w:val="22"/>
              </w:rPr>
            </w:pPr>
            <w:r w:rsidRPr="000A39BE">
              <w:rPr>
                <w:sz w:val="22"/>
                <w:szCs w:val="22"/>
              </w:rPr>
              <w:t>6</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0A39BE" w:rsidRDefault="003F7AEB" w:rsidP="00D17B09">
            <w:pPr>
              <w:autoSpaceDE w:val="0"/>
              <w:autoSpaceDN w:val="0"/>
              <w:jc w:val="center"/>
              <w:rPr>
                <w:sz w:val="22"/>
                <w:szCs w:val="22"/>
              </w:rPr>
            </w:pPr>
            <w:r w:rsidRPr="000A39BE">
              <w:rPr>
                <w:sz w:val="22"/>
                <w:szCs w:val="22"/>
                <w:lang w:val="x-none" w:eastAsia="x-none"/>
              </w:rPr>
              <w:t>↑</w:t>
            </w:r>
          </w:p>
        </w:tc>
      </w:tr>
      <w:tr w:rsidR="003F7AEB" w:rsidRPr="0087123C" w:rsidTr="00D17B09">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0A39BE" w:rsidRDefault="003F7AEB" w:rsidP="00D17B09">
            <w:pPr>
              <w:autoSpaceDE w:val="0"/>
              <w:autoSpaceDN w:val="0"/>
              <w:spacing w:before="20" w:after="20"/>
              <w:ind w:left="57"/>
              <w:rPr>
                <w:sz w:val="22"/>
                <w:szCs w:val="22"/>
              </w:rPr>
            </w:pPr>
            <w:r w:rsidRPr="000A39BE">
              <w:rPr>
                <w:sz w:val="22"/>
                <w:szCs w:val="22"/>
              </w:rPr>
              <w:t>Облученский</w:t>
            </w:r>
          </w:p>
        </w:tc>
        <w:tc>
          <w:tcPr>
            <w:tcW w:w="10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0A39BE" w:rsidRDefault="003F7AEB" w:rsidP="00D17B09">
            <w:pPr>
              <w:autoSpaceDE w:val="0"/>
              <w:autoSpaceDN w:val="0"/>
              <w:jc w:val="center"/>
              <w:rPr>
                <w:sz w:val="22"/>
                <w:szCs w:val="22"/>
              </w:rPr>
            </w:pPr>
            <w:r w:rsidRPr="000A39BE">
              <w:rPr>
                <w:sz w:val="22"/>
                <w:szCs w:val="22"/>
              </w:rPr>
              <w:t>38418,22</w:t>
            </w:r>
          </w:p>
        </w:tc>
        <w:tc>
          <w:tcPr>
            <w:tcW w:w="10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0A39BE" w:rsidRDefault="003F7AEB" w:rsidP="00D17B09">
            <w:pPr>
              <w:autoSpaceDE w:val="0"/>
              <w:autoSpaceDN w:val="0"/>
              <w:jc w:val="center"/>
              <w:rPr>
                <w:sz w:val="22"/>
                <w:szCs w:val="22"/>
              </w:rPr>
            </w:pPr>
            <w:r w:rsidRPr="000A39BE">
              <w:rPr>
                <w:sz w:val="22"/>
                <w:szCs w:val="22"/>
              </w:rPr>
              <w:t>52378,6</w:t>
            </w:r>
          </w:p>
        </w:tc>
        <w:tc>
          <w:tcPr>
            <w:tcW w:w="10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0A39BE" w:rsidRDefault="003F7AEB" w:rsidP="00D17B09">
            <w:pPr>
              <w:autoSpaceDE w:val="0"/>
              <w:autoSpaceDN w:val="0"/>
              <w:jc w:val="center"/>
              <w:rPr>
                <w:sz w:val="22"/>
                <w:szCs w:val="22"/>
              </w:rPr>
            </w:pPr>
            <w:r w:rsidRPr="000A39BE">
              <w:rPr>
                <w:sz w:val="22"/>
                <w:szCs w:val="22"/>
              </w:rPr>
              <w:t>46602,8</w:t>
            </w:r>
          </w:p>
        </w:tc>
        <w:tc>
          <w:tcPr>
            <w:tcW w:w="1112"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autoSpaceDE w:val="0"/>
              <w:autoSpaceDN w:val="0"/>
              <w:jc w:val="center"/>
              <w:rPr>
                <w:sz w:val="22"/>
                <w:szCs w:val="22"/>
              </w:rPr>
            </w:pPr>
            <w:r w:rsidRPr="000A39BE">
              <w:rPr>
                <w:sz w:val="22"/>
                <w:szCs w:val="22"/>
              </w:rPr>
              <w:t>43130,2</w:t>
            </w:r>
          </w:p>
        </w:tc>
        <w:tc>
          <w:tcPr>
            <w:tcW w:w="1112"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autoSpaceDE w:val="0"/>
              <w:autoSpaceDN w:val="0"/>
              <w:jc w:val="center"/>
              <w:rPr>
                <w:sz w:val="22"/>
                <w:szCs w:val="22"/>
              </w:rPr>
            </w:pPr>
            <w:r w:rsidRPr="000A39BE">
              <w:rPr>
                <w:sz w:val="22"/>
                <w:szCs w:val="22"/>
              </w:rPr>
              <w:t>41090,9</w:t>
            </w:r>
          </w:p>
        </w:tc>
        <w:tc>
          <w:tcPr>
            <w:tcW w:w="7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0A39BE" w:rsidRDefault="003F7AEB" w:rsidP="00D17B09">
            <w:pPr>
              <w:autoSpaceDE w:val="0"/>
              <w:autoSpaceDN w:val="0"/>
              <w:jc w:val="center"/>
              <w:rPr>
                <w:sz w:val="22"/>
                <w:szCs w:val="22"/>
              </w:rPr>
            </w:pPr>
            <w:r w:rsidRPr="000A39BE">
              <w:rPr>
                <w:sz w:val="22"/>
                <w:szCs w:val="22"/>
              </w:rPr>
              <w:t>3</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0A39BE" w:rsidRDefault="003F7AEB" w:rsidP="00D17B09">
            <w:pPr>
              <w:autoSpaceDE w:val="0"/>
              <w:autoSpaceDN w:val="0"/>
              <w:jc w:val="center"/>
              <w:rPr>
                <w:sz w:val="22"/>
                <w:szCs w:val="22"/>
              </w:rPr>
            </w:pPr>
            <w:r w:rsidRPr="000A39BE">
              <w:rPr>
                <w:sz w:val="22"/>
                <w:szCs w:val="22"/>
                <w:lang w:val="x-none" w:eastAsia="x-none"/>
              </w:rPr>
              <w:t>↑</w:t>
            </w:r>
          </w:p>
        </w:tc>
      </w:tr>
      <w:tr w:rsidR="003F7AEB" w:rsidRPr="0087123C" w:rsidTr="00D17B09">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0A39BE" w:rsidRDefault="003F7AEB" w:rsidP="00D17B09">
            <w:pPr>
              <w:autoSpaceDE w:val="0"/>
              <w:autoSpaceDN w:val="0"/>
              <w:spacing w:before="20" w:after="20"/>
              <w:ind w:left="57"/>
              <w:rPr>
                <w:sz w:val="22"/>
                <w:szCs w:val="22"/>
              </w:rPr>
            </w:pPr>
            <w:r w:rsidRPr="000A39BE">
              <w:rPr>
                <w:sz w:val="22"/>
                <w:szCs w:val="22"/>
              </w:rPr>
              <w:t>Октябрьский</w:t>
            </w:r>
          </w:p>
        </w:tc>
        <w:tc>
          <w:tcPr>
            <w:tcW w:w="10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0A39BE" w:rsidRDefault="003F7AEB" w:rsidP="00D17B09">
            <w:pPr>
              <w:autoSpaceDE w:val="0"/>
              <w:autoSpaceDN w:val="0"/>
              <w:jc w:val="center"/>
              <w:rPr>
                <w:sz w:val="22"/>
                <w:szCs w:val="22"/>
              </w:rPr>
            </w:pPr>
            <w:r w:rsidRPr="000A39BE">
              <w:rPr>
                <w:sz w:val="22"/>
                <w:szCs w:val="22"/>
              </w:rPr>
              <w:t>46456,27</w:t>
            </w:r>
          </w:p>
        </w:tc>
        <w:tc>
          <w:tcPr>
            <w:tcW w:w="10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0A39BE" w:rsidRDefault="003F7AEB" w:rsidP="00D17B09">
            <w:pPr>
              <w:autoSpaceDE w:val="0"/>
              <w:autoSpaceDN w:val="0"/>
              <w:jc w:val="center"/>
              <w:rPr>
                <w:sz w:val="22"/>
                <w:szCs w:val="22"/>
              </w:rPr>
            </w:pPr>
            <w:r w:rsidRPr="000A39BE">
              <w:rPr>
                <w:sz w:val="22"/>
                <w:szCs w:val="22"/>
              </w:rPr>
              <w:t>54372,83</w:t>
            </w:r>
          </w:p>
        </w:tc>
        <w:tc>
          <w:tcPr>
            <w:tcW w:w="10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0A39BE" w:rsidRDefault="003F7AEB" w:rsidP="00D17B09">
            <w:pPr>
              <w:autoSpaceDE w:val="0"/>
              <w:autoSpaceDN w:val="0"/>
              <w:jc w:val="center"/>
              <w:rPr>
                <w:sz w:val="22"/>
                <w:szCs w:val="22"/>
              </w:rPr>
            </w:pPr>
            <w:r w:rsidRPr="000A39BE">
              <w:rPr>
                <w:sz w:val="22"/>
                <w:szCs w:val="22"/>
              </w:rPr>
              <w:t>53492,2</w:t>
            </w:r>
          </w:p>
        </w:tc>
        <w:tc>
          <w:tcPr>
            <w:tcW w:w="1112"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autoSpaceDE w:val="0"/>
              <w:autoSpaceDN w:val="0"/>
              <w:jc w:val="center"/>
              <w:rPr>
                <w:sz w:val="22"/>
                <w:szCs w:val="22"/>
              </w:rPr>
            </w:pPr>
            <w:r w:rsidRPr="000A39BE">
              <w:rPr>
                <w:sz w:val="22"/>
                <w:szCs w:val="22"/>
              </w:rPr>
              <w:t>55774,1</w:t>
            </w:r>
          </w:p>
        </w:tc>
        <w:tc>
          <w:tcPr>
            <w:tcW w:w="1112"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autoSpaceDE w:val="0"/>
              <w:autoSpaceDN w:val="0"/>
              <w:jc w:val="center"/>
              <w:rPr>
                <w:sz w:val="22"/>
                <w:szCs w:val="22"/>
              </w:rPr>
            </w:pPr>
            <w:r w:rsidRPr="000A39BE">
              <w:rPr>
                <w:sz w:val="22"/>
                <w:szCs w:val="22"/>
              </w:rPr>
              <w:t>48468,1</w:t>
            </w:r>
          </w:p>
        </w:tc>
        <w:tc>
          <w:tcPr>
            <w:tcW w:w="7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0A39BE" w:rsidRDefault="003F7AEB" w:rsidP="00D17B09">
            <w:pPr>
              <w:autoSpaceDE w:val="0"/>
              <w:autoSpaceDN w:val="0"/>
              <w:jc w:val="center"/>
              <w:rPr>
                <w:sz w:val="22"/>
                <w:szCs w:val="22"/>
              </w:rPr>
            </w:pPr>
            <w:r w:rsidRPr="000A39BE">
              <w:rPr>
                <w:sz w:val="22"/>
                <w:szCs w:val="22"/>
              </w:rPr>
              <w:t>2</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0A39BE" w:rsidRDefault="003F7AEB" w:rsidP="00D17B09">
            <w:pPr>
              <w:autoSpaceDE w:val="0"/>
              <w:autoSpaceDN w:val="0"/>
              <w:jc w:val="center"/>
              <w:rPr>
                <w:sz w:val="22"/>
                <w:szCs w:val="22"/>
                <w:lang w:val="x-none" w:eastAsia="x-none"/>
              </w:rPr>
            </w:pPr>
            <w:r w:rsidRPr="000A39BE">
              <w:rPr>
                <w:sz w:val="22"/>
                <w:szCs w:val="22"/>
                <w:lang w:val="x-none" w:eastAsia="x-none"/>
              </w:rPr>
              <w:t>↑</w:t>
            </w:r>
          </w:p>
        </w:tc>
      </w:tr>
      <w:tr w:rsidR="003F7AEB" w:rsidRPr="0087123C" w:rsidTr="00D17B09">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0A39BE" w:rsidRDefault="003F7AEB" w:rsidP="00D17B09">
            <w:pPr>
              <w:autoSpaceDE w:val="0"/>
              <w:autoSpaceDN w:val="0"/>
              <w:spacing w:before="20" w:after="20"/>
              <w:ind w:left="57"/>
              <w:rPr>
                <w:sz w:val="22"/>
                <w:szCs w:val="22"/>
              </w:rPr>
            </w:pPr>
            <w:r w:rsidRPr="000A39BE">
              <w:rPr>
                <w:sz w:val="22"/>
                <w:szCs w:val="22"/>
              </w:rPr>
              <w:t>Смидовичский</w:t>
            </w:r>
          </w:p>
        </w:tc>
        <w:tc>
          <w:tcPr>
            <w:tcW w:w="10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0A39BE" w:rsidRDefault="003F7AEB" w:rsidP="00D17B09">
            <w:pPr>
              <w:autoSpaceDE w:val="0"/>
              <w:autoSpaceDN w:val="0"/>
              <w:jc w:val="center"/>
              <w:rPr>
                <w:sz w:val="22"/>
                <w:szCs w:val="22"/>
              </w:rPr>
            </w:pPr>
            <w:r w:rsidRPr="000A39BE">
              <w:rPr>
                <w:sz w:val="22"/>
                <w:szCs w:val="22"/>
              </w:rPr>
              <w:t>17872,51</w:t>
            </w:r>
          </w:p>
        </w:tc>
        <w:tc>
          <w:tcPr>
            <w:tcW w:w="10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0A39BE" w:rsidRDefault="003F7AEB" w:rsidP="00D17B09">
            <w:pPr>
              <w:autoSpaceDE w:val="0"/>
              <w:autoSpaceDN w:val="0"/>
              <w:jc w:val="center"/>
              <w:rPr>
                <w:sz w:val="22"/>
                <w:szCs w:val="22"/>
              </w:rPr>
            </w:pPr>
            <w:r w:rsidRPr="000A39BE">
              <w:rPr>
                <w:sz w:val="22"/>
                <w:szCs w:val="22"/>
              </w:rPr>
              <w:t>16146,02</w:t>
            </w:r>
          </w:p>
        </w:tc>
        <w:tc>
          <w:tcPr>
            <w:tcW w:w="10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0A39BE" w:rsidRDefault="003F7AEB" w:rsidP="00D17B09">
            <w:pPr>
              <w:autoSpaceDE w:val="0"/>
              <w:autoSpaceDN w:val="0"/>
              <w:jc w:val="center"/>
              <w:rPr>
                <w:sz w:val="22"/>
                <w:szCs w:val="22"/>
              </w:rPr>
            </w:pPr>
            <w:r w:rsidRPr="000A39BE">
              <w:rPr>
                <w:sz w:val="22"/>
                <w:szCs w:val="22"/>
              </w:rPr>
              <w:t>16327,2</w:t>
            </w:r>
          </w:p>
        </w:tc>
        <w:tc>
          <w:tcPr>
            <w:tcW w:w="1112"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autoSpaceDE w:val="0"/>
              <w:autoSpaceDN w:val="0"/>
              <w:jc w:val="center"/>
              <w:rPr>
                <w:sz w:val="22"/>
                <w:szCs w:val="22"/>
              </w:rPr>
            </w:pPr>
            <w:r w:rsidRPr="000A39BE">
              <w:rPr>
                <w:sz w:val="22"/>
                <w:szCs w:val="22"/>
              </w:rPr>
              <w:t>19204,3</w:t>
            </w:r>
          </w:p>
        </w:tc>
        <w:tc>
          <w:tcPr>
            <w:tcW w:w="1112"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autoSpaceDE w:val="0"/>
              <w:autoSpaceDN w:val="0"/>
              <w:jc w:val="center"/>
              <w:rPr>
                <w:sz w:val="22"/>
                <w:szCs w:val="22"/>
              </w:rPr>
            </w:pPr>
            <w:r w:rsidRPr="000A39BE">
              <w:rPr>
                <w:sz w:val="22"/>
                <w:szCs w:val="22"/>
              </w:rPr>
              <w:t>23901,7</w:t>
            </w:r>
          </w:p>
        </w:tc>
        <w:tc>
          <w:tcPr>
            <w:tcW w:w="7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0A39BE" w:rsidRDefault="003F7AEB" w:rsidP="00D17B09">
            <w:pPr>
              <w:autoSpaceDE w:val="0"/>
              <w:autoSpaceDN w:val="0"/>
              <w:jc w:val="center"/>
              <w:rPr>
                <w:sz w:val="22"/>
                <w:szCs w:val="22"/>
              </w:rPr>
            </w:pPr>
            <w:r w:rsidRPr="000A39BE">
              <w:rPr>
                <w:sz w:val="22"/>
                <w:szCs w:val="22"/>
              </w:rPr>
              <w:t>5</w:t>
            </w: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0A39BE" w:rsidRDefault="003F7AEB" w:rsidP="00D17B09">
            <w:pPr>
              <w:autoSpaceDE w:val="0"/>
              <w:autoSpaceDN w:val="0"/>
              <w:jc w:val="center"/>
              <w:rPr>
                <w:sz w:val="22"/>
                <w:szCs w:val="22"/>
                <w:lang w:val="x-none" w:eastAsia="x-none"/>
              </w:rPr>
            </w:pPr>
            <w:r w:rsidRPr="000A39BE">
              <w:rPr>
                <w:sz w:val="22"/>
                <w:szCs w:val="22"/>
                <w:lang w:val="x-none" w:eastAsia="x-none"/>
              </w:rPr>
              <w:t>↑</w:t>
            </w:r>
          </w:p>
        </w:tc>
      </w:tr>
      <w:tr w:rsidR="003F7AEB" w:rsidRPr="0087123C" w:rsidTr="00D17B09">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0A39BE" w:rsidRDefault="003F7AEB" w:rsidP="00D17B09">
            <w:pPr>
              <w:autoSpaceDE w:val="0"/>
              <w:autoSpaceDN w:val="0"/>
              <w:spacing w:before="20" w:after="20"/>
              <w:ind w:left="57"/>
              <w:rPr>
                <w:sz w:val="22"/>
                <w:szCs w:val="22"/>
              </w:rPr>
            </w:pPr>
            <w:r w:rsidRPr="000A39BE">
              <w:rPr>
                <w:sz w:val="22"/>
                <w:szCs w:val="22"/>
              </w:rPr>
              <w:t>ЕАО</w:t>
            </w:r>
          </w:p>
        </w:tc>
        <w:tc>
          <w:tcPr>
            <w:tcW w:w="10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0A39BE" w:rsidRDefault="003F7AEB" w:rsidP="00D17B09">
            <w:pPr>
              <w:autoSpaceDE w:val="0"/>
              <w:autoSpaceDN w:val="0"/>
              <w:jc w:val="center"/>
              <w:rPr>
                <w:sz w:val="22"/>
                <w:szCs w:val="22"/>
              </w:rPr>
            </w:pPr>
            <w:r w:rsidRPr="000A39BE">
              <w:rPr>
                <w:sz w:val="22"/>
                <w:szCs w:val="22"/>
              </w:rPr>
              <w:t>41316,12</w:t>
            </w:r>
          </w:p>
        </w:tc>
        <w:tc>
          <w:tcPr>
            <w:tcW w:w="10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0A39BE" w:rsidRDefault="003F7AEB" w:rsidP="00D17B09">
            <w:pPr>
              <w:autoSpaceDE w:val="0"/>
              <w:autoSpaceDN w:val="0"/>
              <w:jc w:val="center"/>
              <w:rPr>
                <w:sz w:val="22"/>
                <w:szCs w:val="22"/>
              </w:rPr>
            </w:pPr>
            <w:r w:rsidRPr="000A39BE">
              <w:rPr>
                <w:sz w:val="22"/>
                <w:szCs w:val="22"/>
              </w:rPr>
              <w:t>42665,49</w:t>
            </w:r>
          </w:p>
        </w:tc>
        <w:tc>
          <w:tcPr>
            <w:tcW w:w="10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0A39BE" w:rsidRDefault="003F7AEB" w:rsidP="00D17B09">
            <w:pPr>
              <w:autoSpaceDE w:val="0"/>
              <w:autoSpaceDN w:val="0"/>
              <w:jc w:val="center"/>
              <w:rPr>
                <w:sz w:val="22"/>
                <w:szCs w:val="22"/>
              </w:rPr>
            </w:pPr>
            <w:r w:rsidRPr="000A39BE">
              <w:rPr>
                <w:sz w:val="22"/>
                <w:szCs w:val="22"/>
              </w:rPr>
              <w:t>39862,3</w:t>
            </w:r>
          </w:p>
        </w:tc>
        <w:tc>
          <w:tcPr>
            <w:tcW w:w="1112"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autoSpaceDE w:val="0"/>
              <w:autoSpaceDN w:val="0"/>
              <w:jc w:val="center"/>
              <w:rPr>
                <w:sz w:val="22"/>
                <w:szCs w:val="22"/>
              </w:rPr>
            </w:pPr>
            <w:r w:rsidRPr="000A39BE">
              <w:rPr>
                <w:sz w:val="22"/>
                <w:szCs w:val="22"/>
              </w:rPr>
              <w:t>39603,8</w:t>
            </w:r>
          </w:p>
        </w:tc>
        <w:tc>
          <w:tcPr>
            <w:tcW w:w="1112" w:type="dxa"/>
            <w:tcBorders>
              <w:top w:val="single" w:sz="4" w:space="0" w:color="auto"/>
              <w:left w:val="single" w:sz="4" w:space="0" w:color="auto"/>
              <w:bottom w:val="single" w:sz="4" w:space="0" w:color="auto"/>
              <w:right w:val="single" w:sz="4" w:space="0" w:color="auto"/>
            </w:tcBorders>
            <w:vAlign w:val="center"/>
          </w:tcPr>
          <w:p w:rsidR="003F7AEB" w:rsidRPr="000A39BE" w:rsidRDefault="003F7AEB" w:rsidP="00D17B09">
            <w:pPr>
              <w:autoSpaceDE w:val="0"/>
              <w:autoSpaceDN w:val="0"/>
              <w:jc w:val="center"/>
              <w:rPr>
                <w:sz w:val="22"/>
                <w:szCs w:val="22"/>
              </w:rPr>
            </w:pPr>
            <w:r w:rsidRPr="000A39BE">
              <w:rPr>
                <w:sz w:val="22"/>
                <w:szCs w:val="22"/>
              </w:rPr>
              <w:t>39916,3</w:t>
            </w:r>
          </w:p>
        </w:tc>
        <w:tc>
          <w:tcPr>
            <w:tcW w:w="7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0A39BE" w:rsidRDefault="003F7AEB" w:rsidP="00D17B09">
            <w:pPr>
              <w:autoSpaceDE w:val="0"/>
              <w:autoSpaceDN w:val="0"/>
              <w:jc w:val="center"/>
              <w:rPr>
                <w:sz w:val="22"/>
                <w:szCs w:val="22"/>
              </w:rPr>
            </w:pPr>
          </w:p>
        </w:tc>
        <w:tc>
          <w:tcPr>
            <w:tcW w:w="1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0A39BE" w:rsidRDefault="003F7AEB" w:rsidP="00D17B09">
            <w:pPr>
              <w:autoSpaceDE w:val="0"/>
              <w:autoSpaceDN w:val="0"/>
              <w:jc w:val="center"/>
              <w:rPr>
                <w:sz w:val="22"/>
                <w:szCs w:val="22"/>
              </w:rPr>
            </w:pPr>
            <w:r w:rsidRPr="000A39BE">
              <w:rPr>
                <w:sz w:val="22"/>
                <w:szCs w:val="22"/>
                <w:lang w:val="x-none" w:eastAsia="x-none"/>
              </w:rPr>
              <w:t>↓</w:t>
            </w:r>
          </w:p>
        </w:tc>
      </w:tr>
    </w:tbl>
    <w:p w:rsidR="003F7AEB" w:rsidRDefault="003F7AEB" w:rsidP="003F7AEB">
      <w:pPr>
        <w:shd w:val="clear" w:color="auto" w:fill="FFFFFF"/>
        <w:ind w:left="11" w:firstLine="709"/>
        <w:jc w:val="both"/>
      </w:pPr>
    </w:p>
    <w:p w:rsidR="003F7AEB" w:rsidRDefault="003F7AEB" w:rsidP="003F7AEB">
      <w:pPr>
        <w:shd w:val="clear" w:color="auto" w:fill="FFFFFF"/>
        <w:ind w:left="11" w:firstLine="709"/>
        <w:jc w:val="both"/>
      </w:pPr>
      <w:r w:rsidRPr="0087123C">
        <w:t>Уровень первичной забол</w:t>
      </w:r>
      <w:r>
        <w:t xml:space="preserve">еваемости детей </w:t>
      </w:r>
      <w:r w:rsidRPr="0087123C">
        <w:t xml:space="preserve">за последние 5 лет </w:t>
      </w:r>
      <w:r>
        <w:t>снизился</w:t>
      </w:r>
      <w:r w:rsidRPr="0087123C">
        <w:t xml:space="preserve"> на </w:t>
      </w:r>
      <w:r>
        <w:t>9,7</w:t>
      </w:r>
      <w:r w:rsidRPr="0087123C">
        <w:t xml:space="preserve"> %, показатель. В г. Биробиджане и Облученском районе уровень первичной заболеваемости детского населения превышает среднеобластной показатель</w:t>
      </w:r>
      <w:r>
        <w:t xml:space="preserve"> и средний показатель по РФ (в 2019 году - 172436,5)</w:t>
      </w:r>
      <w:r w:rsidRPr="0087123C">
        <w:t xml:space="preserve"> (табл. </w:t>
      </w:r>
      <w:r>
        <w:t>№44</w:t>
      </w:r>
      <w:r w:rsidRPr="0087123C">
        <w:t xml:space="preserve">). </w:t>
      </w:r>
    </w:p>
    <w:p w:rsidR="003F7AEB" w:rsidRPr="0087123C" w:rsidRDefault="003F7AEB" w:rsidP="003F7AEB">
      <w:pPr>
        <w:shd w:val="clear" w:color="auto" w:fill="FFFFFF"/>
        <w:ind w:left="11" w:firstLine="709"/>
        <w:jc w:val="both"/>
      </w:pPr>
    </w:p>
    <w:p w:rsidR="003F7AEB" w:rsidRPr="0087123C" w:rsidRDefault="003F7AEB" w:rsidP="003F7AEB">
      <w:pPr>
        <w:spacing w:after="120"/>
        <w:jc w:val="right"/>
        <w:rPr>
          <w:lang w:eastAsia="x-none"/>
        </w:rPr>
      </w:pPr>
      <w:r w:rsidRPr="0087123C">
        <w:rPr>
          <w:lang w:val="x-none" w:eastAsia="x-none"/>
        </w:rPr>
        <w:t>Таблица</w:t>
      </w:r>
      <w:r>
        <w:rPr>
          <w:lang w:eastAsia="x-none"/>
        </w:rPr>
        <w:t xml:space="preserve"> №44 </w:t>
      </w:r>
      <w:r w:rsidRPr="0087123C">
        <w:rPr>
          <w:lang w:val="x-none" w:eastAsia="x-none"/>
        </w:rPr>
        <w:t xml:space="preserve"> </w:t>
      </w:r>
    </w:p>
    <w:p w:rsidR="003F7AEB" w:rsidRPr="00B60AC7" w:rsidRDefault="003F7AEB" w:rsidP="003F7AEB">
      <w:pPr>
        <w:jc w:val="center"/>
        <w:rPr>
          <w:b/>
          <w:sz w:val="22"/>
          <w:szCs w:val="22"/>
          <w:lang w:val="x-none" w:eastAsia="x-none"/>
        </w:rPr>
      </w:pPr>
      <w:r w:rsidRPr="00B60AC7">
        <w:rPr>
          <w:b/>
          <w:sz w:val="22"/>
          <w:szCs w:val="22"/>
          <w:lang w:val="x-none" w:eastAsia="x-none"/>
        </w:rPr>
        <w:t xml:space="preserve">Первичная заболеваемость детей от 0 до 14 лет </w:t>
      </w:r>
    </w:p>
    <w:p w:rsidR="003F7AEB" w:rsidRDefault="003F7AEB" w:rsidP="003F7AEB">
      <w:pPr>
        <w:jc w:val="center"/>
        <w:rPr>
          <w:b/>
          <w:sz w:val="22"/>
          <w:szCs w:val="22"/>
          <w:lang w:eastAsia="x-none"/>
        </w:rPr>
      </w:pPr>
      <w:r w:rsidRPr="00B60AC7">
        <w:rPr>
          <w:b/>
          <w:sz w:val="22"/>
          <w:szCs w:val="22"/>
          <w:lang w:val="x-none" w:eastAsia="x-none"/>
        </w:rPr>
        <w:t>(на 100 000 детского населения)</w:t>
      </w:r>
    </w:p>
    <w:p w:rsidR="003F7AEB" w:rsidRPr="00716DEE" w:rsidRDefault="003F7AEB" w:rsidP="003F7AEB">
      <w:pPr>
        <w:jc w:val="center"/>
        <w:rPr>
          <w:b/>
          <w:lang w:eastAsia="x-none"/>
        </w:rPr>
      </w:pP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1"/>
        <w:gridCol w:w="1114"/>
        <w:gridCol w:w="1106"/>
        <w:gridCol w:w="1089"/>
        <w:gridCol w:w="1118"/>
        <w:gridCol w:w="1118"/>
        <w:gridCol w:w="831"/>
        <w:gridCol w:w="1058"/>
      </w:tblGrid>
      <w:tr w:rsidR="003F7AEB" w:rsidRPr="00B60AC7" w:rsidTr="00D17B09">
        <w:trPr>
          <w:jc w:val="center"/>
        </w:trPr>
        <w:tc>
          <w:tcPr>
            <w:tcW w:w="1874"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jc w:val="center"/>
              <w:rPr>
                <w:i/>
                <w:sz w:val="22"/>
                <w:szCs w:val="22"/>
              </w:rPr>
            </w:pPr>
            <w:r w:rsidRPr="00B60AC7">
              <w:rPr>
                <w:sz w:val="22"/>
                <w:szCs w:val="22"/>
              </w:rPr>
              <w:t>Наименование территории</w:t>
            </w:r>
          </w:p>
        </w:tc>
        <w:tc>
          <w:tcPr>
            <w:tcW w:w="5657"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jc w:val="center"/>
              <w:rPr>
                <w:sz w:val="22"/>
                <w:szCs w:val="22"/>
                <w:lang w:val="x-none" w:eastAsia="x-none"/>
              </w:rPr>
            </w:pPr>
            <w:r w:rsidRPr="00B60AC7">
              <w:rPr>
                <w:sz w:val="22"/>
                <w:szCs w:val="22"/>
                <w:lang w:val="x-none" w:eastAsia="x-none"/>
              </w:rPr>
              <w:t>Годы</w:t>
            </w:r>
          </w:p>
        </w:tc>
        <w:tc>
          <w:tcPr>
            <w:tcW w:w="883"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jc w:val="center"/>
              <w:rPr>
                <w:sz w:val="22"/>
                <w:szCs w:val="22"/>
                <w:lang w:eastAsia="x-none"/>
              </w:rPr>
            </w:pPr>
            <w:r w:rsidRPr="00B60AC7">
              <w:rPr>
                <w:sz w:val="22"/>
                <w:szCs w:val="22"/>
                <w:lang w:val="x-none" w:eastAsia="x-none"/>
              </w:rPr>
              <w:t xml:space="preserve">Ранг </w:t>
            </w:r>
          </w:p>
          <w:p w:rsidR="003F7AEB" w:rsidRPr="00B60AC7" w:rsidRDefault="003F7AEB" w:rsidP="00D17B09">
            <w:pPr>
              <w:autoSpaceDE w:val="0"/>
              <w:autoSpaceDN w:val="0"/>
              <w:spacing w:before="20" w:after="20"/>
              <w:ind w:left="57"/>
              <w:jc w:val="center"/>
              <w:rPr>
                <w:sz w:val="22"/>
                <w:szCs w:val="22"/>
                <w:lang w:eastAsia="x-none"/>
              </w:rPr>
            </w:pPr>
            <w:r w:rsidRPr="00B60AC7">
              <w:rPr>
                <w:sz w:val="22"/>
                <w:szCs w:val="22"/>
                <w:lang w:val="x-none" w:eastAsia="x-none"/>
              </w:rPr>
              <w:t xml:space="preserve"> 201</w:t>
            </w:r>
            <w:r w:rsidRPr="00B60AC7">
              <w:rPr>
                <w:sz w:val="22"/>
                <w:szCs w:val="22"/>
                <w:lang w:eastAsia="x-none"/>
              </w:rPr>
              <w:t xml:space="preserve">9 </w:t>
            </w:r>
            <w:r w:rsidRPr="00B60AC7">
              <w:rPr>
                <w:sz w:val="22"/>
                <w:szCs w:val="22"/>
                <w:lang w:val="x-none" w:eastAsia="x-none"/>
              </w:rPr>
              <w:t>г</w:t>
            </w:r>
            <w:r w:rsidRPr="00B60AC7">
              <w:rPr>
                <w:sz w:val="22"/>
                <w:szCs w:val="22"/>
                <w:lang w:eastAsia="x-none"/>
              </w:rPr>
              <w:t>.</w:t>
            </w:r>
          </w:p>
        </w:tc>
        <w:tc>
          <w:tcPr>
            <w:tcW w:w="871"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jc w:val="center"/>
              <w:rPr>
                <w:sz w:val="22"/>
                <w:szCs w:val="22"/>
                <w:lang w:val="x-none" w:eastAsia="x-none"/>
              </w:rPr>
            </w:pPr>
            <w:r w:rsidRPr="00B60AC7">
              <w:rPr>
                <w:sz w:val="22"/>
                <w:szCs w:val="22"/>
                <w:lang w:val="x-none" w:eastAsia="x-none"/>
              </w:rPr>
              <w:t>Динамика к 201</w:t>
            </w:r>
            <w:r w:rsidRPr="00B60AC7">
              <w:rPr>
                <w:sz w:val="22"/>
                <w:szCs w:val="22"/>
                <w:lang w:eastAsia="x-none"/>
              </w:rPr>
              <w:t>5</w:t>
            </w:r>
            <w:r w:rsidRPr="00B60AC7">
              <w:rPr>
                <w:sz w:val="22"/>
                <w:szCs w:val="22"/>
                <w:lang w:val="x-none" w:eastAsia="x-none"/>
              </w:rPr>
              <w:t xml:space="preserve"> г</w:t>
            </w:r>
            <w:r w:rsidRPr="00B60AC7">
              <w:rPr>
                <w:sz w:val="22"/>
                <w:szCs w:val="22"/>
                <w:lang w:eastAsia="x-none"/>
              </w:rPr>
              <w:t>.</w:t>
            </w:r>
          </w:p>
        </w:tc>
      </w:tr>
      <w:tr w:rsidR="003F7AEB" w:rsidRPr="00B60AC7" w:rsidTr="00D17B0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F7AEB" w:rsidRPr="00B60AC7" w:rsidRDefault="003F7AEB" w:rsidP="00D17B09">
            <w:pPr>
              <w:rPr>
                <w:i/>
                <w:sz w:val="22"/>
                <w:szCs w:val="22"/>
              </w:rPr>
            </w:pPr>
          </w:p>
        </w:tc>
        <w:tc>
          <w:tcPr>
            <w:tcW w:w="11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2015</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2016</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2017</w:t>
            </w:r>
          </w:p>
        </w:tc>
        <w:tc>
          <w:tcPr>
            <w:tcW w:w="113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2018</w:t>
            </w:r>
          </w:p>
        </w:tc>
        <w:tc>
          <w:tcPr>
            <w:tcW w:w="113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2019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7AEB" w:rsidRPr="00B60AC7" w:rsidRDefault="003F7AEB" w:rsidP="00D17B09">
            <w:pPr>
              <w:rPr>
                <w:sz w:val="22"/>
                <w:szCs w:val="22"/>
                <w:lang w:eastAsia="x-none"/>
              </w:rPr>
            </w:pPr>
          </w:p>
        </w:tc>
        <w:tc>
          <w:tcPr>
            <w:tcW w:w="871" w:type="dxa"/>
            <w:vMerge/>
            <w:tcBorders>
              <w:top w:val="single" w:sz="4" w:space="0" w:color="auto"/>
              <w:left w:val="single" w:sz="4" w:space="0" w:color="auto"/>
              <w:bottom w:val="single" w:sz="4" w:space="0" w:color="auto"/>
              <w:right w:val="single" w:sz="4" w:space="0" w:color="auto"/>
            </w:tcBorders>
            <w:vAlign w:val="center"/>
            <w:hideMark/>
          </w:tcPr>
          <w:p w:rsidR="003F7AEB" w:rsidRPr="00B60AC7" w:rsidRDefault="003F7AEB" w:rsidP="00D17B09">
            <w:pPr>
              <w:rPr>
                <w:sz w:val="22"/>
                <w:szCs w:val="22"/>
                <w:lang w:val="x-none" w:eastAsia="x-none"/>
              </w:rPr>
            </w:pPr>
          </w:p>
        </w:tc>
      </w:tr>
      <w:tr w:rsidR="003F7AEB" w:rsidRPr="00B60AC7" w:rsidTr="00D17B09">
        <w:trPr>
          <w:jc w:val="center"/>
        </w:trPr>
        <w:tc>
          <w:tcPr>
            <w:tcW w:w="1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г. Биробиджан</w:t>
            </w:r>
          </w:p>
        </w:tc>
        <w:tc>
          <w:tcPr>
            <w:tcW w:w="11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237200,24</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263344,12</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257925,1</w:t>
            </w:r>
          </w:p>
        </w:tc>
        <w:tc>
          <w:tcPr>
            <w:tcW w:w="113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224111,2</w:t>
            </w:r>
          </w:p>
        </w:tc>
        <w:tc>
          <w:tcPr>
            <w:tcW w:w="113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202603,5</w:t>
            </w:r>
          </w:p>
        </w:tc>
        <w:tc>
          <w:tcPr>
            <w:tcW w:w="88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1</w:t>
            </w:r>
          </w:p>
        </w:tc>
        <w:tc>
          <w:tcPr>
            <w:tcW w:w="87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w:t>
            </w:r>
          </w:p>
        </w:tc>
      </w:tr>
      <w:tr w:rsidR="003F7AEB" w:rsidRPr="00B60AC7" w:rsidTr="00D17B09">
        <w:trPr>
          <w:jc w:val="center"/>
        </w:trPr>
        <w:tc>
          <w:tcPr>
            <w:tcW w:w="1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Биробиджанский</w:t>
            </w:r>
          </w:p>
        </w:tc>
        <w:tc>
          <w:tcPr>
            <w:tcW w:w="11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114065,86</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108231,93</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116322,5</w:t>
            </w:r>
          </w:p>
        </w:tc>
        <w:tc>
          <w:tcPr>
            <w:tcW w:w="113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115932,8</w:t>
            </w:r>
          </w:p>
        </w:tc>
        <w:tc>
          <w:tcPr>
            <w:tcW w:w="113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116774,7</w:t>
            </w:r>
          </w:p>
        </w:tc>
        <w:tc>
          <w:tcPr>
            <w:tcW w:w="88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3</w:t>
            </w:r>
          </w:p>
        </w:tc>
        <w:tc>
          <w:tcPr>
            <w:tcW w:w="87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w:t>
            </w:r>
          </w:p>
        </w:tc>
      </w:tr>
      <w:tr w:rsidR="003F7AEB" w:rsidRPr="00B60AC7" w:rsidTr="00D17B09">
        <w:trPr>
          <w:jc w:val="center"/>
        </w:trPr>
        <w:tc>
          <w:tcPr>
            <w:tcW w:w="1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Ленинский</w:t>
            </w:r>
          </w:p>
        </w:tc>
        <w:tc>
          <w:tcPr>
            <w:tcW w:w="11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60802,86</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76885,71</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75044,9</w:t>
            </w:r>
          </w:p>
        </w:tc>
        <w:tc>
          <w:tcPr>
            <w:tcW w:w="113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75019,9</w:t>
            </w:r>
          </w:p>
        </w:tc>
        <w:tc>
          <w:tcPr>
            <w:tcW w:w="113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61231,7</w:t>
            </w:r>
          </w:p>
        </w:tc>
        <w:tc>
          <w:tcPr>
            <w:tcW w:w="88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6</w:t>
            </w:r>
          </w:p>
        </w:tc>
        <w:tc>
          <w:tcPr>
            <w:tcW w:w="87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w:t>
            </w:r>
          </w:p>
        </w:tc>
      </w:tr>
      <w:tr w:rsidR="003F7AEB" w:rsidRPr="00B60AC7" w:rsidTr="00D17B09">
        <w:trPr>
          <w:jc w:val="center"/>
        </w:trPr>
        <w:tc>
          <w:tcPr>
            <w:tcW w:w="1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Облученский</w:t>
            </w:r>
          </w:p>
        </w:tc>
        <w:tc>
          <w:tcPr>
            <w:tcW w:w="11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177710,16</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189425,64</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188130,7</w:t>
            </w:r>
          </w:p>
        </w:tc>
        <w:tc>
          <w:tcPr>
            <w:tcW w:w="113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173230,1</w:t>
            </w:r>
          </w:p>
        </w:tc>
        <w:tc>
          <w:tcPr>
            <w:tcW w:w="113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172824,6</w:t>
            </w:r>
          </w:p>
        </w:tc>
        <w:tc>
          <w:tcPr>
            <w:tcW w:w="88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2</w:t>
            </w:r>
          </w:p>
        </w:tc>
        <w:tc>
          <w:tcPr>
            <w:tcW w:w="87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lang w:val="x-none" w:eastAsia="x-none"/>
              </w:rPr>
              <w:t>↓</w:t>
            </w:r>
          </w:p>
        </w:tc>
      </w:tr>
      <w:tr w:rsidR="003F7AEB" w:rsidRPr="00B60AC7" w:rsidTr="00D17B09">
        <w:trPr>
          <w:jc w:val="center"/>
        </w:trPr>
        <w:tc>
          <w:tcPr>
            <w:tcW w:w="1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Октябрьский</w:t>
            </w:r>
          </w:p>
        </w:tc>
        <w:tc>
          <w:tcPr>
            <w:tcW w:w="11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74601,06</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81161,35</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73218,9</w:t>
            </w:r>
          </w:p>
        </w:tc>
        <w:tc>
          <w:tcPr>
            <w:tcW w:w="113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74400,7</w:t>
            </w:r>
          </w:p>
        </w:tc>
        <w:tc>
          <w:tcPr>
            <w:tcW w:w="113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75681,9</w:t>
            </w:r>
          </w:p>
        </w:tc>
        <w:tc>
          <w:tcPr>
            <w:tcW w:w="88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5</w:t>
            </w:r>
          </w:p>
        </w:tc>
        <w:tc>
          <w:tcPr>
            <w:tcW w:w="87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lang w:val="x-none" w:eastAsia="x-none"/>
              </w:rPr>
            </w:pPr>
            <w:r w:rsidRPr="00B60AC7">
              <w:rPr>
                <w:sz w:val="22"/>
                <w:szCs w:val="22"/>
                <w:lang w:val="x-none" w:eastAsia="x-none"/>
              </w:rPr>
              <w:t>↑</w:t>
            </w:r>
          </w:p>
        </w:tc>
      </w:tr>
      <w:tr w:rsidR="003F7AEB" w:rsidRPr="00B60AC7" w:rsidTr="00D17B09">
        <w:trPr>
          <w:jc w:val="center"/>
        </w:trPr>
        <w:tc>
          <w:tcPr>
            <w:tcW w:w="1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Смидовичский</w:t>
            </w:r>
          </w:p>
        </w:tc>
        <w:tc>
          <w:tcPr>
            <w:tcW w:w="11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101670,84</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62635,76</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63736,7</w:t>
            </w:r>
          </w:p>
        </w:tc>
        <w:tc>
          <w:tcPr>
            <w:tcW w:w="113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66928,6</w:t>
            </w:r>
          </w:p>
        </w:tc>
        <w:tc>
          <w:tcPr>
            <w:tcW w:w="113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80782,4</w:t>
            </w:r>
          </w:p>
        </w:tc>
        <w:tc>
          <w:tcPr>
            <w:tcW w:w="88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4</w:t>
            </w:r>
          </w:p>
        </w:tc>
        <w:tc>
          <w:tcPr>
            <w:tcW w:w="87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lang w:val="x-none" w:eastAsia="x-none"/>
              </w:rPr>
            </w:pPr>
            <w:r w:rsidRPr="00B60AC7">
              <w:rPr>
                <w:sz w:val="22"/>
                <w:szCs w:val="22"/>
                <w:lang w:val="x-none" w:eastAsia="x-none"/>
              </w:rPr>
              <w:t>↓</w:t>
            </w:r>
          </w:p>
        </w:tc>
      </w:tr>
      <w:tr w:rsidR="003F7AEB" w:rsidRPr="00B60AC7" w:rsidTr="00D17B09">
        <w:trPr>
          <w:jc w:val="center"/>
        </w:trPr>
        <w:tc>
          <w:tcPr>
            <w:tcW w:w="18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ЕАО</w:t>
            </w:r>
          </w:p>
        </w:tc>
        <w:tc>
          <w:tcPr>
            <w:tcW w:w="11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164734,21</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173675,65</w:t>
            </w:r>
          </w:p>
        </w:tc>
        <w:tc>
          <w:tcPr>
            <w:tcW w:w="1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173416,2</w:t>
            </w:r>
          </w:p>
        </w:tc>
        <w:tc>
          <w:tcPr>
            <w:tcW w:w="113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157123,4</w:t>
            </w:r>
          </w:p>
        </w:tc>
        <w:tc>
          <w:tcPr>
            <w:tcW w:w="113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148832,4</w:t>
            </w:r>
          </w:p>
        </w:tc>
        <w:tc>
          <w:tcPr>
            <w:tcW w:w="88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p>
        </w:tc>
        <w:tc>
          <w:tcPr>
            <w:tcW w:w="87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w:t>
            </w:r>
          </w:p>
        </w:tc>
      </w:tr>
    </w:tbl>
    <w:p w:rsidR="003F7AEB" w:rsidRDefault="003F7AEB" w:rsidP="003F7AEB">
      <w:pPr>
        <w:ind w:firstLine="709"/>
        <w:jc w:val="both"/>
      </w:pPr>
    </w:p>
    <w:p w:rsidR="003F7AEB" w:rsidRPr="0087123C" w:rsidRDefault="003F7AEB" w:rsidP="003F7AEB">
      <w:pPr>
        <w:ind w:firstLine="709"/>
        <w:jc w:val="both"/>
        <w:rPr>
          <w:color w:val="3C3C3C"/>
        </w:rPr>
      </w:pPr>
      <w:r w:rsidRPr="0087123C">
        <w:t>Важным индикатором социально-экономической и экологической обстановкой являются показатели здоровья детей первого года жизни.</w:t>
      </w:r>
    </w:p>
    <w:p w:rsidR="003F7AEB" w:rsidRPr="0087123C" w:rsidRDefault="003F7AEB" w:rsidP="003F7AEB">
      <w:pPr>
        <w:spacing w:after="120"/>
        <w:ind w:firstLine="709"/>
        <w:jc w:val="both"/>
      </w:pPr>
      <w:r w:rsidRPr="0087123C">
        <w:t>В 201</w:t>
      </w:r>
      <w:r>
        <w:t>9</w:t>
      </w:r>
      <w:r w:rsidRPr="0087123C">
        <w:t xml:space="preserve"> г</w:t>
      </w:r>
      <w:r>
        <w:t>оду</w:t>
      </w:r>
      <w:r w:rsidRPr="0087123C">
        <w:t xml:space="preserve"> структура заболеваемости детей первого года жизни не изменилась по сравнению с предыдущими годами: на 1 месте – болезни органов дыхания (53,2 %), на 2 месте - отдельные состояния, возникающие в перинатальном периоде (7,7 %), на 3 месте – болезни кожи (</w:t>
      </w:r>
      <w:r w:rsidR="004F1B5A">
        <w:t>5,6 %), рис. №21</w:t>
      </w:r>
      <w:r w:rsidRPr="0087123C">
        <w:t>.</w:t>
      </w:r>
    </w:p>
    <w:p w:rsidR="003F7AEB" w:rsidRPr="0087123C" w:rsidRDefault="003F7AEB" w:rsidP="003F7AEB">
      <w:pPr>
        <w:jc w:val="center"/>
        <w:rPr>
          <w:lang w:val="x-none" w:eastAsia="x-none"/>
        </w:rPr>
      </w:pPr>
      <w:r>
        <w:rPr>
          <w:noProof/>
        </w:rPr>
        <w:drawing>
          <wp:inline distT="0" distB="0" distL="0" distR="0" wp14:anchorId="49CC3AD8" wp14:editId="3AFA485C">
            <wp:extent cx="4660900" cy="2082800"/>
            <wp:effectExtent l="0" t="0" r="635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663858" cy="2084122"/>
                    </a:xfrm>
                    <a:prstGeom prst="rect">
                      <a:avLst/>
                    </a:prstGeom>
                    <a:noFill/>
                  </pic:spPr>
                </pic:pic>
              </a:graphicData>
            </a:graphic>
          </wp:inline>
        </w:drawing>
      </w:r>
    </w:p>
    <w:p w:rsidR="003F7AEB" w:rsidRDefault="003F7AEB" w:rsidP="003F7AEB">
      <w:pPr>
        <w:jc w:val="center"/>
        <w:rPr>
          <w:b/>
          <w:sz w:val="22"/>
          <w:szCs w:val="22"/>
          <w:lang w:eastAsia="x-none"/>
        </w:rPr>
      </w:pPr>
    </w:p>
    <w:p w:rsidR="003F7AEB" w:rsidRPr="00B60AC7" w:rsidRDefault="003F7AEB" w:rsidP="003F7AEB">
      <w:pPr>
        <w:jc w:val="center"/>
        <w:rPr>
          <w:sz w:val="22"/>
          <w:szCs w:val="22"/>
          <w:lang w:eastAsia="x-none"/>
        </w:rPr>
      </w:pPr>
      <w:r w:rsidRPr="00B60AC7">
        <w:rPr>
          <w:b/>
          <w:sz w:val="22"/>
          <w:szCs w:val="22"/>
          <w:lang w:val="x-none" w:eastAsia="x-none"/>
        </w:rPr>
        <w:t xml:space="preserve">Рис. </w:t>
      </w:r>
      <w:r>
        <w:rPr>
          <w:b/>
          <w:sz w:val="22"/>
          <w:szCs w:val="22"/>
          <w:lang w:eastAsia="x-none"/>
        </w:rPr>
        <w:t>№21</w:t>
      </w:r>
      <w:r w:rsidRPr="00B60AC7">
        <w:rPr>
          <w:b/>
          <w:sz w:val="22"/>
          <w:szCs w:val="22"/>
          <w:lang w:eastAsia="x-none"/>
        </w:rPr>
        <w:t xml:space="preserve">. </w:t>
      </w:r>
      <w:r w:rsidRPr="00B60AC7">
        <w:rPr>
          <w:sz w:val="22"/>
          <w:szCs w:val="22"/>
          <w:lang w:val="x-none" w:eastAsia="x-none"/>
        </w:rPr>
        <w:t>Структура заболеваемости детей в возрасте от 0 до 1 года</w:t>
      </w:r>
    </w:p>
    <w:p w:rsidR="003F7AEB" w:rsidRPr="00B60AC7" w:rsidRDefault="003F7AEB" w:rsidP="003F7AEB">
      <w:pPr>
        <w:jc w:val="center"/>
        <w:rPr>
          <w:sz w:val="22"/>
          <w:szCs w:val="22"/>
          <w:lang w:eastAsia="x-none"/>
        </w:rPr>
      </w:pPr>
      <w:r w:rsidRPr="00B60AC7">
        <w:rPr>
          <w:sz w:val="22"/>
          <w:szCs w:val="22"/>
          <w:lang w:val="x-none" w:eastAsia="x-none"/>
        </w:rPr>
        <w:t xml:space="preserve"> с диагнозом, установленным впервые в жизни в 201</w:t>
      </w:r>
      <w:r w:rsidRPr="00B60AC7">
        <w:rPr>
          <w:sz w:val="22"/>
          <w:szCs w:val="22"/>
          <w:lang w:eastAsia="x-none"/>
        </w:rPr>
        <w:t>9</w:t>
      </w:r>
      <w:r w:rsidRPr="00B60AC7">
        <w:rPr>
          <w:sz w:val="22"/>
          <w:szCs w:val="22"/>
          <w:lang w:val="x-none" w:eastAsia="x-none"/>
        </w:rPr>
        <w:t xml:space="preserve"> г</w:t>
      </w:r>
      <w:r w:rsidRPr="00B60AC7">
        <w:rPr>
          <w:sz w:val="22"/>
          <w:szCs w:val="22"/>
          <w:lang w:eastAsia="x-none"/>
        </w:rPr>
        <w:t>оду</w:t>
      </w:r>
    </w:p>
    <w:p w:rsidR="003F7AEB" w:rsidRDefault="003F7AEB" w:rsidP="003F7AEB">
      <w:pPr>
        <w:shd w:val="clear" w:color="auto" w:fill="FFFFFF"/>
        <w:ind w:left="11" w:firstLine="709"/>
        <w:jc w:val="both"/>
      </w:pPr>
    </w:p>
    <w:p w:rsidR="003F7AEB" w:rsidRDefault="003F7AEB" w:rsidP="003F7AEB">
      <w:pPr>
        <w:shd w:val="clear" w:color="auto" w:fill="FFFFFF"/>
        <w:ind w:left="11" w:firstLine="709"/>
        <w:jc w:val="both"/>
      </w:pPr>
      <w:r w:rsidRPr="0087123C">
        <w:lastRenderedPageBreak/>
        <w:t>В 201</w:t>
      </w:r>
      <w:r>
        <w:t>9</w:t>
      </w:r>
      <w:r w:rsidRPr="0087123C">
        <w:t xml:space="preserve"> г</w:t>
      </w:r>
      <w:r>
        <w:t>оду</w:t>
      </w:r>
      <w:r w:rsidRPr="0087123C">
        <w:t xml:space="preserve"> рост уровня первичной заболеваемости детей от 0 до 1 года составил </w:t>
      </w:r>
      <w:r>
        <w:t>2</w:t>
      </w:r>
      <w:r w:rsidRPr="0087123C">
        <w:t xml:space="preserve">,4  %. В </w:t>
      </w:r>
      <w:r>
        <w:t xml:space="preserve">г. Биробиджане и </w:t>
      </w:r>
      <w:r w:rsidRPr="0087123C">
        <w:t>Смидовичском районе показатель превышает средний по области в 1,</w:t>
      </w:r>
      <w:r>
        <w:t>4 и 1,2 раза соответственно</w:t>
      </w:r>
      <w:r w:rsidRPr="0087123C">
        <w:t xml:space="preserve"> (табл. </w:t>
      </w:r>
      <w:r>
        <w:t>№45</w:t>
      </w:r>
      <w:r w:rsidRPr="0087123C">
        <w:t xml:space="preserve">). </w:t>
      </w:r>
    </w:p>
    <w:p w:rsidR="003F7AEB" w:rsidRPr="0087123C" w:rsidRDefault="003F7AEB" w:rsidP="003F7AEB">
      <w:pPr>
        <w:shd w:val="clear" w:color="auto" w:fill="FFFFFF"/>
        <w:ind w:left="11" w:firstLine="709"/>
        <w:jc w:val="both"/>
      </w:pPr>
    </w:p>
    <w:p w:rsidR="003F7AEB" w:rsidRPr="0087123C" w:rsidRDefault="003F7AEB" w:rsidP="002A0ACE">
      <w:pPr>
        <w:jc w:val="right"/>
        <w:rPr>
          <w:lang w:eastAsia="x-none"/>
        </w:rPr>
      </w:pPr>
      <w:r w:rsidRPr="0087123C">
        <w:rPr>
          <w:lang w:val="x-none" w:eastAsia="x-none"/>
        </w:rPr>
        <w:t>Таблица</w:t>
      </w:r>
      <w:r>
        <w:rPr>
          <w:lang w:eastAsia="x-none"/>
        </w:rPr>
        <w:t xml:space="preserve"> №45</w:t>
      </w:r>
      <w:r w:rsidRPr="0087123C">
        <w:rPr>
          <w:lang w:eastAsia="x-none"/>
        </w:rPr>
        <w:t xml:space="preserve"> </w:t>
      </w:r>
    </w:p>
    <w:p w:rsidR="003F7AEB" w:rsidRDefault="003F7AEB" w:rsidP="002A0ACE">
      <w:pPr>
        <w:jc w:val="center"/>
        <w:rPr>
          <w:b/>
          <w:sz w:val="22"/>
          <w:szCs w:val="22"/>
          <w:lang w:eastAsia="x-none"/>
        </w:rPr>
      </w:pPr>
      <w:r w:rsidRPr="00B60AC7">
        <w:rPr>
          <w:b/>
          <w:sz w:val="22"/>
          <w:szCs w:val="22"/>
          <w:lang w:val="x-none" w:eastAsia="x-none"/>
        </w:rPr>
        <w:t xml:space="preserve">Динамика заболеваемости детей в возрасте от 0 до 1 года с диагнозом, установленным впервые в жизни (на 100 </w:t>
      </w:r>
      <w:r w:rsidRPr="00B60AC7">
        <w:rPr>
          <w:b/>
          <w:sz w:val="22"/>
          <w:szCs w:val="22"/>
          <w:lang w:eastAsia="x-none"/>
        </w:rPr>
        <w:t>тыс. детей до 1 года</w:t>
      </w:r>
      <w:r w:rsidRPr="00B60AC7">
        <w:rPr>
          <w:b/>
          <w:sz w:val="22"/>
          <w:szCs w:val="22"/>
          <w:lang w:val="x-none" w:eastAsia="x-none"/>
        </w:rPr>
        <w:t>)</w:t>
      </w:r>
    </w:p>
    <w:p w:rsidR="003F7AEB" w:rsidRPr="00716DEE" w:rsidRDefault="003F7AEB" w:rsidP="003F7AEB">
      <w:pPr>
        <w:jc w:val="center"/>
        <w:rPr>
          <w:sz w:val="22"/>
          <w:szCs w:val="22"/>
        </w:rPr>
      </w:pPr>
    </w:p>
    <w:tbl>
      <w:tblPr>
        <w:tblW w:w="9024" w:type="dxa"/>
        <w:jc w:val="center"/>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055"/>
        <w:gridCol w:w="1057"/>
        <w:gridCol w:w="1057"/>
        <w:gridCol w:w="1097"/>
        <w:gridCol w:w="1097"/>
        <w:gridCol w:w="758"/>
        <w:gridCol w:w="1058"/>
      </w:tblGrid>
      <w:tr w:rsidR="003F7AEB" w:rsidRPr="00B60AC7" w:rsidTr="00D17B09">
        <w:trPr>
          <w:jc w:val="center"/>
        </w:trPr>
        <w:tc>
          <w:tcPr>
            <w:tcW w:w="1873"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2A0ACE" w:rsidRDefault="003F7AEB" w:rsidP="002A0ACE">
            <w:pPr>
              <w:autoSpaceDE w:val="0"/>
              <w:autoSpaceDN w:val="0"/>
              <w:spacing w:before="20" w:after="20"/>
              <w:ind w:left="57"/>
              <w:jc w:val="center"/>
              <w:rPr>
                <w:i/>
                <w:sz w:val="22"/>
                <w:szCs w:val="22"/>
              </w:rPr>
            </w:pPr>
            <w:r w:rsidRPr="002A0ACE">
              <w:rPr>
                <w:sz w:val="22"/>
                <w:szCs w:val="22"/>
              </w:rPr>
              <w:t>Наименование территории</w:t>
            </w:r>
          </w:p>
        </w:tc>
        <w:tc>
          <w:tcPr>
            <w:tcW w:w="5517"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2A0ACE" w:rsidRDefault="003F7AEB" w:rsidP="002A0ACE">
            <w:pPr>
              <w:autoSpaceDE w:val="0"/>
              <w:autoSpaceDN w:val="0"/>
              <w:spacing w:before="20" w:after="20"/>
              <w:ind w:left="57"/>
              <w:jc w:val="center"/>
              <w:rPr>
                <w:sz w:val="22"/>
                <w:szCs w:val="22"/>
                <w:lang w:val="x-none" w:eastAsia="x-none"/>
              </w:rPr>
            </w:pPr>
            <w:r w:rsidRPr="002A0ACE">
              <w:rPr>
                <w:sz w:val="22"/>
                <w:szCs w:val="22"/>
                <w:lang w:val="x-none" w:eastAsia="x-none"/>
              </w:rPr>
              <w:t>Годы</w:t>
            </w:r>
          </w:p>
        </w:tc>
        <w:tc>
          <w:tcPr>
            <w:tcW w:w="808"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2A0ACE" w:rsidRDefault="003F7AEB" w:rsidP="002A0ACE">
            <w:pPr>
              <w:autoSpaceDE w:val="0"/>
              <w:autoSpaceDN w:val="0"/>
              <w:spacing w:before="20" w:after="20"/>
              <w:ind w:left="57"/>
              <w:jc w:val="center"/>
              <w:rPr>
                <w:sz w:val="22"/>
                <w:szCs w:val="22"/>
                <w:lang w:eastAsia="x-none"/>
              </w:rPr>
            </w:pPr>
            <w:r w:rsidRPr="002A0ACE">
              <w:rPr>
                <w:sz w:val="22"/>
                <w:szCs w:val="22"/>
                <w:lang w:val="x-none" w:eastAsia="x-none"/>
              </w:rPr>
              <w:t>Ранг</w:t>
            </w:r>
          </w:p>
          <w:p w:rsidR="003F7AEB" w:rsidRPr="002A0ACE" w:rsidRDefault="003F7AEB" w:rsidP="002A0ACE">
            <w:pPr>
              <w:autoSpaceDE w:val="0"/>
              <w:autoSpaceDN w:val="0"/>
              <w:spacing w:before="20" w:after="20"/>
              <w:ind w:left="57"/>
              <w:jc w:val="center"/>
              <w:rPr>
                <w:sz w:val="22"/>
                <w:szCs w:val="22"/>
                <w:lang w:eastAsia="x-none"/>
              </w:rPr>
            </w:pPr>
            <w:r w:rsidRPr="002A0ACE">
              <w:rPr>
                <w:sz w:val="22"/>
                <w:szCs w:val="22"/>
                <w:lang w:val="x-none" w:eastAsia="x-none"/>
              </w:rPr>
              <w:t>201</w:t>
            </w:r>
            <w:r w:rsidRPr="002A0ACE">
              <w:rPr>
                <w:sz w:val="22"/>
                <w:szCs w:val="22"/>
                <w:lang w:eastAsia="x-none"/>
              </w:rPr>
              <w:t xml:space="preserve">9 </w:t>
            </w:r>
            <w:r w:rsidRPr="002A0ACE">
              <w:rPr>
                <w:sz w:val="22"/>
                <w:szCs w:val="22"/>
                <w:lang w:val="x-none" w:eastAsia="x-none"/>
              </w:rPr>
              <w:t>г</w:t>
            </w:r>
            <w:r w:rsidRPr="002A0ACE">
              <w:rPr>
                <w:sz w:val="22"/>
                <w:szCs w:val="22"/>
                <w:lang w:eastAsia="x-none"/>
              </w:rPr>
              <w:t>.</w:t>
            </w:r>
          </w:p>
        </w:tc>
        <w:tc>
          <w:tcPr>
            <w:tcW w:w="826"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2A0ACE" w:rsidRDefault="003F7AEB" w:rsidP="002A0ACE">
            <w:pPr>
              <w:autoSpaceDE w:val="0"/>
              <w:autoSpaceDN w:val="0"/>
              <w:spacing w:before="20" w:after="20"/>
              <w:ind w:left="57"/>
              <w:jc w:val="center"/>
              <w:rPr>
                <w:sz w:val="22"/>
                <w:szCs w:val="22"/>
                <w:lang w:val="x-none" w:eastAsia="x-none"/>
              </w:rPr>
            </w:pPr>
            <w:r w:rsidRPr="002A0ACE">
              <w:rPr>
                <w:sz w:val="22"/>
                <w:szCs w:val="22"/>
                <w:lang w:val="x-none" w:eastAsia="x-none"/>
              </w:rPr>
              <w:t>Динамика к 201</w:t>
            </w:r>
            <w:r w:rsidRPr="002A0ACE">
              <w:rPr>
                <w:sz w:val="22"/>
                <w:szCs w:val="22"/>
                <w:lang w:eastAsia="x-none"/>
              </w:rPr>
              <w:t>5</w:t>
            </w:r>
            <w:r w:rsidRPr="002A0ACE">
              <w:rPr>
                <w:sz w:val="22"/>
                <w:szCs w:val="22"/>
                <w:lang w:val="x-none" w:eastAsia="x-none"/>
              </w:rPr>
              <w:t xml:space="preserve"> г</w:t>
            </w:r>
            <w:r w:rsidRPr="002A0ACE">
              <w:rPr>
                <w:sz w:val="22"/>
                <w:szCs w:val="22"/>
                <w:lang w:eastAsia="x-none"/>
              </w:rPr>
              <w:t>.</w:t>
            </w:r>
          </w:p>
        </w:tc>
      </w:tr>
      <w:tr w:rsidR="003F7AEB" w:rsidRPr="00B60AC7" w:rsidTr="00D17B0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jc w:val="center"/>
              <w:rPr>
                <w:i/>
                <w:sz w:val="22"/>
                <w:szCs w:val="22"/>
              </w:rPr>
            </w:pPr>
          </w:p>
        </w:tc>
        <w:tc>
          <w:tcPr>
            <w:tcW w:w="10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2A0ACE" w:rsidRDefault="003F7AEB" w:rsidP="002A0ACE">
            <w:pPr>
              <w:autoSpaceDE w:val="0"/>
              <w:autoSpaceDN w:val="0"/>
              <w:jc w:val="center"/>
              <w:rPr>
                <w:sz w:val="22"/>
                <w:szCs w:val="22"/>
              </w:rPr>
            </w:pPr>
            <w:r w:rsidRPr="002A0ACE">
              <w:rPr>
                <w:sz w:val="22"/>
                <w:szCs w:val="22"/>
              </w:rPr>
              <w:t>2015</w:t>
            </w:r>
          </w:p>
        </w:tc>
        <w:tc>
          <w:tcPr>
            <w:tcW w:w="11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2A0ACE" w:rsidRDefault="003F7AEB" w:rsidP="002A0ACE">
            <w:pPr>
              <w:autoSpaceDE w:val="0"/>
              <w:autoSpaceDN w:val="0"/>
              <w:jc w:val="center"/>
              <w:rPr>
                <w:sz w:val="22"/>
                <w:szCs w:val="22"/>
              </w:rPr>
            </w:pPr>
            <w:r w:rsidRPr="002A0ACE">
              <w:rPr>
                <w:sz w:val="22"/>
                <w:szCs w:val="22"/>
              </w:rPr>
              <w:t>2016</w:t>
            </w:r>
          </w:p>
        </w:tc>
        <w:tc>
          <w:tcPr>
            <w:tcW w:w="11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2A0ACE" w:rsidRDefault="003F7AEB" w:rsidP="002A0ACE">
            <w:pPr>
              <w:autoSpaceDE w:val="0"/>
              <w:autoSpaceDN w:val="0"/>
              <w:jc w:val="center"/>
              <w:rPr>
                <w:sz w:val="22"/>
                <w:szCs w:val="22"/>
              </w:rPr>
            </w:pPr>
            <w:r w:rsidRPr="002A0ACE">
              <w:rPr>
                <w:sz w:val="22"/>
                <w:szCs w:val="22"/>
              </w:rPr>
              <w:t>2017</w:t>
            </w:r>
          </w:p>
        </w:tc>
        <w:tc>
          <w:tcPr>
            <w:tcW w:w="1110"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autoSpaceDE w:val="0"/>
              <w:autoSpaceDN w:val="0"/>
              <w:jc w:val="center"/>
              <w:rPr>
                <w:sz w:val="22"/>
                <w:szCs w:val="22"/>
              </w:rPr>
            </w:pPr>
            <w:r w:rsidRPr="002A0ACE">
              <w:rPr>
                <w:sz w:val="22"/>
                <w:szCs w:val="22"/>
              </w:rPr>
              <w:t>2018</w:t>
            </w:r>
          </w:p>
        </w:tc>
        <w:tc>
          <w:tcPr>
            <w:tcW w:w="1110"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autoSpaceDE w:val="0"/>
              <w:autoSpaceDN w:val="0"/>
              <w:jc w:val="center"/>
              <w:rPr>
                <w:sz w:val="22"/>
                <w:szCs w:val="22"/>
              </w:rPr>
            </w:pPr>
            <w:r w:rsidRPr="002A0ACE">
              <w:rPr>
                <w:sz w:val="22"/>
                <w:szCs w:val="22"/>
              </w:rPr>
              <w:t>2019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jc w:val="center"/>
              <w:rPr>
                <w:sz w:val="22"/>
                <w:szCs w:val="22"/>
                <w:lang w:eastAsia="x-none"/>
              </w:rPr>
            </w:pPr>
          </w:p>
        </w:tc>
        <w:tc>
          <w:tcPr>
            <w:tcW w:w="826" w:type="dxa"/>
            <w:vMerge/>
            <w:tcBorders>
              <w:top w:val="single" w:sz="4" w:space="0" w:color="auto"/>
              <w:left w:val="single" w:sz="4" w:space="0" w:color="auto"/>
              <w:bottom w:val="single" w:sz="4" w:space="0" w:color="auto"/>
              <w:right w:val="single" w:sz="4" w:space="0" w:color="auto"/>
            </w:tcBorders>
            <w:vAlign w:val="center"/>
            <w:hideMark/>
          </w:tcPr>
          <w:p w:rsidR="003F7AEB" w:rsidRPr="002A0ACE" w:rsidRDefault="003F7AEB" w:rsidP="002A0ACE">
            <w:pPr>
              <w:jc w:val="center"/>
              <w:rPr>
                <w:sz w:val="22"/>
                <w:szCs w:val="22"/>
                <w:lang w:val="x-none" w:eastAsia="x-none"/>
              </w:rPr>
            </w:pPr>
          </w:p>
        </w:tc>
      </w:tr>
      <w:tr w:rsidR="003F7AEB" w:rsidRPr="00B60AC7" w:rsidTr="00D17B09">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2A0ACE" w:rsidRDefault="003F7AEB" w:rsidP="002A0ACE">
            <w:pPr>
              <w:autoSpaceDE w:val="0"/>
              <w:autoSpaceDN w:val="0"/>
              <w:spacing w:before="20" w:after="20"/>
              <w:ind w:left="57"/>
              <w:jc w:val="center"/>
              <w:rPr>
                <w:sz w:val="22"/>
                <w:szCs w:val="22"/>
              </w:rPr>
            </w:pPr>
            <w:r w:rsidRPr="002A0ACE">
              <w:rPr>
                <w:sz w:val="22"/>
                <w:szCs w:val="22"/>
              </w:rPr>
              <w:t>г. Биробиджан</w:t>
            </w:r>
          </w:p>
        </w:tc>
        <w:tc>
          <w:tcPr>
            <w:tcW w:w="10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2A0ACE" w:rsidRDefault="003F7AEB" w:rsidP="002A0ACE">
            <w:pPr>
              <w:jc w:val="center"/>
              <w:rPr>
                <w:sz w:val="22"/>
                <w:szCs w:val="22"/>
              </w:rPr>
            </w:pPr>
            <w:r w:rsidRPr="002A0ACE">
              <w:rPr>
                <w:sz w:val="22"/>
                <w:szCs w:val="22"/>
              </w:rPr>
              <w:t>548818,1</w:t>
            </w:r>
          </w:p>
        </w:tc>
        <w:tc>
          <w:tcPr>
            <w:tcW w:w="11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2A0ACE" w:rsidRDefault="003F7AEB" w:rsidP="002A0ACE">
            <w:pPr>
              <w:jc w:val="center"/>
              <w:rPr>
                <w:sz w:val="22"/>
                <w:szCs w:val="22"/>
              </w:rPr>
            </w:pPr>
            <w:r w:rsidRPr="002A0ACE">
              <w:rPr>
                <w:sz w:val="22"/>
                <w:szCs w:val="22"/>
              </w:rPr>
              <w:t>510670,2</w:t>
            </w:r>
          </w:p>
        </w:tc>
        <w:tc>
          <w:tcPr>
            <w:tcW w:w="11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2A0ACE" w:rsidRDefault="003F7AEB" w:rsidP="002A0ACE">
            <w:pPr>
              <w:jc w:val="center"/>
              <w:rPr>
                <w:sz w:val="22"/>
                <w:szCs w:val="22"/>
              </w:rPr>
            </w:pPr>
            <w:r w:rsidRPr="002A0ACE">
              <w:rPr>
                <w:sz w:val="22"/>
                <w:szCs w:val="22"/>
              </w:rPr>
              <w:t>524566,5</w:t>
            </w:r>
          </w:p>
        </w:tc>
        <w:tc>
          <w:tcPr>
            <w:tcW w:w="1110"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491536,1</w:t>
            </w:r>
          </w:p>
        </w:tc>
        <w:tc>
          <w:tcPr>
            <w:tcW w:w="1110"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527039,1</w:t>
            </w:r>
          </w:p>
        </w:tc>
        <w:tc>
          <w:tcPr>
            <w:tcW w:w="80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2A0ACE" w:rsidRDefault="003F7AEB" w:rsidP="002A0ACE">
            <w:pPr>
              <w:autoSpaceDE w:val="0"/>
              <w:autoSpaceDN w:val="0"/>
              <w:jc w:val="center"/>
              <w:rPr>
                <w:sz w:val="22"/>
                <w:szCs w:val="22"/>
              </w:rPr>
            </w:pPr>
            <w:r w:rsidRPr="002A0ACE">
              <w:rPr>
                <w:sz w:val="22"/>
                <w:szCs w:val="22"/>
              </w:rPr>
              <w:t>1</w:t>
            </w:r>
          </w:p>
        </w:tc>
        <w:tc>
          <w:tcPr>
            <w:tcW w:w="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2A0ACE" w:rsidRDefault="003F7AEB" w:rsidP="002A0ACE">
            <w:pPr>
              <w:autoSpaceDE w:val="0"/>
              <w:autoSpaceDN w:val="0"/>
              <w:jc w:val="center"/>
              <w:rPr>
                <w:sz w:val="22"/>
                <w:szCs w:val="22"/>
              </w:rPr>
            </w:pPr>
            <w:r w:rsidRPr="002A0ACE">
              <w:rPr>
                <w:sz w:val="22"/>
                <w:szCs w:val="22"/>
              </w:rPr>
              <w:t>↓</w:t>
            </w:r>
          </w:p>
        </w:tc>
      </w:tr>
      <w:tr w:rsidR="003F7AEB" w:rsidRPr="00B60AC7" w:rsidTr="00D17B09">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2A0ACE" w:rsidRDefault="003F7AEB" w:rsidP="002A0ACE">
            <w:pPr>
              <w:autoSpaceDE w:val="0"/>
              <w:autoSpaceDN w:val="0"/>
              <w:spacing w:before="20" w:after="20"/>
              <w:ind w:left="57"/>
              <w:jc w:val="center"/>
              <w:rPr>
                <w:sz w:val="22"/>
                <w:szCs w:val="22"/>
              </w:rPr>
            </w:pPr>
            <w:r w:rsidRPr="002A0ACE">
              <w:rPr>
                <w:sz w:val="22"/>
                <w:szCs w:val="22"/>
              </w:rPr>
              <w:t>Биробиджанский</w:t>
            </w:r>
          </w:p>
        </w:tc>
        <w:tc>
          <w:tcPr>
            <w:tcW w:w="10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2A0ACE" w:rsidRDefault="003F7AEB" w:rsidP="002A0ACE">
            <w:pPr>
              <w:jc w:val="center"/>
              <w:rPr>
                <w:sz w:val="22"/>
                <w:szCs w:val="22"/>
              </w:rPr>
            </w:pPr>
            <w:r w:rsidRPr="002A0ACE">
              <w:rPr>
                <w:sz w:val="22"/>
                <w:szCs w:val="22"/>
              </w:rPr>
              <w:t>231067,9</w:t>
            </w:r>
          </w:p>
        </w:tc>
        <w:tc>
          <w:tcPr>
            <w:tcW w:w="11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2A0ACE" w:rsidRDefault="003F7AEB" w:rsidP="002A0ACE">
            <w:pPr>
              <w:jc w:val="center"/>
              <w:rPr>
                <w:sz w:val="22"/>
                <w:szCs w:val="22"/>
              </w:rPr>
            </w:pPr>
            <w:r w:rsidRPr="002A0ACE">
              <w:rPr>
                <w:sz w:val="22"/>
                <w:szCs w:val="22"/>
              </w:rPr>
              <w:t>160264,9</w:t>
            </w:r>
          </w:p>
        </w:tc>
        <w:tc>
          <w:tcPr>
            <w:tcW w:w="11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2A0ACE" w:rsidRDefault="003F7AEB" w:rsidP="002A0ACE">
            <w:pPr>
              <w:jc w:val="center"/>
              <w:rPr>
                <w:sz w:val="22"/>
                <w:szCs w:val="22"/>
              </w:rPr>
            </w:pPr>
            <w:r w:rsidRPr="002A0ACE">
              <w:rPr>
                <w:sz w:val="22"/>
                <w:szCs w:val="22"/>
              </w:rPr>
              <w:t>195172,4</w:t>
            </w:r>
          </w:p>
        </w:tc>
        <w:tc>
          <w:tcPr>
            <w:tcW w:w="1110"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222047,2</w:t>
            </w:r>
          </w:p>
        </w:tc>
        <w:tc>
          <w:tcPr>
            <w:tcW w:w="1110"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231972,8</w:t>
            </w:r>
          </w:p>
        </w:tc>
        <w:tc>
          <w:tcPr>
            <w:tcW w:w="80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2A0ACE" w:rsidRDefault="003F7AEB" w:rsidP="002A0ACE">
            <w:pPr>
              <w:autoSpaceDE w:val="0"/>
              <w:autoSpaceDN w:val="0"/>
              <w:jc w:val="center"/>
              <w:rPr>
                <w:sz w:val="22"/>
                <w:szCs w:val="22"/>
              </w:rPr>
            </w:pPr>
            <w:r w:rsidRPr="002A0ACE">
              <w:rPr>
                <w:sz w:val="22"/>
                <w:szCs w:val="22"/>
              </w:rPr>
              <w:t>3</w:t>
            </w:r>
          </w:p>
        </w:tc>
        <w:tc>
          <w:tcPr>
            <w:tcW w:w="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2A0ACE" w:rsidRDefault="003F7AEB" w:rsidP="002A0ACE">
            <w:pPr>
              <w:autoSpaceDE w:val="0"/>
              <w:autoSpaceDN w:val="0"/>
              <w:jc w:val="center"/>
              <w:rPr>
                <w:sz w:val="22"/>
                <w:szCs w:val="22"/>
              </w:rPr>
            </w:pPr>
            <w:r w:rsidRPr="002A0ACE">
              <w:rPr>
                <w:sz w:val="22"/>
                <w:szCs w:val="22"/>
              </w:rPr>
              <w:t>↑</w:t>
            </w:r>
          </w:p>
        </w:tc>
      </w:tr>
      <w:tr w:rsidR="003F7AEB" w:rsidRPr="00B60AC7" w:rsidTr="00D17B09">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2A0ACE" w:rsidRDefault="003F7AEB" w:rsidP="002A0ACE">
            <w:pPr>
              <w:autoSpaceDE w:val="0"/>
              <w:autoSpaceDN w:val="0"/>
              <w:spacing w:before="20" w:after="20"/>
              <w:ind w:left="57"/>
              <w:jc w:val="center"/>
              <w:rPr>
                <w:sz w:val="22"/>
                <w:szCs w:val="22"/>
              </w:rPr>
            </w:pPr>
            <w:r w:rsidRPr="002A0ACE">
              <w:rPr>
                <w:sz w:val="22"/>
                <w:szCs w:val="22"/>
              </w:rPr>
              <w:t>Ленинский</w:t>
            </w:r>
          </w:p>
        </w:tc>
        <w:tc>
          <w:tcPr>
            <w:tcW w:w="10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2A0ACE" w:rsidRDefault="003F7AEB" w:rsidP="002A0ACE">
            <w:pPr>
              <w:jc w:val="center"/>
              <w:rPr>
                <w:sz w:val="22"/>
                <w:szCs w:val="22"/>
              </w:rPr>
            </w:pPr>
            <w:r w:rsidRPr="002A0ACE">
              <w:rPr>
                <w:sz w:val="22"/>
                <w:szCs w:val="22"/>
              </w:rPr>
              <w:t>72627,7</w:t>
            </w:r>
          </w:p>
        </w:tc>
        <w:tc>
          <w:tcPr>
            <w:tcW w:w="11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2A0ACE" w:rsidRDefault="003F7AEB" w:rsidP="002A0ACE">
            <w:pPr>
              <w:jc w:val="center"/>
              <w:rPr>
                <w:sz w:val="22"/>
                <w:szCs w:val="22"/>
              </w:rPr>
            </w:pPr>
            <w:r w:rsidRPr="002A0ACE">
              <w:rPr>
                <w:sz w:val="22"/>
                <w:szCs w:val="22"/>
              </w:rPr>
              <w:t>84126,9</w:t>
            </w:r>
          </w:p>
        </w:tc>
        <w:tc>
          <w:tcPr>
            <w:tcW w:w="11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2A0ACE" w:rsidRDefault="003F7AEB" w:rsidP="002A0ACE">
            <w:pPr>
              <w:jc w:val="center"/>
              <w:rPr>
                <w:sz w:val="22"/>
                <w:szCs w:val="22"/>
              </w:rPr>
            </w:pPr>
            <w:r w:rsidRPr="002A0ACE">
              <w:rPr>
                <w:sz w:val="22"/>
                <w:szCs w:val="22"/>
              </w:rPr>
              <w:t>93436,3</w:t>
            </w:r>
          </w:p>
        </w:tc>
        <w:tc>
          <w:tcPr>
            <w:tcW w:w="1110"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136413,0</w:t>
            </w:r>
          </w:p>
        </w:tc>
        <w:tc>
          <w:tcPr>
            <w:tcW w:w="1110"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104672,9</w:t>
            </w:r>
          </w:p>
        </w:tc>
        <w:tc>
          <w:tcPr>
            <w:tcW w:w="80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2A0ACE" w:rsidRDefault="003F7AEB" w:rsidP="002A0ACE">
            <w:pPr>
              <w:autoSpaceDE w:val="0"/>
              <w:autoSpaceDN w:val="0"/>
              <w:jc w:val="center"/>
              <w:rPr>
                <w:sz w:val="22"/>
                <w:szCs w:val="22"/>
              </w:rPr>
            </w:pPr>
            <w:r w:rsidRPr="002A0ACE">
              <w:rPr>
                <w:sz w:val="22"/>
                <w:szCs w:val="22"/>
              </w:rPr>
              <w:t>6</w:t>
            </w:r>
          </w:p>
        </w:tc>
        <w:tc>
          <w:tcPr>
            <w:tcW w:w="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2A0ACE" w:rsidRDefault="003F7AEB" w:rsidP="002A0ACE">
            <w:pPr>
              <w:autoSpaceDE w:val="0"/>
              <w:autoSpaceDN w:val="0"/>
              <w:jc w:val="center"/>
              <w:rPr>
                <w:sz w:val="22"/>
                <w:szCs w:val="22"/>
              </w:rPr>
            </w:pPr>
            <w:r w:rsidRPr="002A0ACE">
              <w:rPr>
                <w:sz w:val="22"/>
                <w:szCs w:val="22"/>
              </w:rPr>
              <w:t>↑</w:t>
            </w:r>
          </w:p>
        </w:tc>
      </w:tr>
      <w:tr w:rsidR="003F7AEB" w:rsidRPr="00B60AC7" w:rsidTr="00D17B09">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2A0ACE" w:rsidRDefault="003F7AEB" w:rsidP="002A0ACE">
            <w:pPr>
              <w:autoSpaceDE w:val="0"/>
              <w:autoSpaceDN w:val="0"/>
              <w:spacing w:before="20" w:after="20"/>
              <w:ind w:left="57"/>
              <w:jc w:val="center"/>
              <w:rPr>
                <w:sz w:val="22"/>
                <w:szCs w:val="22"/>
              </w:rPr>
            </w:pPr>
            <w:r w:rsidRPr="002A0ACE">
              <w:rPr>
                <w:sz w:val="22"/>
                <w:szCs w:val="22"/>
              </w:rPr>
              <w:t>Облученский</w:t>
            </w:r>
          </w:p>
        </w:tc>
        <w:tc>
          <w:tcPr>
            <w:tcW w:w="10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2A0ACE" w:rsidRDefault="003F7AEB" w:rsidP="002A0ACE">
            <w:pPr>
              <w:jc w:val="center"/>
              <w:rPr>
                <w:sz w:val="22"/>
                <w:szCs w:val="22"/>
              </w:rPr>
            </w:pPr>
            <w:r w:rsidRPr="002A0ACE">
              <w:rPr>
                <w:sz w:val="22"/>
                <w:szCs w:val="22"/>
              </w:rPr>
              <w:t>248969,1</w:t>
            </w:r>
          </w:p>
        </w:tc>
        <w:tc>
          <w:tcPr>
            <w:tcW w:w="11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2A0ACE" w:rsidRDefault="003F7AEB" w:rsidP="002A0ACE">
            <w:pPr>
              <w:jc w:val="center"/>
              <w:rPr>
                <w:sz w:val="22"/>
                <w:szCs w:val="22"/>
              </w:rPr>
            </w:pPr>
            <w:r w:rsidRPr="002A0ACE">
              <w:rPr>
                <w:sz w:val="22"/>
                <w:szCs w:val="22"/>
              </w:rPr>
              <w:t>266568,9</w:t>
            </w:r>
          </w:p>
        </w:tc>
        <w:tc>
          <w:tcPr>
            <w:tcW w:w="11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2A0ACE" w:rsidRDefault="003F7AEB" w:rsidP="002A0ACE">
            <w:pPr>
              <w:jc w:val="center"/>
              <w:rPr>
                <w:sz w:val="22"/>
                <w:szCs w:val="22"/>
              </w:rPr>
            </w:pPr>
            <w:r w:rsidRPr="002A0ACE">
              <w:rPr>
                <w:sz w:val="22"/>
                <w:szCs w:val="22"/>
              </w:rPr>
              <w:t>288666,7</w:t>
            </w:r>
          </w:p>
        </w:tc>
        <w:tc>
          <w:tcPr>
            <w:tcW w:w="1110"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266792,5</w:t>
            </w:r>
          </w:p>
        </w:tc>
        <w:tc>
          <w:tcPr>
            <w:tcW w:w="1110"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223456,8</w:t>
            </w:r>
          </w:p>
        </w:tc>
        <w:tc>
          <w:tcPr>
            <w:tcW w:w="80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2A0ACE" w:rsidRDefault="003F7AEB" w:rsidP="002A0ACE">
            <w:pPr>
              <w:autoSpaceDE w:val="0"/>
              <w:autoSpaceDN w:val="0"/>
              <w:jc w:val="center"/>
              <w:rPr>
                <w:sz w:val="22"/>
                <w:szCs w:val="22"/>
              </w:rPr>
            </w:pPr>
            <w:r w:rsidRPr="002A0ACE">
              <w:rPr>
                <w:sz w:val="22"/>
                <w:szCs w:val="22"/>
              </w:rPr>
              <w:t>4</w:t>
            </w:r>
          </w:p>
        </w:tc>
        <w:tc>
          <w:tcPr>
            <w:tcW w:w="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2A0ACE" w:rsidRDefault="003F7AEB" w:rsidP="002A0ACE">
            <w:pPr>
              <w:autoSpaceDE w:val="0"/>
              <w:autoSpaceDN w:val="0"/>
              <w:jc w:val="center"/>
              <w:rPr>
                <w:sz w:val="22"/>
                <w:szCs w:val="22"/>
              </w:rPr>
            </w:pPr>
            <w:r w:rsidRPr="002A0ACE">
              <w:rPr>
                <w:sz w:val="22"/>
                <w:szCs w:val="22"/>
              </w:rPr>
              <w:t>↓</w:t>
            </w:r>
          </w:p>
        </w:tc>
      </w:tr>
      <w:tr w:rsidR="003F7AEB" w:rsidRPr="00B60AC7" w:rsidTr="00D17B09">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2A0ACE" w:rsidRDefault="003F7AEB" w:rsidP="002A0ACE">
            <w:pPr>
              <w:autoSpaceDE w:val="0"/>
              <w:autoSpaceDN w:val="0"/>
              <w:spacing w:before="20" w:after="20"/>
              <w:ind w:left="57"/>
              <w:jc w:val="center"/>
              <w:rPr>
                <w:sz w:val="22"/>
                <w:szCs w:val="22"/>
              </w:rPr>
            </w:pPr>
            <w:r w:rsidRPr="002A0ACE">
              <w:rPr>
                <w:sz w:val="22"/>
                <w:szCs w:val="22"/>
              </w:rPr>
              <w:t>Октябрьский</w:t>
            </w:r>
          </w:p>
        </w:tc>
        <w:tc>
          <w:tcPr>
            <w:tcW w:w="10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2A0ACE" w:rsidRDefault="003F7AEB" w:rsidP="002A0ACE">
            <w:pPr>
              <w:jc w:val="center"/>
              <w:rPr>
                <w:sz w:val="22"/>
                <w:szCs w:val="22"/>
              </w:rPr>
            </w:pPr>
            <w:r w:rsidRPr="002A0ACE">
              <w:rPr>
                <w:sz w:val="22"/>
                <w:szCs w:val="22"/>
              </w:rPr>
              <w:t>321875,0</w:t>
            </w:r>
          </w:p>
        </w:tc>
        <w:tc>
          <w:tcPr>
            <w:tcW w:w="11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2A0ACE" w:rsidRDefault="003F7AEB" w:rsidP="002A0ACE">
            <w:pPr>
              <w:jc w:val="center"/>
              <w:rPr>
                <w:sz w:val="22"/>
                <w:szCs w:val="22"/>
              </w:rPr>
            </w:pPr>
            <w:r w:rsidRPr="002A0ACE">
              <w:rPr>
                <w:sz w:val="22"/>
                <w:szCs w:val="22"/>
              </w:rPr>
              <w:t>435606,1</w:t>
            </w:r>
          </w:p>
        </w:tc>
        <w:tc>
          <w:tcPr>
            <w:tcW w:w="11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2A0ACE" w:rsidRDefault="003F7AEB" w:rsidP="002A0ACE">
            <w:pPr>
              <w:jc w:val="center"/>
              <w:rPr>
                <w:sz w:val="22"/>
                <w:szCs w:val="22"/>
              </w:rPr>
            </w:pPr>
            <w:r w:rsidRPr="002A0ACE">
              <w:rPr>
                <w:sz w:val="22"/>
                <w:szCs w:val="22"/>
              </w:rPr>
              <w:t>325490,2</w:t>
            </w:r>
          </w:p>
        </w:tc>
        <w:tc>
          <w:tcPr>
            <w:tcW w:w="1110"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353448,3</w:t>
            </w:r>
          </w:p>
        </w:tc>
        <w:tc>
          <w:tcPr>
            <w:tcW w:w="1110"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138931,3</w:t>
            </w:r>
          </w:p>
        </w:tc>
        <w:tc>
          <w:tcPr>
            <w:tcW w:w="80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2A0ACE" w:rsidRDefault="003F7AEB" w:rsidP="002A0ACE">
            <w:pPr>
              <w:autoSpaceDE w:val="0"/>
              <w:autoSpaceDN w:val="0"/>
              <w:jc w:val="center"/>
              <w:rPr>
                <w:sz w:val="22"/>
                <w:szCs w:val="22"/>
              </w:rPr>
            </w:pPr>
            <w:r w:rsidRPr="002A0ACE">
              <w:rPr>
                <w:sz w:val="22"/>
                <w:szCs w:val="22"/>
              </w:rPr>
              <w:t>5</w:t>
            </w:r>
          </w:p>
        </w:tc>
        <w:tc>
          <w:tcPr>
            <w:tcW w:w="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2A0ACE" w:rsidRDefault="003F7AEB" w:rsidP="002A0ACE">
            <w:pPr>
              <w:autoSpaceDE w:val="0"/>
              <w:autoSpaceDN w:val="0"/>
              <w:jc w:val="center"/>
              <w:rPr>
                <w:sz w:val="22"/>
                <w:szCs w:val="22"/>
                <w:lang w:eastAsia="x-none"/>
              </w:rPr>
            </w:pPr>
            <w:r w:rsidRPr="002A0ACE">
              <w:rPr>
                <w:sz w:val="22"/>
                <w:szCs w:val="22"/>
              </w:rPr>
              <w:t>↓</w:t>
            </w:r>
          </w:p>
        </w:tc>
      </w:tr>
      <w:tr w:rsidR="003F7AEB" w:rsidRPr="00B60AC7" w:rsidTr="00D17B09">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2A0ACE" w:rsidRDefault="003F7AEB" w:rsidP="002A0ACE">
            <w:pPr>
              <w:autoSpaceDE w:val="0"/>
              <w:autoSpaceDN w:val="0"/>
              <w:spacing w:before="20" w:after="20"/>
              <w:ind w:left="57"/>
              <w:jc w:val="center"/>
              <w:rPr>
                <w:sz w:val="22"/>
                <w:szCs w:val="22"/>
              </w:rPr>
            </w:pPr>
            <w:r w:rsidRPr="002A0ACE">
              <w:rPr>
                <w:sz w:val="22"/>
                <w:szCs w:val="22"/>
              </w:rPr>
              <w:t>Смидовичский</w:t>
            </w:r>
          </w:p>
        </w:tc>
        <w:tc>
          <w:tcPr>
            <w:tcW w:w="10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2A0ACE" w:rsidRDefault="003F7AEB" w:rsidP="002A0ACE">
            <w:pPr>
              <w:jc w:val="center"/>
              <w:rPr>
                <w:sz w:val="22"/>
                <w:szCs w:val="22"/>
              </w:rPr>
            </w:pPr>
            <w:r w:rsidRPr="002A0ACE">
              <w:rPr>
                <w:sz w:val="22"/>
                <w:szCs w:val="22"/>
              </w:rPr>
              <w:t>332423,2</w:t>
            </w:r>
          </w:p>
        </w:tc>
        <w:tc>
          <w:tcPr>
            <w:tcW w:w="11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2A0ACE" w:rsidRDefault="003F7AEB" w:rsidP="002A0ACE">
            <w:pPr>
              <w:jc w:val="center"/>
              <w:rPr>
                <w:sz w:val="22"/>
                <w:szCs w:val="22"/>
              </w:rPr>
            </w:pPr>
            <w:r w:rsidRPr="002A0ACE">
              <w:rPr>
                <w:sz w:val="22"/>
                <w:szCs w:val="22"/>
              </w:rPr>
              <w:t>494276,1</w:t>
            </w:r>
          </w:p>
        </w:tc>
        <w:tc>
          <w:tcPr>
            <w:tcW w:w="11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2A0ACE" w:rsidRDefault="003F7AEB" w:rsidP="002A0ACE">
            <w:pPr>
              <w:jc w:val="center"/>
              <w:rPr>
                <w:sz w:val="22"/>
                <w:szCs w:val="22"/>
              </w:rPr>
            </w:pPr>
            <w:r w:rsidRPr="002A0ACE">
              <w:rPr>
                <w:sz w:val="22"/>
                <w:szCs w:val="22"/>
              </w:rPr>
              <w:t>529090,9</w:t>
            </w:r>
          </w:p>
        </w:tc>
        <w:tc>
          <w:tcPr>
            <w:tcW w:w="1110"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507500,0</w:t>
            </w:r>
          </w:p>
        </w:tc>
        <w:tc>
          <w:tcPr>
            <w:tcW w:w="1110"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442600,9</w:t>
            </w:r>
          </w:p>
        </w:tc>
        <w:tc>
          <w:tcPr>
            <w:tcW w:w="80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2A0ACE" w:rsidRDefault="003F7AEB" w:rsidP="002A0ACE">
            <w:pPr>
              <w:autoSpaceDE w:val="0"/>
              <w:autoSpaceDN w:val="0"/>
              <w:jc w:val="center"/>
              <w:rPr>
                <w:sz w:val="22"/>
                <w:szCs w:val="22"/>
              </w:rPr>
            </w:pPr>
            <w:r w:rsidRPr="002A0ACE">
              <w:rPr>
                <w:sz w:val="22"/>
                <w:szCs w:val="22"/>
              </w:rPr>
              <w:t>2</w:t>
            </w:r>
          </w:p>
        </w:tc>
        <w:tc>
          <w:tcPr>
            <w:tcW w:w="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2A0ACE" w:rsidRDefault="003F7AEB" w:rsidP="002A0ACE">
            <w:pPr>
              <w:autoSpaceDE w:val="0"/>
              <w:autoSpaceDN w:val="0"/>
              <w:jc w:val="center"/>
              <w:rPr>
                <w:sz w:val="22"/>
                <w:szCs w:val="22"/>
                <w:lang w:eastAsia="x-none"/>
              </w:rPr>
            </w:pPr>
            <w:r w:rsidRPr="002A0ACE">
              <w:rPr>
                <w:sz w:val="22"/>
                <w:szCs w:val="22"/>
                <w:lang w:val="x-none" w:eastAsia="x-none"/>
              </w:rPr>
              <w:t>↑</w:t>
            </w:r>
          </w:p>
        </w:tc>
      </w:tr>
      <w:tr w:rsidR="003F7AEB" w:rsidRPr="00B60AC7" w:rsidTr="00D17B09">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2A0ACE" w:rsidRDefault="003F7AEB" w:rsidP="002A0ACE">
            <w:pPr>
              <w:autoSpaceDE w:val="0"/>
              <w:autoSpaceDN w:val="0"/>
              <w:spacing w:before="20" w:after="20"/>
              <w:ind w:left="57"/>
              <w:jc w:val="center"/>
              <w:rPr>
                <w:sz w:val="22"/>
                <w:szCs w:val="22"/>
              </w:rPr>
            </w:pPr>
            <w:r w:rsidRPr="002A0ACE">
              <w:rPr>
                <w:sz w:val="22"/>
                <w:szCs w:val="22"/>
              </w:rPr>
              <w:t>ЕАО</w:t>
            </w:r>
          </w:p>
        </w:tc>
        <w:tc>
          <w:tcPr>
            <w:tcW w:w="10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2A0ACE" w:rsidRDefault="003F7AEB" w:rsidP="002A0ACE">
            <w:pPr>
              <w:jc w:val="center"/>
              <w:rPr>
                <w:sz w:val="22"/>
                <w:szCs w:val="22"/>
              </w:rPr>
            </w:pPr>
            <w:r w:rsidRPr="002A0ACE">
              <w:rPr>
                <w:sz w:val="22"/>
                <w:szCs w:val="22"/>
              </w:rPr>
              <w:t>368572,7</w:t>
            </w:r>
          </w:p>
        </w:tc>
        <w:tc>
          <w:tcPr>
            <w:tcW w:w="11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2A0ACE" w:rsidRDefault="003F7AEB" w:rsidP="002A0ACE">
            <w:pPr>
              <w:jc w:val="center"/>
              <w:rPr>
                <w:sz w:val="22"/>
                <w:szCs w:val="22"/>
              </w:rPr>
            </w:pPr>
            <w:r w:rsidRPr="002A0ACE">
              <w:rPr>
                <w:sz w:val="22"/>
                <w:szCs w:val="22"/>
              </w:rPr>
              <w:t>398656,3</w:t>
            </w:r>
          </w:p>
        </w:tc>
        <w:tc>
          <w:tcPr>
            <w:tcW w:w="11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2A0ACE" w:rsidRDefault="003F7AEB" w:rsidP="002A0ACE">
            <w:pPr>
              <w:jc w:val="center"/>
              <w:rPr>
                <w:sz w:val="22"/>
                <w:szCs w:val="22"/>
              </w:rPr>
            </w:pPr>
            <w:r w:rsidRPr="002A0ACE">
              <w:rPr>
                <w:sz w:val="22"/>
                <w:szCs w:val="22"/>
              </w:rPr>
              <w:t>405023,0</w:t>
            </w:r>
          </w:p>
        </w:tc>
        <w:tc>
          <w:tcPr>
            <w:tcW w:w="1110"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400847,0</w:t>
            </w:r>
          </w:p>
        </w:tc>
        <w:tc>
          <w:tcPr>
            <w:tcW w:w="1110" w:type="dxa"/>
            <w:tcBorders>
              <w:top w:val="single" w:sz="4" w:space="0" w:color="auto"/>
              <w:left w:val="single" w:sz="4" w:space="0" w:color="auto"/>
              <w:bottom w:val="single" w:sz="4" w:space="0" w:color="auto"/>
              <w:right w:val="single" w:sz="4" w:space="0" w:color="auto"/>
            </w:tcBorders>
            <w:vAlign w:val="center"/>
          </w:tcPr>
          <w:p w:rsidR="003F7AEB" w:rsidRPr="002A0ACE" w:rsidRDefault="003F7AEB" w:rsidP="002A0ACE">
            <w:pPr>
              <w:jc w:val="center"/>
              <w:rPr>
                <w:sz w:val="22"/>
                <w:szCs w:val="22"/>
              </w:rPr>
            </w:pPr>
            <w:r w:rsidRPr="002A0ACE">
              <w:rPr>
                <w:sz w:val="22"/>
                <w:szCs w:val="22"/>
              </w:rPr>
              <w:t>377441,9</w:t>
            </w:r>
          </w:p>
        </w:tc>
        <w:tc>
          <w:tcPr>
            <w:tcW w:w="80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2A0ACE" w:rsidRDefault="003F7AEB" w:rsidP="002A0ACE">
            <w:pPr>
              <w:autoSpaceDE w:val="0"/>
              <w:autoSpaceDN w:val="0"/>
              <w:jc w:val="center"/>
              <w:rPr>
                <w:sz w:val="22"/>
                <w:szCs w:val="22"/>
              </w:rPr>
            </w:pPr>
          </w:p>
        </w:tc>
        <w:tc>
          <w:tcPr>
            <w:tcW w:w="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2A0ACE" w:rsidRDefault="003F7AEB" w:rsidP="002A0ACE">
            <w:pPr>
              <w:autoSpaceDE w:val="0"/>
              <w:autoSpaceDN w:val="0"/>
              <w:jc w:val="center"/>
              <w:rPr>
                <w:sz w:val="22"/>
                <w:szCs w:val="22"/>
              </w:rPr>
            </w:pPr>
            <w:r w:rsidRPr="002A0ACE">
              <w:rPr>
                <w:sz w:val="22"/>
                <w:szCs w:val="22"/>
              </w:rPr>
              <w:t>↑</w:t>
            </w:r>
          </w:p>
        </w:tc>
      </w:tr>
    </w:tbl>
    <w:p w:rsidR="003F7AEB" w:rsidRDefault="003F7AEB" w:rsidP="003F7AEB">
      <w:pPr>
        <w:shd w:val="clear" w:color="auto" w:fill="FFFFFF"/>
        <w:ind w:firstLine="709"/>
        <w:jc w:val="both"/>
      </w:pPr>
    </w:p>
    <w:p w:rsidR="003F7AEB" w:rsidRDefault="003F7AEB" w:rsidP="003F7AEB">
      <w:pPr>
        <w:shd w:val="clear" w:color="auto" w:fill="FFFFFF"/>
        <w:ind w:firstLine="709"/>
        <w:jc w:val="both"/>
      </w:pPr>
      <w:r>
        <w:t>Н</w:t>
      </w:r>
      <w:r w:rsidRPr="0087123C">
        <w:t>а протяжении ряда лет регистрируется высокий уровень показателей врожденных п</w:t>
      </w:r>
      <w:r>
        <w:t>ороков (аномалий) развития</w:t>
      </w:r>
      <w:r w:rsidRPr="0087123C">
        <w:t xml:space="preserve"> у детей (0 до 14 лет), рис.</w:t>
      </w:r>
      <w:r>
        <w:t xml:space="preserve"> №22, табл. №46)</w:t>
      </w:r>
      <w:r w:rsidRPr="0087123C">
        <w:t xml:space="preserve">. </w:t>
      </w:r>
    </w:p>
    <w:p w:rsidR="003F7AEB" w:rsidRPr="0087123C" w:rsidRDefault="003F7AEB" w:rsidP="003F7AEB">
      <w:pPr>
        <w:shd w:val="clear" w:color="auto" w:fill="FFFFFF"/>
        <w:ind w:firstLine="709"/>
        <w:jc w:val="both"/>
      </w:pPr>
    </w:p>
    <w:p w:rsidR="003F7AEB" w:rsidRPr="0087123C" w:rsidRDefault="003F7AEB" w:rsidP="003F7AEB">
      <w:pPr>
        <w:shd w:val="clear" w:color="auto" w:fill="FFFFFF"/>
        <w:jc w:val="center"/>
      </w:pPr>
      <w:r>
        <w:rPr>
          <w:noProof/>
        </w:rPr>
        <w:drawing>
          <wp:inline distT="0" distB="0" distL="0" distR="0" wp14:anchorId="2E1163E3" wp14:editId="6C31CF15">
            <wp:extent cx="4629149" cy="1593850"/>
            <wp:effectExtent l="0" t="0" r="635" b="635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32769" cy="1595097"/>
                    </a:xfrm>
                    <a:prstGeom prst="rect">
                      <a:avLst/>
                    </a:prstGeom>
                    <a:noFill/>
                  </pic:spPr>
                </pic:pic>
              </a:graphicData>
            </a:graphic>
          </wp:inline>
        </w:drawing>
      </w:r>
    </w:p>
    <w:p w:rsidR="003F7AEB" w:rsidRDefault="003F7AEB" w:rsidP="003F7AEB">
      <w:pPr>
        <w:jc w:val="center"/>
        <w:rPr>
          <w:b/>
          <w:sz w:val="22"/>
          <w:szCs w:val="22"/>
          <w:lang w:eastAsia="x-none"/>
        </w:rPr>
      </w:pPr>
    </w:p>
    <w:p w:rsidR="003F7AEB" w:rsidRPr="00B60AC7" w:rsidRDefault="003F7AEB" w:rsidP="003F7AEB">
      <w:pPr>
        <w:jc w:val="center"/>
        <w:rPr>
          <w:sz w:val="22"/>
          <w:szCs w:val="22"/>
          <w:lang w:eastAsia="x-none"/>
        </w:rPr>
      </w:pPr>
      <w:r w:rsidRPr="00B60AC7">
        <w:rPr>
          <w:b/>
          <w:sz w:val="22"/>
          <w:szCs w:val="22"/>
          <w:lang w:val="x-none" w:eastAsia="x-none"/>
        </w:rPr>
        <w:t xml:space="preserve">Рис. </w:t>
      </w:r>
      <w:r>
        <w:rPr>
          <w:b/>
          <w:sz w:val="22"/>
          <w:szCs w:val="22"/>
          <w:lang w:eastAsia="x-none"/>
        </w:rPr>
        <w:t>№22</w:t>
      </w:r>
      <w:r w:rsidRPr="00B60AC7">
        <w:rPr>
          <w:b/>
          <w:sz w:val="22"/>
          <w:szCs w:val="22"/>
          <w:lang w:eastAsia="x-none"/>
        </w:rPr>
        <w:t>.</w:t>
      </w:r>
      <w:r w:rsidRPr="00B60AC7">
        <w:rPr>
          <w:b/>
          <w:sz w:val="22"/>
          <w:szCs w:val="22"/>
          <w:lang w:val="x-none" w:eastAsia="x-none"/>
        </w:rPr>
        <w:t xml:space="preserve"> </w:t>
      </w:r>
      <w:r w:rsidRPr="00B60AC7">
        <w:rPr>
          <w:sz w:val="22"/>
          <w:szCs w:val="22"/>
          <w:lang w:eastAsia="x-none"/>
        </w:rPr>
        <w:t xml:space="preserve">Уровень показателей врожденных аномалий развития детей </w:t>
      </w:r>
      <w:r w:rsidRPr="00B60AC7">
        <w:rPr>
          <w:sz w:val="22"/>
          <w:szCs w:val="22"/>
          <w:lang w:val="x-none" w:eastAsia="x-none"/>
        </w:rPr>
        <w:t>от 0 до 1</w:t>
      </w:r>
      <w:r w:rsidRPr="00B60AC7">
        <w:rPr>
          <w:sz w:val="22"/>
          <w:szCs w:val="22"/>
          <w:lang w:eastAsia="x-none"/>
        </w:rPr>
        <w:t>4 лет</w:t>
      </w:r>
    </w:p>
    <w:p w:rsidR="003F7AEB" w:rsidRPr="00B60AC7" w:rsidRDefault="003F7AEB" w:rsidP="003F7AEB">
      <w:pPr>
        <w:jc w:val="center"/>
        <w:rPr>
          <w:sz w:val="22"/>
          <w:szCs w:val="22"/>
          <w:lang w:eastAsia="x-none"/>
        </w:rPr>
      </w:pPr>
      <w:r w:rsidRPr="00B60AC7">
        <w:rPr>
          <w:sz w:val="22"/>
          <w:szCs w:val="22"/>
          <w:lang w:val="x-none" w:eastAsia="x-none"/>
        </w:rPr>
        <w:t xml:space="preserve"> с диагнозом, установленным впервые в жизни</w:t>
      </w:r>
    </w:p>
    <w:p w:rsidR="001C4B70" w:rsidRDefault="001C4B70" w:rsidP="003F7AEB">
      <w:pPr>
        <w:spacing w:before="120"/>
        <w:jc w:val="right"/>
        <w:rPr>
          <w:lang w:eastAsia="x-none"/>
        </w:rPr>
      </w:pPr>
    </w:p>
    <w:p w:rsidR="003F7AEB" w:rsidRPr="000B688C" w:rsidRDefault="003F7AEB" w:rsidP="003F7AEB">
      <w:pPr>
        <w:spacing w:before="120"/>
        <w:jc w:val="right"/>
        <w:rPr>
          <w:lang w:eastAsia="x-none"/>
        </w:rPr>
      </w:pPr>
      <w:r w:rsidRPr="0087123C">
        <w:rPr>
          <w:lang w:val="x-none" w:eastAsia="x-none"/>
        </w:rPr>
        <w:t>Таблица</w:t>
      </w:r>
      <w:r>
        <w:rPr>
          <w:lang w:eastAsia="x-none"/>
        </w:rPr>
        <w:t xml:space="preserve"> №46</w:t>
      </w:r>
    </w:p>
    <w:p w:rsidR="003F7AEB" w:rsidRPr="00B60AC7" w:rsidRDefault="003F7AEB" w:rsidP="003F7AEB">
      <w:pPr>
        <w:jc w:val="center"/>
        <w:rPr>
          <w:b/>
          <w:sz w:val="22"/>
          <w:szCs w:val="22"/>
          <w:lang w:eastAsia="x-none"/>
        </w:rPr>
      </w:pPr>
      <w:r w:rsidRPr="00B60AC7">
        <w:rPr>
          <w:b/>
          <w:sz w:val="22"/>
          <w:szCs w:val="22"/>
          <w:lang w:eastAsia="x-none"/>
        </w:rPr>
        <w:t xml:space="preserve">Уровень </w:t>
      </w:r>
      <w:r w:rsidRPr="00B60AC7">
        <w:rPr>
          <w:b/>
          <w:sz w:val="22"/>
          <w:szCs w:val="22"/>
          <w:lang w:val="x-none" w:eastAsia="x-none"/>
        </w:rPr>
        <w:t>врожденных аномалий детей</w:t>
      </w:r>
    </w:p>
    <w:p w:rsidR="003F7AEB" w:rsidRDefault="003F7AEB" w:rsidP="003F7AEB">
      <w:pPr>
        <w:jc w:val="center"/>
        <w:rPr>
          <w:b/>
          <w:sz w:val="22"/>
          <w:szCs w:val="22"/>
          <w:lang w:eastAsia="x-none"/>
        </w:rPr>
      </w:pPr>
      <w:r w:rsidRPr="00B60AC7">
        <w:rPr>
          <w:b/>
          <w:sz w:val="22"/>
          <w:szCs w:val="22"/>
          <w:lang w:val="x-none" w:eastAsia="x-none"/>
        </w:rPr>
        <w:t>(на 100</w:t>
      </w:r>
      <w:r w:rsidRPr="00B60AC7">
        <w:rPr>
          <w:b/>
          <w:sz w:val="22"/>
          <w:szCs w:val="22"/>
          <w:lang w:eastAsia="x-none"/>
        </w:rPr>
        <w:t xml:space="preserve"> тыс.</w:t>
      </w:r>
      <w:r w:rsidRPr="00B60AC7">
        <w:rPr>
          <w:b/>
          <w:sz w:val="22"/>
          <w:szCs w:val="22"/>
          <w:lang w:val="x-none" w:eastAsia="x-none"/>
        </w:rPr>
        <w:t xml:space="preserve"> детского населения)</w:t>
      </w:r>
    </w:p>
    <w:p w:rsidR="001C4B70" w:rsidRPr="001C4B70" w:rsidRDefault="001C4B70" w:rsidP="003F7AEB">
      <w:pPr>
        <w:jc w:val="center"/>
        <w:rPr>
          <w:b/>
          <w:sz w:val="22"/>
          <w:szCs w:val="22"/>
          <w:lang w:eastAsia="x-none"/>
        </w:rPr>
      </w:pPr>
    </w:p>
    <w:tbl>
      <w:tblPr>
        <w:tblW w:w="8912" w:type="dxa"/>
        <w:jc w:val="center"/>
        <w:tblInd w:w="1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9"/>
        <w:gridCol w:w="1053"/>
        <w:gridCol w:w="999"/>
        <w:gridCol w:w="999"/>
        <w:gridCol w:w="1044"/>
        <w:gridCol w:w="1044"/>
        <w:gridCol w:w="563"/>
        <w:gridCol w:w="1221"/>
      </w:tblGrid>
      <w:tr w:rsidR="003F7AEB" w:rsidRPr="00B60AC7" w:rsidTr="00D17B09">
        <w:trPr>
          <w:jc w:val="center"/>
        </w:trPr>
        <w:tc>
          <w:tcPr>
            <w:tcW w:w="1989"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jc w:val="center"/>
              <w:rPr>
                <w:i/>
                <w:sz w:val="22"/>
                <w:szCs w:val="22"/>
              </w:rPr>
            </w:pPr>
            <w:r w:rsidRPr="00B60AC7">
              <w:rPr>
                <w:sz w:val="22"/>
                <w:szCs w:val="22"/>
              </w:rPr>
              <w:t>Наименование территории</w:t>
            </w:r>
          </w:p>
        </w:tc>
        <w:tc>
          <w:tcPr>
            <w:tcW w:w="5139"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jc w:val="center"/>
              <w:rPr>
                <w:sz w:val="22"/>
                <w:szCs w:val="22"/>
                <w:lang w:val="x-none" w:eastAsia="x-none"/>
              </w:rPr>
            </w:pPr>
            <w:r w:rsidRPr="00B60AC7">
              <w:rPr>
                <w:sz w:val="22"/>
                <w:szCs w:val="22"/>
                <w:lang w:val="x-none" w:eastAsia="x-none"/>
              </w:rPr>
              <w:t>Годы</w:t>
            </w:r>
          </w:p>
        </w:tc>
        <w:tc>
          <w:tcPr>
            <w:tcW w:w="563"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jc w:val="center"/>
              <w:rPr>
                <w:sz w:val="22"/>
                <w:szCs w:val="22"/>
                <w:lang w:eastAsia="x-none"/>
              </w:rPr>
            </w:pPr>
            <w:r w:rsidRPr="00B60AC7">
              <w:rPr>
                <w:sz w:val="22"/>
                <w:szCs w:val="22"/>
                <w:lang w:val="x-none" w:eastAsia="x-none"/>
              </w:rPr>
              <w:t xml:space="preserve">Ранг </w:t>
            </w:r>
          </w:p>
          <w:p w:rsidR="003F7AEB" w:rsidRPr="00B60AC7" w:rsidRDefault="003F7AEB" w:rsidP="00D17B09">
            <w:pPr>
              <w:autoSpaceDE w:val="0"/>
              <w:autoSpaceDN w:val="0"/>
              <w:spacing w:before="20" w:after="20"/>
              <w:ind w:left="57"/>
              <w:jc w:val="center"/>
              <w:rPr>
                <w:sz w:val="22"/>
                <w:szCs w:val="22"/>
                <w:lang w:eastAsia="x-none"/>
              </w:rPr>
            </w:pPr>
            <w:r w:rsidRPr="00B60AC7">
              <w:rPr>
                <w:sz w:val="22"/>
                <w:szCs w:val="22"/>
                <w:lang w:val="x-none" w:eastAsia="x-none"/>
              </w:rPr>
              <w:t xml:space="preserve"> 201</w:t>
            </w:r>
            <w:r w:rsidRPr="00B60AC7">
              <w:rPr>
                <w:sz w:val="22"/>
                <w:szCs w:val="22"/>
                <w:lang w:eastAsia="x-none"/>
              </w:rPr>
              <w:t xml:space="preserve">9 </w:t>
            </w:r>
            <w:r w:rsidRPr="00B60AC7">
              <w:rPr>
                <w:sz w:val="22"/>
                <w:szCs w:val="22"/>
                <w:lang w:val="x-none" w:eastAsia="x-none"/>
              </w:rPr>
              <w:t>г</w:t>
            </w:r>
            <w:r w:rsidRPr="00B60AC7">
              <w:rPr>
                <w:sz w:val="22"/>
                <w:szCs w:val="22"/>
                <w:lang w:eastAsia="x-none"/>
              </w:rPr>
              <w:t>.</w:t>
            </w:r>
          </w:p>
        </w:tc>
        <w:tc>
          <w:tcPr>
            <w:tcW w:w="1221"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jc w:val="center"/>
              <w:rPr>
                <w:sz w:val="22"/>
                <w:szCs w:val="22"/>
                <w:lang w:val="x-none" w:eastAsia="x-none"/>
              </w:rPr>
            </w:pPr>
            <w:r w:rsidRPr="00B60AC7">
              <w:rPr>
                <w:sz w:val="22"/>
                <w:szCs w:val="22"/>
                <w:lang w:val="x-none" w:eastAsia="x-none"/>
              </w:rPr>
              <w:t>Динамика к 201</w:t>
            </w:r>
            <w:r w:rsidRPr="00B60AC7">
              <w:rPr>
                <w:sz w:val="22"/>
                <w:szCs w:val="22"/>
                <w:lang w:eastAsia="x-none"/>
              </w:rPr>
              <w:t>5</w:t>
            </w:r>
            <w:r w:rsidRPr="00B60AC7">
              <w:rPr>
                <w:sz w:val="22"/>
                <w:szCs w:val="22"/>
                <w:lang w:val="x-none" w:eastAsia="x-none"/>
              </w:rPr>
              <w:t xml:space="preserve"> г</w:t>
            </w:r>
            <w:r w:rsidRPr="00B60AC7">
              <w:rPr>
                <w:sz w:val="22"/>
                <w:szCs w:val="22"/>
                <w:lang w:eastAsia="x-none"/>
              </w:rPr>
              <w:t xml:space="preserve">. </w:t>
            </w:r>
          </w:p>
        </w:tc>
      </w:tr>
      <w:tr w:rsidR="003F7AEB" w:rsidRPr="00B60AC7" w:rsidTr="00D17B0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F7AEB" w:rsidRPr="00B60AC7" w:rsidRDefault="003F7AEB" w:rsidP="00D17B09">
            <w:pPr>
              <w:rPr>
                <w:i/>
                <w:sz w:val="22"/>
                <w:szCs w:val="22"/>
              </w:rPr>
            </w:pPr>
          </w:p>
        </w:tc>
        <w:tc>
          <w:tcPr>
            <w:tcW w:w="10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2015</w:t>
            </w:r>
          </w:p>
        </w:tc>
        <w:tc>
          <w:tcPr>
            <w:tcW w:w="99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2016</w:t>
            </w:r>
          </w:p>
        </w:tc>
        <w:tc>
          <w:tcPr>
            <w:tcW w:w="99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2017</w:t>
            </w:r>
          </w:p>
        </w:tc>
        <w:tc>
          <w:tcPr>
            <w:tcW w:w="1044"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2018</w:t>
            </w:r>
          </w:p>
        </w:tc>
        <w:tc>
          <w:tcPr>
            <w:tcW w:w="1044"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2019</w:t>
            </w:r>
          </w:p>
        </w:tc>
        <w:tc>
          <w:tcPr>
            <w:tcW w:w="563" w:type="dxa"/>
            <w:vMerge/>
            <w:tcBorders>
              <w:top w:val="single" w:sz="4" w:space="0" w:color="auto"/>
              <w:left w:val="single" w:sz="4" w:space="0" w:color="auto"/>
              <w:bottom w:val="single" w:sz="4" w:space="0" w:color="auto"/>
              <w:right w:val="single" w:sz="4" w:space="0" w:color="auto"/>
            </w:tcBorders>
            <w:vAlign w:val="center"/>
            <w:hideMark/>
          </w:tcPr>
          <w:p w:rsidR="003F7AEB" w:rsidRPr="00B60AC7" w:rsidRDefault="003F7AEB" w:rsidP="00D17B09">
            <w:pPr>
              <w:rPr>
                <w:sz w:val="22"/>
                <w:szCs w:val="22"/>
                <w:lang w:eastAsia="x-none"/>
              </w:rPr>
            </w:pPr>
          </w:p>
        </w:tc>
        <w:tc>
          <w:tcPr>
            <w:tcW w:w="1221" w:type="dxa"/>
            <w:vMerge/>
            <w:tcBorders>
              <w:top w:val="single" w:sz="4" w:space="0" w:color="auto"/>
              <w:left w:val="single" w:sz="4" w:space="0" w:color="auto"/>
              <w:bottom w:val="single" w:sz="4" w:space="0" w:color="auto"/>
              <w:right w:val="single" w:sz="4" w:space="0" w:color="auto"/>
            </w:tcBorders>
            <w:vAlign w:val="center"/>
            <w:hideMark/>
          </w:tcPr>
          <w:p w:rsidR="003F7AEB" w:rsidRPr="00B60AC7" w:rsidRDefault="003F7AEB" w:rsidP="00D17B09">
            <w:pPr>
              <w:rPr>
                <w:sz w:val="22"/>
                <w:szCs w:val="22"/>
                <w:lang w:val="x-none" w:eastAsia="x-none"/>
              </w:rPr>
            </w:pPr>
          </w:p>
        </w:tc>
      </w:tr>
      <w:tr w:rsidR="003F7AEB" w:rsidRPr="00B60AC7" w:rsidTr="00D17B09">
        <w:trPr>
          <w:jc w:val="center"/>
        </w:trPr>
        <w:tc>
          <w:tcPr>
            <w:tcW w:w="19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г. Биробиджан</w:t>
            </w:r>
          </w:p>
        </w:tc>
        <w:tc>
          <w:tcPr>
            <w:tcW w:w="10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7937,33</w:t>
            </w:r>
          </w:p>
        </w:tc>
        <w:tc>
          <w:tcPr>
            <w:tcW w:w="99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7282,6</w:t>
            </w:r>
          </w:p>
        </w:tc>
        <w:tc>
          <w:tcPr>
            <w:tcW w:w="99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5843,7</w:t>
            </w:r>
          </w:p>
        </w:tc>
        <w:tc>
          <w:tcPr>
            <w:tcW w:w="1044"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5956,1</w:t>
            </w:r>
          </w:p>
        </w:tc>
        <w:tc>
          <w:tcPr>
            <w:tcW w:w="1044"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5084,4</w:t>
            </w:r>
          </w:p>
        </w:tc>
        <w:tc>
          <w:tcPr>
            <w:tcW w:w="56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1</w:t>
            </w:r>
          </w:p>
        </w:tc>
        <w:tc>
          <w:tcPr>
            <w:tcW w:w="122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w:t>
            </w:r>
          </w:p>
        </w:tc>
      </w:tr>
      <w:tr w:rsidR="003F7AEB" w:rsidRPr="00B60AC7" w:rsidTr="00D17B09">
        <w:trPr>
          <w:jc w:val="center"/>
        </w:trPr>
        <w:tc>
          <w:tcPr>
            <w:tcW w:w="19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Биробиджанский</w:t>
            </w:r>
          </w:p>
        </w:tc>
        <w:tc>
          <w:tcPr>
            <w:tcW w:w="10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1109,52</w:t>
            </w:r>
          </w:p>
        </w:tc>
        <w:tc>
          <w:tcPr>
            <w:tcW w:w="99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966,4</w:t>
            </w:r>
          </w:p>
        </w:tc>
        <w:tc>
          <w:tcPr>
            <w:tcW w:w="99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765,6</w:t>
            </w:r>
          </w:p>
        </w:tc>
        <w:tc>
          <w:tcPr>
            <w:tcW w:w="1044"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895,5</w:t>
            </w:r>
          </w:p>
        </w:tc>
        <w:tc>
          <w:tcPr>
            <w:tcW w:w="1044"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266,8</w:t>
            </w:r>
          </w:p>
        </w:tc>
        <w:tc>
          <w:tcPr>
            <w:tcW w:w="56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3</w:t>
            </w:r>
          </w:p>
        </w:tc>
        <w:tc>
          <w:tcPr>
            <w:tcW w:w="122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w:t>
            </w:r>
          </w:p>
        </w:tc>
      </w:tr>
      <w:tr w:rsidR="003F7AEB" w:rsidRPr="00B60AC7" w:rsidTr="00D17B09">
        <w:trPr>
          <w:jc w:val="center"/>
        </w:trPr>
        <w:tc>
          <w:tcPr>
            <w:tcW w:w="19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Ленинский</w:t>
            </w:r>
          </w:p>
        </w:tc>
        <w:tc>
          <w:tcPr>
            <w:tcW w:w="10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25,57</w:t>
            </w:r>
          </w:p>
        </w:tc>
        <w:tc>
          <w:tcPr>
            <w:tcW w:w="99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153,4</w:t>
            </w:r>
          </w:p>
        </w:tc>
        <w:tc>
          <w:tcPr>
            <w:tcW w:w="99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25,7</w:t>
            </w:r>
          </w:p>
        </w:tc>
        <w:tc>
          <w:tcPr>
            <w:tcW w:w="1044"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79,4</w:t>
            </w:r>
          </w:p>
        </w:tc>
        <w:tc>
          <w:tcPr>
            <w:tcW w:w="1044"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27,1</w:t>
            </w:r>
          </w:p>
        </w:tc>
        <w:tc>
          <w:tcPr>
            <w:tcW w:w="56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5</w:t>
            </w:r>
          </w:p>
        </w:tc>
        <w:tc>
          <w:tcPr>
            <w:tcW w:w="122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w:t>
            </w:r>
          </w:p>
        </w:tc>
      </w:tr>
      <w:tr w:rsidR="003F7AEB" w:rsidRPr="00B60AC7" w:rsidTr="00D17B09">
        <w:trPr>
          <w:jc w:val="center"/>
        </w:trPr>
        <w:tc>
          <w:tcPr>
            <w:tcW w:w="19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Облученский</w:t>
            </w:r>
          </w:p>
        </w:tc>
        <w:tc>
          <w:tcPr>
            <w:tcW w:w="10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209,21</w:t>
            </w:r>
          </w:p>
        </w:tc>
        <w:tc>
          <w:tcPr>
            <w:tcW w:w="99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190,2</w:t>
            </w:r>
          </w:p>
        </w:tc>
        <w:tc>
          <w:tcPr>
            <w:tcW w:w="99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229,4</w:t>
            </w:r>
          </w:p>
        </w:tc>
        <w:tc>
          <w:tcPr>
            <w:tcW w:w="1044"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215,7</w:t>
            </w:r>
          </w:p>
        </w:tc>
        <w:tc>
          <w:tcPr>
            <w:tcW w:w="1044"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343,2</w:t>
            </w:r>
          </w:p>
        </w:tc>
        <w:tc>
          <w:tcPr>
            <w:tcW w:w="56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2</w:t>
            </w:r>
          </w:p>
        </w:tc>
        <w:tc>
          <w:tcPr>
            <w:tcW w:w="122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w:t>
            </w:r>
          </w:p>
        </w:tc>
      </w:tr>
      <w:tr w:rsidR="003F7AEB" w:rsidRPr="00B60AC7" w:rsidTr="00D17B09">
        <w:trPr>
          <w:jc w:val="center"/>
        </w:trPr>
        <w:tc>
          <w:tcPr>
            <w:tcW w:w="19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Октябрьский</w:t>
            </w:r>
          </w:p>
        </w:tc>
        <w:tc>
          <w:tcPr>
            <w:tcW w:w="10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88,65</w:t>
            </w:r>
          </w:p>
        </w:tc>
        <w:tc>
          <w:tcPr>
            <w:tcW w:w="99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487,6</w:t>
            </w:r>
          </w:p>
        </w:tc>
        <w:tc>
          <w:tcPr>
            <w:tcW w:w="99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219,9</w:t>
            </w:r>
          </w:p>
        </w:tc>
        <w:tc>
          <w:tcPr>
            <w:tcW w:w="1044"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135,7</w:t>
            </w:r>
          </w:p>
        </w:tc>
        <w:tc>
          <w:tcPr>
            <w:tcW w:w="1044"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w:t>
            </w:r>
          </w:p>
        </w:tc>
        <w:tc>
          <w:tcPr>
            <w:tcW w:w="56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p>
        </w:tc>
        <w:tc>
          <w:tcPr>
            <w:tcW w:w="122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lang w:val="x-none" w:eastAsia="x-none"/>
              </w:rPr>
            </w:pPr>
            <w:r w:rsidRPr="00B60AC7">
              <w:rPr>
                <w:sz w:val="22"/>
                <w:szCs w:val="22"/>
              </w:rPr>
              <w:t>↓</w:t>
            </w:r>
          </w:p>
        </w:tc>
      </w:tr>
      <w:tr w:rsidR="003F7AEB" w:rsidRPr="00B60AC7" w:rsidTr="00D17B09">
        <w:trPr>
          <w:jc w:val="center"/>
        </w:trPr>
        <w:tc>
          <w:tcPr>
            <w:tcW w:w="19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Смидовичский</w:t>
            </w:r>
          </w:p>
        </w:tc>
        <w:tc>
          <w:tcPr>
            <w:tcW w:w="10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167,08</w:t>
            </w:r>
          </w:p>
        </w:tc>
        <w:tc>
          <w:tcPr>
            <w:tcW w:w="99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563,9</w:t>
            </w:r>
          </w:p>
        </w:tc>
        <w:tc>
          <w:tcPr>
            <w:tcW w:w="99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403,4</w:t>
            </w:r>
          </w:p>
        </w:tc>
        <w:tc>
          <w:tcPr>
            <w:tcW w:w="1044"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109,2</w:t>
            </w:r>
          </w:p>
        </w:tc>
        <w:tc>
          <w:tcPr>
            <w:tcW w:w="1044"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181,9</w:t>
            </w:r>
          </w:p>
        </w:tc>
        <w:tc>
          <w:tcPr>
            <w:tcW w:w="56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4</w:t>
            </w:r>
          </w:p>
        </w:tc>
        <w:tc>
          <w:tcPr>
            <w:tcW w:w="122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lang w:val="x-none" w:eastAsia="x-none"/>
              </w:rPr>
            </w:pPr>
            <w:r w:rsidRPr="00B60AC7">
              <w:rPr>
                <w:sz w:val="22"/>
                <w:szCs w:val="22"/>
                <w:lang w:val="x-none" w:eastAsia="x-none"/>
              </w:rPr>
              <w:t>↑</w:t>
            </w:r>
          </w:p>
        </w:tc>
      </w:tr>
      <w:tr w:rsidR="003F7AEB" w:rsidRPr="00B60AC7" w:rsidTr="00D17B09">
        <w:trPr>
          <w:jc w:val="center"/>
        </w:trPr>
        <w:tc>
          <w:tcPr>
            <w:tcW w:w="19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ЕАО</w:t>
            </w:r>
          </w:p>
        </w:tc>
        <w:tc>
          <w:tcPr>
            <w:tcW w:w="10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3472,29</w:t>
            </w:r>
          </w:p>
        </w:tc>
        <w:tc>
          <w:tcPr>
            <w:tcW w:w="99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3285,2</w:t>
            </w:r>
          </w:p>
        </w:tc>
        <w:tc>
          <w:tcPr>
            <w:tcW w:w="99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2653,2</w:t>
            </w:r>
          </w:p>
        </w:tc>
        <w:tc>
          <w:tcPr>
            <w:tcW w:w="1044"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2715,0</w:t>
            </w:r>
          </w:p>
        </w:tc>
        <w:tc>
          <w:tcPr>
            <w:tcW w:w="1044"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2328,9</w:t>
            </w:r>
          </w:p>
        </w:tc>
        <w:tc>
          <w:tcPr>
            <w:tcW w:w="56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p>
        </w:tc>
        <w:tc>
          <w:tcPr>
            <w:tcW w:w="122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w:t>
            </w:r>
          </w:p>
        </w:tc>
      </w:tr>
    </w:tbl>
    <w:p w:rsidR="003F7AEB" w:rsidRDefault="003F7AEB" w:rsidP="003F7AEB">
      <w:pPr>
        <w:shd w:val="clear" w:color="auto" w:fill="FFFFFF"/>
        <w:ind w:firstLine="709"/>
        <w:jc w:val="both"/>
      </w:pPr>
    </w:p>
    <w:p w:rsidR="003F7AEB" w:rsidRPr="0087123C" w:rsidRDefault="003F7AEB" w:rsidP="003F7AEB">
      <w:pPr>
        <w:shd w:val="clear" w:color="auto" w:fill="FFFFFF"/>
        <w:ind w:firstLine="709"/>
        <w:jc w:val="both"/>
      </w:pPr>
      <w:r w:rsidRPr="0087123C">
        <w:lastRenderedPageBreak/>
        <w:t>Показатель в среднем области превышает среднероссийский (104</w:t>
      </w:r>
      <w:r>
        <w:t>7</w:t>
      </w:r>
      <w:r w:rsidRPr="0087123C">
        <w:t>,</w:t>
      </w:r>
      <w:r>
        <w:t>7</w:t>
      </w:r>
      <w:r w:rsidRPr="0087123C">
        <w:t>) в 2,</w:t>
      </w:r>
      <w:r>
        <w:t>2</w:t>
      </w:r>
      <w:r w:rsidRPr="0087123C">
        <w:t xml:space="preserve"> раза, а в г. Биробиджане – в </w:t>
      </w:r>
      <w:r>
        <w:t>4</w:t>
      </w:r>
      <w:r w:rsidRPr="0087123C">
        <w:t>,</w:t>
      </w:r>
      <w:r>
        <w:t>9 раз</w:t>
      </w:r>
      <w:r w:rsidRPr="0087123C">
        <w:t>.</w:t>
      </w:r>
    </w:p>
    <w:p w:rsidR="003F7AEB" w:rsidRDefault="003F7AEB" w:rsidP="003F7AEB">
      <w:pPr>
        <w:ind w:firstLine="709"/>
        <w:jc w:val="both"/>
      </w:pPr>
      <w:r w:rsidRPr="0087123C">
        <w:t>Онкологическая заболеваемость.</w:t>
      </w:r>
      <w:r>
        <w:t xml:space="preserve"> </w:t>
      </w:r>
      <w:r w:rsidRPr="0087123C">
        <w:t>Проблема онкологической заболеваемости имеет огромное социальное значение. За последние 10 лет число впервые выявленных злокачественных новообразований (ЗНО) в Еврейской автономной области, учтенны</w:t>
      </w:r>
      <w:r>
        <w:t>х</w:t>
      </w:r>
      <w:r w:rsidRPr="0087123C">
        <w:t xml:space="preserve"> онкологическими организациями</w:t>
      </w:r>
      <w:r>
        <w:t>,</w:t>
      </w:r>
      <w:r w:rsidRPr="0087123C">
        <w:t xml:space="preserve"> выросло на 4</w:t>
      </w:r>
      <w:r>
        <w:t>6</w:t>
      </w:r>
      <w:r w:rsidRPr="0087123C">
        <w:t>,</w:t>
      </w:r>
      <w:r>
        <w:t>2 % (рис. №23</w:t>
      </w:r>
      <w:r w:rsidRPr="0087123C">
        <w:t>). В 201</w:t>
      </w:r>
      <w:r>
        <w:t>9 году показатель составил 460</w:t>
      </w:r>
      <w:r w:rsidRPr="0087123C">
        <w:t xml:space="preserve">,3 на 100 тыс. населения, </w:t>
      </w:r>
      <w:r>
        <w:t>что выше</w:t>
      </w:r>
      <w:r w:rsidRPr="0087123C">
        <w:t>, чем в среднем по РФ (4</w:t>
      </w:r>
      <w:r>
        <w:t>36</w:t>
      </w:r>
      <w:r w:rsidRPr="0087123C">
        <w:t>,3</w:t>
      </w:r>
      <w:r>
        <w:t>) на 5,5 %.</w:t>
      </w:r>
    </w:p>
    <w:p w:rsidR="001C4B70" w:rsidRDefault="001C4B70" w:rsidP="003F7AEB">
      <w:pPr>
        <w:ind w:firstLine="709"/>
        <w:jc w:val="both"/>
      </w:pPr>
    </w:p>
    <w:p w:rsidR="003F7AEB" w:rsidRPr="0087123C" w:rsidRDefault="003F7AEB" w:rsidP="003F7AEB">
      <w:pPr>
        <w:ind w:firstLine="709"/>
        <w:jc w:val="both"/>
      </w:pPr>
    </w:p>
    <w:p w:rsidR="003F7AEB" w:rsidRPr="0087123C" w:rsidRDefault="003F7AEB" w:rsidP="003F7AEB">
      <w:pPr>
        <w:jc w:val="center"/>
      </w:pPr>
      <w:r>
        <w:rPr>
          <w:noProof/>
        </w:rPr>
        <w:drawing>
          <wp:inline distT="0" distB="0" distL="0" distR="0" wp14:anchorId="5E70A1BE" wp14:editId="21F9DAE1">
            <wp:extent cx="5347411" cy="2553005"/>
            <wp:effectExtent l="0" t="0" r="571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53050" cy="2555697"/>
                    </a:xfrm>
                    <a:prstGeom prst="rect">
                      <a:avLst/>
                    </a:prstGeom>
                    <a:noFill/>
                  </pic:spPr>
                </pic:pic>
              </a:graphicData>
            </a:graphic>
          </wp:inline>
        </w:drawing>
      </w:r>
    </w:p>
    <w:p w:rsidR="003F7AEB" w:rsidRPr="0087123C" w:rsidRDefault="003F7AEB" w:rsidP="003F7AEB">
      <w:pPr>
        <w:shd w:val="clear" w:color="auto" w:fill="FFFFFF"/>
        <w:jc w:val="center"/>
      </w:pPr>
    </w:p>
    <w:p w:rsidR="003F7AEB" w:rsidRPr="00B60AC7" w:rsidRDefault="003F7AEB" w:rsidP="003F7AEB">
      <w:pPr>
        <w:jc w:val="center"/>
        <w:rPr>
          <w:sz w:val="22"/>
          <w:szCs w:val="22"/>
          <w:lang w:eastAsia="x-none"/>
        </w:rPr>
      </w:pPr>
      <w:r w:rsidRPr="00B60AC7">
        <w:rPr>
          <w:b/>
          <w:sz w:val="22"/>
          <w:szCs w:val="22"/>
          <w:lang w:val="x-none" w:eastAsia="x-none"/>
        </w:rPr>
        <w:t xml:space="preserve">Рис. </w:t>
      </w:r>
      <w:r>
        <w:rPr>
          <w:b/>
          <w:sz w:val="22"/>
          <w:szCs w:val="22"/>
          <w:lang w:eastAsia="x-none"/>
        </w:rPr>
        <w:t>№23</w:t>
      </w:r>
      <w:r w:rsidRPr="00B60AC7">
        <w:rPr>
          <w:b/>
          <w:sz w:val="22"/>
          <w:szCs w:val="22"/>
          <w:lang w:eastAsia="x-none"/>
        </w:rPr>
        <w:t xml:space="preserve">. </w:t>
      </w:r>
      <w:r w:rsidRPr="00B60AC7">
        <w:rPr>
          <w:sz w:val="22"/>
          <w:szCs w:val="22"/>
          <w:lang w:eastAsia="x-none"/>
        </w:rPr>
        <w:t xml:space="preserve">Динамика показателя заболеваемости населения ЕАО </w:t>
      </w:r>
      <w:r w:rsidRPr="00B60AC7">
        <w:rPr>
          <w:sz w:val="22"/>
          <w:szCs w:val="22"/>
          <w:lang w:val="x-none" w:eastAsia="x-none"/>
        </w:rPr>
        <w:t>злокачественными</w:t>
      </w:r>
    </w:p>
    <w:p w:rsidR="003F7AEB" w:rsidRPr="00B60AC7" w:rsidRDefault="003F7AEB" w:rsidP="003F7AEB">
      <w:pPr>
        <w:jc w:val="center"/>
        <w:rPr>
          <w:sz w:val="22"/>
          <w:szCs w:val="22"/>
          <w:lang w:eastAsia="x-none"/>
        </w:rPr>
      </w:pPr>
      <w:r w:rsidRPr="00B60AC7">
        <w:rPr>
          <w:sz w:val="22"/>
          <w:szCs w:val="22"/>
          <w:lang w:val="x-none" w:eastAsia="x-none"/>
        </w:rPr>
        <w:t xml:space="preserve"> новообразованиями</w:t>
      </w:r>
      <w:r w:rsidRPr="00B60AC7">
        <w:rPr>
          <w:sz w:val="22"/>
          <w:szCs w:val="22"/>
          <w:lang w:eastAsia="x-none"/>
        </w:rPr>
        <w:t xml:space="preserve"> </w:t>
      </w:r>
      <w:r w:rsidRPr="00B60AC7">
        <w:rPr>
          <w:sz w:val="22"/>
          <w:szCs w:val="22"/>
          <w:lang w:val="x-none" w:eastAsia="x-none"/>
        </w:rPr>
        <w:t>с диагнозом, установленным впервые в жизни</w:t>
      </w:r>
      <w:r w:rsidRPr="00B60AC7">
        <w:rPr>
          <w:sz w:val="22"/>
          <w:szCs w:val="22"/>
          <w:lang w:eastAsia="x-none"/>
        </w:rPr>
        <w:t>.</w:t>
      </w:r>
    </w:p>
    <w:p w:rsidR="003F7AEB" w:rsidRDefault="003F7AEB" w:rsidP="003F7AEB">
      <w:pPr>
        <w:ind w:firstLine="709"/>
        <w:jc w:val="both"/>
      </w:pPr>
    </w:p>
    <w:p w:rsidR="003F7AEB" w:rsidRPr="0087123C" w:rsidRDefault="003F7AEB" w:rsidP="003F7AEB">
      <w:pPr>
        <w:ind w:firstLine="709"/>
        <w:jc w:val="both"/>
      </w:pPr>
      <w:r w:rsidRPr="0087123C">
        <w:t>В структуре первичной заболеваемости злокачественными новообразованиями ведущие места принадлежат ЗНО трахеи, бронхов, легкого (1</w:t>
      </w:r>
      <w:r>
        <w:t>2</w:t>
      </w:r>
      <w:r w:rsidRPr="0087123C">
        <w:t>,</w:t>
      </w:r>
      <w:r>
        <w:t>2</w:t>
      </w:r>
      <w:r w:rsidRPr="0087123C">
        <w:t xml:space="preserve"> %), молочной железы (</w:t>
      </w:r>
      <w:r>
        <w:t>11,9</w:t>
      </w:r>
      <w:r w:rsidRPr="0087123C">
        <w:t xml:space="preserve"> %)</w:t>
      </w:r>
      <w:r>
        <w:t xml:space="preserve">, </w:t>
      </w:r>
      <w:r w:rsidRPr="0087123C">
        <w:t>кожи (1</w:t>
      </w:r>
      <w:r>
        <w:t>0</w:t>
      </w:r>
      <w:r w:rsidRPr="0087123C">
        <w:t>,</w:t>
      </w:r>
      <w:r>
        <w:t>9</w:t>
      </w:r>
      <w:r w:rsidRPr="0087123C">
        <w:t xml:space="preserve"> %). </w:t>
      </w:r>
    </w:p>
    <w:p w:rsidR="003F7AEB" w:rsidRDefault="003F7AEB" w:rsidP="003F7AEB">
      <w:pPr>
        <w:spacing w:after="120"/>
        <w:ind w:firstLine="709"/>
        <w:jc w:val="both"/>
      </w:pPr>
      <w:r w:rsidRPr="0087123C">
        <w:t>В 201</w:t>
      </w:r>
      <w:r>
        <w:t>9</w:t>
      </w:r>
      <w:r w:rsidRPr="0087123C">
        <w:t xml:space="preserve"> году наибольшие уровни онкологической заболеваемости, превышающие среднеобластной показатель</w:t>
      </w:r>
      <w:r>
        <w:t>,</w:t>
      </w:r>
      <w:r w:rsidRPr="0087123C">
        <w:t xml:space="preserve"> регистрировались в г. Биробиджане и Облученском районе</w:t>
      </w:r>
      <w:r>
        <w:t xml:space="preserve"> (табл. №47)</w:t>
      </w:r>
    </w:p>
    <w:p w:rsidR="003F7AEB" w:rsidRPr="000B688C" w:rsidRDefault="003F7AEB" w:rsidP="002A0ACE">
      <w:pPr>
        <w:jc w:val="right"/>
        <w:rPr>
          <w:lang w:eastAsia="x-none"/>
        </w:rPr>
      </w:pPr>
      <w:r w:rsidRPr="0087123C">
        <w:rPr>
          <w:lang w:val="x-none" w:eastAsia="x-none"/>
        </w:rPr>
        <w:t xml:space="preserve">Таблица </w:t>
      </w:r>
      <w:r>
        <w:rPr>
          <w:lang w:eastAsia="x-none"/>
        </w:rPr>
        <w:t>№47</w:t>
      </w:r>
    </w:p>
    <w:p w:rsidR="003F7AEB" w:rsidRPr="00B60AC7" w:rsidRDefault="003F7AEB" w:rsidP="002A0ACE">
      <w:pPr>
        <w:jc w:val="center"/>
        <w:rPr>
          <w:b/>
          <w:sz w:val="22"/>
          <w:szCs w:val="22"/>
          <w:lang w:val="x-none" w:eastAsia="x-none"/>
        </w:rPr>
      </w:pPr>
      <w:r w:rsidRPr="00B60AC7">
        <w:rPr>
          <w:b/>
          <w:sz w:val="22"/>
          <w:szCs w:val="22"/>
          <w:lang w:val="x-none" w:eastAsia="x-none"/>
        </w:rPr>
        <w:t>Первичная заболеваемость злокачественными новообразованиями</w:t>
      </w:r>
    </w:p>
    <w:p w:rsidR="001C4B70" w:rsidRPr="001C4B70" w:rsidRDefault="003F7AEB" w:rsidP="003F7AEB">
      <w:pPr>
        <w:jc w:val="center"/>
        <w:rPr>
          <w:b/>
          <w:sz w:val="22"/>
          <w:szCs w:val="22"/>
          <w:lang w:eastAsia="x-none"/>
        </w:rPr>
      </w:pPr>
      <w:r w:rsidRPr="00B60AC7">
        <w:rPr>
          <w:b/>
          <w:sz w:val="22"/>
          <w:szCs w:val="22"/>
          <w:lang w:val="x-none" w:eastAsia="x-none"/>
        </w:rPr>
        <w:t xml:space="preserve"> всего населения (на 100 </w:t>
      </w:r>
      <w:r w:rsidRPr="00B60AC7">
        <w:rPr>
          <w:b/>
          <w:sz w:val="22"/>
          <w:szCs w:val="22"/>
          <w:lang w:eastAsia="x-none"/>
        </w:rPr>
        <w:t xml:space="preserve">тыс. </w:t>
      </w:r>
      <w:r w:rsidRPr="00B60AC7">
        <w:rPr>
          <w:b/>
          <w:sz w:val="22"/>
          <w:szCs w:val="22"/>
          <w:lang w:val="x-none" w:eastAsia="x-none"/>
        </w:rPr>
        <w:t>населения)</w:t>
      </w:r>
    </w:p>
    <w:p w:rsidR="001C4B70" w:rsidRPr="001C4B70" w:rsidRDefault="001C4B70" w:rsidP="001C4B70">
      <w:pPr>
        <w:jc w:val="right"/>
        <w:rPr>
          <w:sz w:val="22"/>
          <w:szCs w:val="22"/>
          <w:lang w:eastAsia="x-none"/>
        </w:rPr>
      </w:pPr>
    </w:p>
    <w:tbl>
      <w:tblPr>
        <w:tblW w:w="8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1088"/>
        <w:gridCol w:w="1061"/>
        <w:gridCol w:w="1031"/>
        <w:gridCol w:w="1079"/>
        <w:gridCol w:w="1068"/>
        <w:gridCol w:w="723"/>
        <w:gridCol w:w="1058"/>
      </w:tblGrid>
      <w:tr w:rsidR="003F7AEB" w:rsidRPr="00B60AC7" w:rsidTr="001C4B70">
        <w:trPr>
          <w:jc w:val="center"/>
        </w:trPr>
        <w:tc>
          <w:tcPr>
            <w:tcW w:w="1860"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jc w:val="center"/>
              <w:rPr>
                <w:i/>
                <w:sz w:val="22"/>
                <w:szCs w:val="22"/>
              </w:rPr>
            </w:pPr>
            <w:r w:rsidRPr="00B60AC7">
              <w:rPr>
                <w:sz w:val="22"/>
                <w:szCs w:val="22"/>
              </w:rPr>
              <w:t>Наименование территории</w:t>
            </w:r>
          </w:p>
        </w:tc>
        <w:tc>
          <w:tcPr>
            <w:tcW w:w="5327"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1C4B70" w:rsidRDefault="003F7AEB" w:rsidP="00D17B09">
            <w:pPr>
              <w:autoSpaceDE w:val="0"/>
              <w:autoSpaceDN w:val="0"/>
              <w:spacing w:before="20" w:after="20"/>
              <w:ind w:left="57"/>
              <w:jc w:val="center"/>
              <w:rPr>
                <w:sz w:val="22"/>
                <w:szCs w:val="22"/>
                <w:lang w:eastAsia="x-none"/>
              </w:rPr>
            </w:pPr>
            <w:r w:rsidRPr="00B60AC7">
              <w:rPr>
                <w:sz w:val="22"/>
                <w:szCs w:val="22"/>
                <w:lang w:val="x-none" w:eastAsia="x-none"/>
              </w:rPr>
              <w:t>Годы</w:t>
            </w:r>
          </w:p>
        </w:tc>
        <w:tc>
          <w:tcPr>
            <w:tcW w:w="723"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jc w:val="center"/>
              <w:rPr>
                <w:sz w:val="22"/>
                <w:szCs w:val="22"/>
                <w:lang w:eastAsia="x-none"/>
              </w:rPr>
            </w:pPr>
            <w:r w:rsidRPr="00B60AC7">
              <w:rPr>
                <w:sz w:val="22"/>
                <w:szCs w:val="22"/>
                <w:lang w:val="x-none" w:eastAsia="x-none"/>
              </w:rPr>
              <w:t xml:space="preserve">Ранг </w:t>
            </w:r>
          </w:p>
          <w:p w:rsidR="003F7AEB" w:rsidRPr="00B60AC7" w:rsidRDefault="003F7AEB" w:rsidP="00D17B09">
            <w:pPr>
              <w:autoSpaceDE w:val="0"/>
              <w:autoSpaceDN w:val="0"/>
              <w:spacing w:before="20" w:after="20"/>
              <w:ind w:left="57"/>
              <w:jc w:val="center"/>
              <w:rPr>
                <w:sz w:val="22"/>
                <w:szCs w:val="22"/>
                <w:lang w:eastAsia="x-none"/>
              </w:rPr>
            </w:pPr>
            <w:r w:rsidRPr="00B60AC7">
              <w:rPr>
                <w:sz w:val="22"/>
                <w:szCs w:val="22"/>
                <w:lang w:val="x-none" w:eastAsia="x-none"/>
              </w:rPr>
              <w:t>201</w:t>
            </w:r>
            <w:r w:rsidRPr="00B60AC7">
              <w:rPr>
                <w:sz w:val="22"/>
                <w:szCs w:val="22"/>
                <w:lang w:eastAsia="x-none"/>
              </w:rPr>
              <w:t xml:space="preserve">9 </w:t>
            </w:r>
            <w:r w:rsidRPr="00B60AC7">
              <w:rPr>
                <w:sz w:val="22"/>
                <w:szCs w:val="22"/>
                <w:lang w:val="x-none" w:eastAsia="x-none"/>
              </w:rPr>
              <w:t>г</w:t>
            </w:r>
            <w:r w:rsidRPr="00B60AC7">
              <w:rPr>
                <w:sz w:val="22"/>
                <w:szCs w:val="22"/>
                <w:lang w:eastAsia="x-none"/>
              </w:rPr>
              <w:t>.</w:t>
            </w:r>
          </w:p>
        </w:tc>
        <w:tc>
          <w:tcPr>
            <w:tcW w:w="1058"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jc w:val="center"/>
              <w:rPr>
                <w:sz w:val="22"/>
                <w:szCs w:val="22"/>
                <w:lang w:val="x-none" w:eastAsia="x-none"/>
              </w:rPr>
            </w:pPr>
            <w:r w:rsidRPr="00B60AC7">
              <w:rPr>
                <w:sz w:val="22"/>
                <w:szCs w:val="22"/>
                <w:lang w:val="x-none" w:eastAsia="x-none"/>
              </w:rPr>
              <w:t>Динамика к 201</w:t>
            </w:r>
            <w:r w:rsidRPr="00B60AC7">
              <w:rPr>
                <w:sz w:val="22"/>
                <w:szCs w:val="22"/>
                <w:lang w:eastAsia="x-none"/>
              </w:rPr>
              <w:t>5</w:t>
            </w:r>
            <w:r w:rsidRPr="00B60AC7">
              <w:rPr>
                <w:sz w:val="22"/>
                <w:szCs w:val="22"/>
                <w:lang w:val="x-none" w:eastAsia="x-none"/>
              </w:rPr>
              <w:t xml:space="preserve"> г</w:t>
            </w:r>
            <w:r w:rsidRPr="00B60AC7">
              <w:rPr>
                <w:sz w:val="22"/>
                <w:szCs w:val="22"/>
                <w:lang w:eastAsia="x-none"/>
              </w:rPr>
              <w:t>.</w:t>
            </w:r>
          </w:p>
        </w:tc>
      </w:tr>
      <w:tr w:rsidR="003F7AEB" w:rsidRPr="00B60AC7" w:rsidTr="001C4B7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F7AEB" w:rsidRPr="00B60AC7" w:rsidRDefault="003F7AEB" w:rsidP="00D17B09">
            <w:pPr>
              <w:rPr>
                <w:i/>
                <w:sz w:val="22"/>
                <w:szCs w:val="22"/>
              </w:rPr>
            </w:pPr>
          </w:p>
        </w:tc>
        <w:tc>
          <w:tcPr>
            <w:tcW w:w="108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2015</w:t>
            </w:r>
          </w:p>
        </w:tc>
        <w:tc>
          <w:tcPr>
            <w:tcW w:w="106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2016</w:t>
            </w:r>
          </w:p>
        </w:tc>
        <w:tc>
          <w:tcPr>
            <w:tcW w:w="103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2017</w:t>
            </w:r>
          </w:p>
        </w:tc>
        <w:tc>
          <w:tcPr>
            <w:tcW w:w="1079"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2018</w:t>
            </w:r>
          </w:p>
        </w:tc>
        <w:tc>
          <w:tcPr>
            <w:tcW w:w="1068"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2019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7AEB" w:rsidRPr="00B60AC7" w:rsidRDefault="003F7AEB" w:rsidP="00D17B09">
            <w:pPr>
              <w:rPr>
                <w:sz w:val="22"/>
                <w:szCs w:val="22"/>
                <w:lang w:eastAsia="x-none"/>
              </w:rPr>
            </w:pPr>
          </w:p>
        </w:tc>
        <w:tc>
          <w:tcPr>
            <w:tcW w:w="1058" w:type="dxa"/>
            <w:vMerge/>
            <w:tcBorders>
              <w:top w:val="single" w:sz="4" w:space="0" w:color="auto"/>
              <w:left w:val="single" w:sz="4" w:space="0" w:color="auto"/>
              <w:bottom w:val="single" w:sz="4" w:space="0" w:color="auto"/>
              <w:right w:val="single" w:sz="4" w:space="0" w:color="auto"/>
            </w:tcBorders>
            <w:vAlign w:val="center"/>
            <w:hideMark/>
          </w:tcPr>
          <w:p w:rsidR="003F7AEB" w:rsidRPr="00B60AC7" w:rsidRDefault="003F7AEB" w:rsidP="00D17B09">
            <w:pPr>
              <w:rPr>
                <w:sz w:val="22"/>
                <w:szCs w:val="22"/>
                <w:lang w:val="x-none" w:eastAsia="x-none"/>
              </w:rPr>
            </w:pPr>
          </w:p>
        </w:tc>
      </w:tr>
      <w:tr w:rsidR="003F7AEB" w:rsidRPr="00B60AC7" w:rsidTr="001C4B70">
        <w:trPr>
          <w:jc w:val="center"/>
        </w:trPr>
        <w:tc>
          <w:tcPr>
            <w:tcW w:w="186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г. Биробиджан</w:t>
            </w:r>
          </w:p>
        </w:tc>
        <w:tc>
          <w:tcPr>
            <w:tcW w:w="108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466,72</w:t>
            </w:r>
          </w:p>
        </w:tc>
        <w:tc>
          <w:tcPr>
            <w:tcW w:w="106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515,03</w:t>
            </w:r>
          </w:p>
        </w:tc>
        <w:tc>
          <w:tcPr>
            <w:tcW w:w="103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452,12</w:t>
            </w:r>
          </w:p>
        </w:tc>
        <w:tc>
          <w:tcPr>
            <w:tcW w:w="1079"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440,07</w:t>
            </w:r>
          </w:p>
        </w:tc>
        <w:tc>
          <w:tcPr>
            <w:tcW w:w="1068"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505,9</w:t>
            </w:r>
          </w:p>
        </w:tc>
        <w:tc>
          <w:tcPr>
            <w:tcW w:w="7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2</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w:t>
            </w:r>
          </w:p>
        </w:tc>
      </w:tr>
      <w:tr w:rsidR="003F7AEB" w:rsidRPr="00B60AC7" w:rsidTr="001C4B70">
        <w:trPr>
          <w:jc w:val="center"/>
        </w:trPr>
        <w:tc>
          <w:tcPr>
            <w:tcW w:w="186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Биробиджанский</w:t>
            </w:r>
          </w:p>
        </w:tc>
        <w:tc>
          <w:tcPr>
            <w:tcW w:w="108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472,45</w:t>
            </w:r>
          </w:p>
        </w:tc>
        <w:tc>
          <w:tcPr>
            <w:tcW w:w="106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405,52</w:t>
            </w:r>
          </w:p>
        </w:tc>
        <w:tc>
          <w:tcPr>
            <w:tcW w:w="103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246,04</w:t>
            </w:r>
          </w:p>
        </w:tc>
        <w:tc>
          <w:tcPr>
            <w:tcW w:w="1079"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365,29</w:t>
            </w:r>
          </w:p>
        </w:tc>
        <w:tc>
          <w:tcPr>
            <w:tcW w:w="1068"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359,4</w:t>
            </w:r>
          </w:p>
        </w:tc>
        <w:tc>
          <w:tcPr>
            <w:tcW w:w="7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5</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w:t>
            </w:r>
          </w:p>
        </w:tc>
      </w:tr>
      <w:tr w:rsidR="003F7AEB" w:rsidRPr="00B60AC7" w:rsidTr="001C4B70">
        <w:trPr>
          <w:jc w:val="center"/>
        </w:trPr>
        <w:tc>
          <w:tcPr>
            <w:tcW w:w="186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Ленинский</w:t>
            </w:r>
          </w:p>
        </w:tc>
        <w:tc>
          <w:tcPr>
            <w:tcW w:w="108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294,27</w:t>
            </w:r>
          </w:p>
        </w:tc>
        <w:tc>
          <w:tcPr>
            <w:tcW w:w="106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265,97</w:t>
            </w:r>
          </w:p>
        </w:tc>
        <w:tc>
          <w:tcPr>
            <w:tcW w:w="103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331,24</w:t>
            </w:r>
          </w:p>
        </w:tc>
        <w:tc>
          <w:tcPr>
            <w:tcW w:w="1079"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298,42</w:t>
            </w:r>
          </w:p>
        </w:tc>
        <w:tc>
          <w:tcPr>
            <w:tcW w:w="1068"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360,6</w:t>
            </w:r>
          </w:p>
        </w:tc>
        <w:tc>
          <w:tcPr>
            <w:tcW w:w="7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4</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w:t>
            </w:r>
          </w:p>
        </w:tc>
      </w:tr>
      <w:tr w:rsidR="003F7AEB" w:rsidRPr="00B60AC7" w:rsidTr="001C4B70">
        <w:trPr>
          <w:jc w:val="center"/>
        </w:trPr>
        <w:tc>
          <w:tcPr>
            <w:tcW w:w="186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Облученский</w:t>
            </w:r>
          </w:p>
        </w:tc>
        <w:tc>
          <w:tcPr>
            <w:tcW w:w="108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368,76</w:t>
            </w:r>
          </w:p>
        </w:tc>
        <w:tc>
          <w:tcPr>
            <w:tcW w:w="106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426,19</w:t>
            </w:r>
          </w:p>
        </w:tc>
        <w:tc>
          <w:tcPr>
            <w:tcW w:w="103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449,89</w:t>
            </w:r>
          </w:p>
        </w:tc>
        <w:tc>
          <w:tcPr>
            <w:tcW w:w="1079"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486,03</w:t>
            </w:r>
          </w:p>
        </w:tc>
        <w:tc>
          <w:tcPr>
            <w:tcW w:w="1068"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517,2</w:t>
            </w:r>
          </w:p>
        </w:tc>
        <w:tc>
          <w:tcPr>
            <w:tcW w:w="7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1</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w:t>
            </w:r>
          </w:p>
        </w:tc>
      </w:tr>
      <w:tr w:rsidR="003F7AEB" w:rsidRPr="00B60AC7" w:rsidTr="001C4B70">
        <w:trPr>
          <w:jc w:val="center"/>
        </w:trPr>
        <w:tc>
          <w:tcPr>
            <w:tcW w:w="186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Октябрьский</w:t>
            </w:r>
          </w:p>
        </w:tc>
        <w:tc>
          <w:tcPr>
            <w:tcW w:w="108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349,89</w:t>
            </w:r>
          </w:p>
        </w:tc>
        <w:tc>
          <w:tcPr>
            <w:tcW w:w="106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337,77</w:t>
            </w:r>
          </w:p>
        </w:tc>
        <w:tc>
          <w:tcPr>
            <w:tcW w:w="103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311,68</w:t>
            </w:r>
          </w:p>
        </w:tc>
        <w:tc>
          <w:tcPr>
            <w:tcW w:w="1079"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288,42</w:t>
            </w:r>
          </w:p>
        </w:tc>
        <w:tc>
          <w:tcPr>
            <w:tcW w:w="1068"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355,9</w:t>
            </w:r>
          </w:p>
        </w:tc>
        <w:tc>
          <w:tcPr>
            <w:tcW w:w="7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6</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lang w:val="x-none" w:eastAsia="x-none"/>
              </w:rPr>
            </w:pPr>
            <w:r w:rsidRPr="00B60AC7">
              <w:rPr>
                <w:sz w:val="22"/>
                <w:szCs w:val="22"/>
                <w:lang w:val="x-none" w:eastAsia="x-none"/>
              </w:rPr>
              <w:t>↑</w:t>
            </w:r>
          </w:p>
        </w:tc>
      </w:tr>
      <w:tr w:rsidR="003F7AEB" w:rsidRPr="00B60AC7" w:rsidTr="001C4B70">
        <w:trPr>
          <w:jc w:val="center"/>
        </w:trPr>
        <w:tc>
          <w:tcPr>
            <w:tcW w:w="186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Смидовичский</w:t>
            </w:r>
          </w:p>
        </w:tc>
        <w:tc>
          <w:tcPr>
            <w:tcW w:w="108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324,95</w:t>
            </w:r>
          </w:p>
        </w:tc>
        <w:tc>
          <w:tcPr>
            <w:tcW w:w="106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357,10</w:t>
            </w:r>
          </w:p>
        </w:tc>
        <w:tc>
          <w:tcPr>
            <w:tcW w:w="103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316,1</w:t>
            </w:r>
          </w:p>
        </w:tc>
        <w:tc>
          <w:tcPr>
            <w:tcW w:w="1079"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351,44</w:t>
            </w:r>
          </w:p>
        </w:tc>
        <w:tc>
          <w:tcPr>
            <w:tcW w:w="1068"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422,1</w:t>
            </w:r>
          </w:p>
        </w:tc>
        <w:tc>
          <w:tcPr>
            <w:tcW w:w="7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3</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w:t>
            </w:r>
          </w:p>
        </w:tc>
      </w:tr>
      <w:tr w:rsidR="003F7AEB" w:rsidRPr="00B60AC7" w:rsidTr="001C4B70">
        <w:trPr>
          <w:jc w:val="center"/>
        </w:trPr>
        <w:tc>
          <w:tcPr>
            <w:tcW w:w="186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ЕАО</w:t>
            </w:r>
          </w:p>
        </w:tc>
        <w:tc>
          <w:tcPr>
            <w:tcW w:w="108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403,27</w:t>
            </w:r>
          </w:p>
        </w:tc>
        <w:tc>
          <w:tcPr>
            <w:tcW w:w="106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431,01</w:t>
            </w:r>
          </w:p>
        </w:tc>
        <w:tc>
          <w:tcPr>
            <w:tcW w:w="103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395,21</w:t>
            </w:r>
          </w:p>
        </w:tc>
        <w:tc>
          <w:tcPr>
            <w:tcW w:w="1079"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404,29</w:t>
            </w:r>
          </w:p>
        </w:tc>
        <w:tc>
          <w:tcPr>
            <w:tcW w:w="1068"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460,3</w:t>
            </w:r>
          </w:p>
        </w:tc>
        <w:tc>
          <w:tcPr>
            <w:tcW w:w="7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w:t>
            </w:r>
          </w:p>
        </w:tc>
      </w:tr>
    </w:tbl>
    <w:p w:rsidR="003F7AEB" w:rsidRDefault="003F7AEB" w:rsidP="003F7AEB">
      <w:pPr>
        <w:shd w:val="clear" w:color="auto" w:fill="FFFFFF"/>
        <w:ind w:firstLine="709"/>
        <w:jc w:val="both"/>
      </w:pPr>
    </w:p>
    <w:p w:rsidR="003F7AEB" w:rsidRPr="0087123C" w:rsidRDefault="003F7AEB" w:rsidP="003F7AEB">
      <w:pPr>
        <w:shd w:val="clear" w:color="auto" w:fill="FFFFFF"/>
        <w:ind w:firstLine="709"/>
        <w:jc w:val="both"/>
      </w:pPr>
      <w:r w:rsidRPr="0087123C">
        <w:t>Территориями «риска» по нозологиям, по показателям заболеваемости, превышающим среднеобластной уровень, являются:</w:t>
      </w:r>
    </w:p>
    <w:p w:rsidR="003F7AEB" w:rsidRPr="0087123C" w:rsidRDefault="003F7AEB" w:rsidP="003F7AEB">
      <w:pPr>
        <w:shd w:val="clear" w:color="auto" w:fill="FFFFFF"/>
        <w:ind w:firstLine="709"/>
        <w:jc w:val="both"/>
      </w:pPr>
      <w:r w:rsidRPr="0087123C">
        <w:lastRenderedPageBreak/>
        <w:t>- злокачественные новообразования трахеи, бронхов, легкого: Облученский</w:t>
      </w:r>
      <w:r>
        <w:t xml:space="preserve">, Октябрьский, Смидовичский </w:t>
      </w:r>
      <w:r w:rsidRPr="0087123C">
        <w:t xml:space="preserve">районы; </w:t>
      </w:r>
    </w:p>
    <w:p w:rsidR="003F7AEB" w:rsidRPr="0087123C" w:rsidRDefault="003F7AEB" w:rsidP="003F7AEB">
      <w:pPr>
        <w:shd w:val="clear" w:color="auto" w:fill="FFFFFF"/>
        <w:ind w:firstLine="709"/>
        <w:jc w:val="both"/>
      </w:pPr>
      <w:r w:rsidRPr="0087123C">
        <w:t>- злокачественные новообразования желудка:</w:t>
      </w:r>
      <w:r>
        <w:t xml:space="preserve"> </w:t>
      </w:r>
      <w:r w:rsidRPr="0087123C">
        <w:t>г. Биробиджан;</w:t>
      </w:r>
    </w:p>
    <w:p w:rsidR="003F7AEB" w:rsidRPr="0087123C" w:rsidRDefault="003F7AEB" w:rsidP="003F7AEB">
      <w:pPr>
        <w:shd w:val="clear" w:color="auto" w:fill="FFFFFF"/>
        <w:ind w:firstLine="709"/>
        <w:jc w:val="both"/>
      </w:pPr>
      <w:r w:rsidRPr="0087123C">
        <w:t>- другие новообразования кожи: г. Биробиджан, Биробиджанский район;</w:t>
      </w:r>
    </w:p>
    <w:p w:rsidR="003F7AEB" w:rsidRDefault="003F7AEB" w:rsidP="003F7AEB">
      <w:pPr>
        <w:shd w:val="clear" w:color="auto" w:fill="FFFFFF"/>
        <w:ind w:firstLine="709"/>
        <w:jc w:val="both"/>
      </w:pPr>
      <w:r w:rsidRPr="0087123C">
        <w:t>- злокачественные новообразования щитовидной железы: г. Биробиджан, Биробиджанский район;</w:t>
      </w:r>
    </w:p>
    <w:p w:rsidR="003F7AEB" w:rsidRPr="0087123C" w:rsidRDefault="003F7AEB" w:rsidP="003F7AEB">
      <w:pPr>
        <w:shd w:val="clear" w:color="auto" w:fill="FFFFFF"/>
        <w:ind w:firstLine="709"/>
        <w:jc w:val="both"/>
      </w:pPr>
      <w:r w:rsidRPr="0087123C">
        <w:t>- лейкемии – г. Биробиджан</w:t>
      </w:r>
      <w:r>
        <w:t>, Смидовичский район</w:t>
      </w:r>
      <w:r w:rsidRPr="0087123C">
        <w:t>.</w:t>
      </w:r>
    </w:p>
    <w:p w:rsidR="003F7AEB" w:rsidRPr="0087123C" w:rsidRDefault="003F7AEB" w:rsidP="003F7AEB">
      <w:pPr>
        <w:shd w:val="clear" w:color="auto" w:fill="FFFFFF"/>
        <w:ind w:firstLine="709"/>
        <w:jc w:val="both"/>
      </w:pPr>
      <w:r w:rsidRPr="0087123C">
        <w:t>Заболеваемость, связанная с микронутриентной недостаточностью.</w:t>
      </w:r>
    </w:p>
    <w:p w:rsidR="003F7AEB" w:rsidRPr="0087123C" w:rsidRDefault="003F7AEB" w:rsidP="003F7AEB">
      <w:pPr>
        <w:shd w:val="clear" w:color="auto" w:fill="FFFFFF"/>
        <w:ind w:firstLine="709"/>
        <w:jc w:val="both"/>
      </w:pPr>
      <w:r w:rsidRPr="0087123C">
        <w:t>В структуре первичной заболеваемости, связанной с микронутриентной недостаточностью, в течение ряда лет на 1 месте эндемический зоб, связанный с йодной недостаточностью, и другие ф</w:t>
      </w:r>
      <w:r>
        <w:t>ормы нетоксического зоба (рис. №24, табл. №48</w:t>
      </w:r>
      <w:r w:rsidRPr="0087123C">
        <w:t>).</w:t>
      </w:r>
    </w:p>
    <w:p w:rsidR="003F7AEB" w:rsidRPr="0087123C" w:rsidRDefault="003F7AEB" w:rsidP="003F7AEB">
      <w:pPr>
        <w:shd w:val="clear" w:color="auto" w:fill="FFFFFF"/>
        <w:ind w:firstLine="709"/>
        <w:jc w:val="both"/>
      </w:pPr>
    </w:p>
    <w:p w:rsidR="003F7AEB" w:rsidRPr="0087123C" w:rsidRDefault="003F7AEB" w:rsidP="003F7AEB">
      <w:pPr>
        <w:shd w:val="clear" w:color="auto" w:fill="FFFFFF"/>
        <w:jc w:val="center"/>
        <w:rPr>
          <w:noProof/>
        </w:rPr>
      </w:pPr>
      <w:r>
        <w:rPr>
          <w:noProof/>
        </w:rPr>
        <w:drawing>
          <wp:inline distT="0" distB="0" distL="0" distR="0" wp14:anchorId="16A2CCAA" wp14:editId="7E926015">
            <wp:extent cx="4835859" cy="2311400"/>
            <wp:effectExtent l="0" t="0" r="317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38320" cy="2312576"/>
                    </a:xfrm>
                    <a:prstGeom prst="rect">
                      <a:avLst/>
                    </a:prstGeom>
                    <a:noFill/>
                  </pic:spPr>
                </pic:pic>
              </a:graphicData>
            </a:graphic>
          </wp:inline>
        </w:drawing>
      </w:r>
    </w:p>
    <w:p w:rsidR="003F7AEB" w:rsidRDefault="003F7AEB" w:rsidP="003F7AEB">
      <w:pPr>
        <w:shd w:val="clear" w:color="auto" w:fill="FFFFFF"/>
        <w:spacing w:after="120"/>
        <w:ind w:firstLine="709"/>
        <w:jc w:val="both"/>
        <w:rPr>
          <w:b/>
          <w:sz w:val="22"/>
          <w:szCs w:val="22"/>
        </w:rPr>
      </w:pPr>
    </w:p>
    <w:p w:rsidR="003F7AEB" w:rsidRDefault="003F7AEB" w:rsidP="003F7AEB">
      <w:pPr>
        <w:shd w:val="clear" w:color="auto" w:fill="FFFFFF"/>
        <w:spacing w:after="120"/>
        <w:ind w:firstLine="709"/>
        <w:jc w:val="both"/>
        <w:rPr>
          <w:sz w:val="22"/>
          <w:szCs w:val="22"/>
        </w:rPr>
      </w:pPr>
      <w:r w:rsidRPr="00B60AC7">
        <w:rPr>
          <w:b/>
          <w:sz w:val="22"/>
          <w:szCs w:val="22"/>
        </w:rPr>
        <w:t>Рис.</w:t>
      </w:r>
      <w:r>
        <w:rPr>
          <w:b/>
          <w:sz w:val="22"/>
          <w:szCs w:val="22"/>
        </w:rPr>
        <w:t xml:space="preserve"> №24</w:t>
      </w:r>
      <w:r w:rsidRPr="00B60AC7">
        <w:rPr>
          <w:b/>
          <w:sz w:val="22"/>
          <w:szCs w:val="22"/>
        </w:rPr>
        <w:t>.</w:t>
      </w:r>
      <w:r w:rsidRPr="00B60AC7">
        <w:rPr>
          <w:sz w:val="22"/>
          <w:szCs w:val="22"/>
        </w:rPr>
        <w:t xml:space="preserve"> Структура первичной заболеваемости населения Еврейской автономной области йододефицитными заболеваниями в 2019 году. </w:t>
      </w:r>
    </w:p>
    <w:p w:rsidR="003F7AEB" w:rsidRPr="0087123C" w:rsidRDefault="003F7AEB" w:rsidP="002A0ACE">
      <w:pPr>
        <w:shd w:val="clear" w:color="auto" w:fill="FFFFFF"/>
        <w:ind w:firstLine="709"/>
        <w:jc w:val="right"/>
      </w:pPr>
      <w:r w:rsidRPr="0087123C">
        <w:t xml:space="preserve">Таблица </w:t>
      </w:r>
      <w:r>
        <w:t>№48</w:t>
      </w:r>
    </w:p>
    <w:p w:rsidR="003F7AEB" w:rsidRPr="00B60AC7" w:rsidRDefault="003F7AEB" w:rsidP="002A0ACE">
      <w:pPr>
        <w:shd w:val="clear" w:color="auto" w:fill="FFFFFF"/>
        <w:jc w:val="center"/>
        <w:rPr>
          <w:b/>
          <w:sz w:val="22"/>
          <w:szCs w:val="22"/>
        </w:rPr>
      </w:pPr>
      <w:r w:rsidRPr="00B60AC7">
        <w:rPr>
          <w:b/>
          <w:sz w:val="22"/>
          <w:szCs w:val="22"/>
        </w:rPr>
        <w:t>Уровни заболеваемости, связанной с микронутриентной недостаточностью</w:t>
      </w:r>
    </w:p>
    <w:p w:rsidR="003F7AEB" w:rsidRDefault="003F7AEB" w:rsidP="001C4B70">
      <w:pPr>
        <w:jc w:val="center"/>
        <w:rPr>
          <w:b/>
          <w:sz w:val="22"/>
          <w:szCs w:val="22"/>
          <w:lang w:eastAsia="x-none"/>
        </w:rPr>
      </w:pPr>
      <w:r w:rsidRPr="00B60AC7">
        <w:rPr>
          <w:b/>
          <w:sz w:val="22"/>
          <w:szCs w:val="22"/>
          <w:lang w:val="x-none" w:eastAsia="x-none"/>
        </w:rPr>
        <w:t>с впервые установленным диагнозом (на 100 </w:t>
      </w:r>
      <w:r w:rsidRPr="00B60AC7">
        <w:rPr>
          <w:b/>
          <w:sz w:val="22"/>
          <w:szCs w:val="22"/>
          <w:lang w:eastAsia="x-none"/>
        </w:rPr>
        <w:t xml:space="preserve">тыс. </w:t>
      </w:r>
      <w:r>
        <w:rPr>
          <w:b/>
          <w:sz w:val="22"/>
          <w:szCs w:val="22"/>
          <w:lang w:val="x-none" w:eastAsia="x-none"/>
        </w:rPr>
        <w:t>населения)</w:t>
      </w:r>
    </w:p>
    <w:p w:rsidR="001C4B70" w:rsidRPr="001C4B70" w:rsidRDefault="001C4B70" w:rsidP="001C4B70">
      <w:pPr>
        <w:jc w:val="center"/>
        <w:rPr>
          <w:sz w:val="22"/>
          <w:szCs w:val="22"/>
        </w:rPr>
      </w:pPr>
    </w:p>
    <w:tbl>
      <w:tblPr>
        <w:tblW w:w="8937" w:type="dxa"/>
        <w:jc w:val="center"/>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851"/>
        <w:gridCol w:w="709"/>
        <w:gridCol w:w="849"/>
        <w:gridCol w:w="926"/>
        <w:gridCol w:w="829"/>
        <w:gridCol w:w="1857"/>
      </w:tblGrid>
      <w:tr w:rsidR="003F7AEB" w:rsidRPr="00B60AC7" w:rsidTr="00D17B09">
        <w:trPr>
          <w:trHeight w:val="20"/>
          <w:jc w:val="center"/>
        </w:trPr>
        <w:tc>
          <w:tcPr>
            <w:tcW w:w="2916"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jc w:val="center"/>
              <w:rPr>
                <w:sz w:val="22"/>
                <w:szCs w:val="22"/>
              </w:rPr>
            </w:pPr>
            <w:r w:rsidRPr="00B60AC7">
              <w:rPr>
                <w:sz w:val="22"/>
                <w:szCs w:val="22"/>
              </w:rPr>
              <w:t>Показатель</w:t>
            </w:r>
          </w:p>
        </w:tc>
        <w:tc>
          <w:tcPr>
            <w:tcW w:w="4164"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jc w:val="center"/>
              <w:rPr>
                <w:sz w:val="22"/>
                <w:szCs w:val="22"/>
              </w:rPr>
            </w:pPr>
            <w:r w:rsidRPr="00B60AC7">
              <w:rPr>
                <w:sz w:val="22"/>
                <w:szCs w:val="22"/>
              </w:rPr>
              <w:t>Годы</w:t>
            </w:r>
          </w:p>
        </w:tc>
        <w:tc>
          <w:tcPr>
            <w:tcW w:w="1857" w:type="dxa"/>
            <w:vMerge w:val="restart"/>
            <w:tcBorders>
              <w:top w:val="single" w:sz="4" w:space="0" w:color="auto"/>
              <w:left w:val="single" w:sz="4" w:space="0" w:color="auto"/>
              <w:bottom w:val="single" w:sz="4" w:space="0" w:color="auto"/>
              <w:right w:val="single" w:sz="4" w:space="0" w:color="auto"/>
            </w:tcBorders>
            <w:vAlign w:val="center"/>
            <w:hideMark/>
          </w:tcPr>
          <w:p w:rsidR="003F7AEB" w:rsidRPr="00B60AC7" w:rsidRDefault="003F7AEB" w:rsidP="00D17B09">
            <w:pPr>
              <w:autoSpaceDE w:val="0"/>
              <w:autoSpaceDN w:val="0"/>
              <w:jc w:val="center"/>
              <w:rPr>
                <w:sz w:val="22"/>
                <w:szCs w:val="22"/>
              </w:rPr>
            </w:pPr>
            <w:r w:rsidRPr="00B60AC7">
              <w:rPr>
                <w:sz w:val="22"/>
                <w:szCs w:val="22"/>
              </w:rPr>
              <w:t>Динамика к 2015 г.</w:t>
            </w:r>
          </w:p>
        </w:tc>
      </w:tr>
      <w:tr w:rsidR="003F7AEB" w:rsidRPr="00B60AC7" w:rsidTr="00D17B0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F7AEB" w:rsidRPr="00B60AC7" w:rsidRDefault="003F7AEB" w:rsidP="00D17B09">
            <w:pPr>
              <w:rPr>
                <w:sz w:val="22"/>
                <w:szCs w:val="22"/>
              </w:rPr>
            </w:pP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jc w:val="center"/>
              <w:rPr>
                <w:sz w:val="22"/>
                <w:szCs w:val="22"/>
              </w:rPr>
            </w:pPr>
            <w:r w:rsidRPr="00B60AC7">
              <w:rPr>
                <w:sz w:val="22"/>
                <w:szCs w:val="22"/>
              </w:rPr>
              <w:t>2015</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2016</w:t>
            </w:r>
          </w:p>
        </w:tc>
        <w:tc>
          <w:tcPr>
            <w:tcW w:w="8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2017</w:t>
            </w:r>
          </w:p>
        </w:tc>
        <w:tc>
          <w:tcPr>
            <w:tcW w:w="926"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2018</w:t>
            </w:r>
          </w:p>
        </w:tc>
        <w:tc>
          <w:tcPr>
            <w:tcW w:w="829"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2019</w:t>
            </w: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3F7AEB" w:rsidRPr="00B60AC7" w:rsidRDefault="003F7AEB" w:rsidP="00D17B09">
            <w:pPr>
              <w:rPr>
                <w:sz w:val="22"/>
                <w:szCs w:val="22"/>
              </w:rPr>
            </w:pPr>
          </w:p>
        </w:tc>
      </w:tr>
      <w:tr w:rsidR="003F7AEB" w:rsidRPr="00B60AC7" w:rsidTr="00D17B09">
        <w:trPr>
          <w:trHeight w:val="20"/>
          <w:jc w:val="center"/>
        </w:trPr>
        <w:tc>
          <w:tcPr>
            <w:tcW w:w="29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Синдром врожденной йодной недостаточности</w:t>
            </w: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jc w:val="center"/>
              <w:rPr>
                <w:sz w:val="22"/>
                <w:szCs w:val="22"/>
              </w:rPr>
            </w:pPr>
            <w:r w:rsidRPr="00B60AC7">
              <w:rPr>
                <w:sz w:val="22"/>
                <w:szCs w:val="22"/>
              </w:rPr>
              <w:t>0</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3,6</w:t>
            </w:r>
          </w:p>
        </w:tc>
        <w:tc>
          <w:tcPr>
            <w:tcW w:w="8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lang w:eastAsia="x-none"/>
              </w:rPr>
            </w:pPr>
            <w:r w:rsidRPr="00B60AC7">
              <w:rPr>
                <w:sz w:val="22"/>
                <w:szCs w:val="22"/>
                <w:lang w:eastAsia="x-none"/>
              </w:rPr>
              <w:t>2,5</w:t>
            </w:r>
          </w:p>
        </w:tc>
        <w:tc>
          <w:tcPr>
            <w:tcW w:w="926"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lang w:eastAsia="x-none"/>
              </w:rPr>
            </w:pPr>
            <w:r w:rsidRPr="00B60AC7">
              <w:rPr>
                <w:sz w:val="22"/>
                <w:szCs w:val="22"/>
                <w:lang w:eastAsia="x-none"/>
              </w:rPr>
              <w:t>3,7</w:t>
            </w:r>
          </w:p>
        </w:tc>
        <w:tc>
          <w:tcPr>
            <w:tcW w:w="829"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lang w:eastAsia="x-none"/>
              </w:rPr>
            </w:pPr>
            <w:r w:rsidRPr="00B60AC7">
              <w:rPr>
                <w:sz w:val="22"/>
                <w:szCs w:val="22"/>
                <w:lang w:eastAsia="x-none"/>
              </w:rPr>
              <w:t>0</w:t>
            </w:r>
          </w:p>
        </w:tc>
        <w:tc>
          <w:tcPr>
            <w:tcW w:w="1857" w:type="dxa"/>
            <w:tcBorders>
              <w:top w:val="single" w:sz="4" w:space="0" w:color="auto"/>
              <w:left w:val="single" w:sz="4" w:space="0" w:color="auto"/>
              <w:bottom w:val="single" w:sz="4" w:space="0" w:color="auto"/>
              <w:right w:val="single" w:sz="4" w:space="0" w:color="auto"/>
            </w:tcBorders>
            <w:vAlign w:val="center"/>
            <w:hideMark/>
          </w:tcPr>
          <w:p w:rsidR="003F7AEB" w:rsidRPr="00B60AC7" w:rsidRDefault="003F7AEB" w:rsidP="00D17B09">
            <w:pPr>
              <w:autoSpaceDE w:val="0"/>
              <w:autoSpaceDN w:val="0"/>
              <w:jc w:val="center"/>
              <w:rPr>
                <w:sz w:val="22"/>
                <w:szCs w:val="22"/>
              </w:rPr>
            </w:pPr>
          </w:p>
        </w:tc>
      </w:tr>
      <w:tr w:rsidR="003F7AEB" w:rsidRPr="00B60AC7" w:rsidTr="00D17B09">
        <w:trPr>
          <w:trHeight w:val="20"/>
          <w:jc w:val="center"/>
        </w:trPr>
        <w:tc>
          <w:tcPr>
            <w:tcW w:w="29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Эндемический зоб, связанный с йодной недостаточностью</w:t>
            </w: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jc w:val="center"/>
              <w:rPr>
                <w:sz w:val="22"/>
                <w:szCs w:val="22"/>
              </w:rPr>
            </w:pPr>
            <w:r w:rsidRPr="00B60AC7">
              <w:rPr>
                <w:sz w:val="22"/>
                <w:szCs w:val="22"/>
              </w:rPr>
              <w:t>35,6</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37,9</w:t>
            </w:r>
          </w:p>
        </w:tc>
        <w:tc>
          <w:tcPr>
            <w:tcW w:w="8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34,1</w:t>
            </w:r>
          </w:p>
        </w:tc>
        <w:tc>
          <w:tcPr>
            <w:tcW w:w="926"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lang w:eastAsia="x-none"/>
              </w:rPr>
            </w:pPr>
            <w:r w:rsidRPr="00B60AC7">
              <w:rPr>
                <w:sz w:val="22"/>
                <w:szCs w:val="22"/>
                <w:lang w:eastAsia="x-none"/>
              </w:rPr>
              <w:t>24,7</w:t>
            </w:r>
          </w:p>
        </w:tc>
        <w:tc>
          <w:tcPr>
            <w:tcW w:w="829"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lang w:eastAsia="x-none"/>
              </w:rPr>
            </w:pPr>
            <w:r w:rsidRPr="00B60AC7">
              <w:rPr>
                <w:sz w:val="22"/>
                <w:szCs w:val="22"/>
                <w:lang w:eastAsia="x-none"/>
              </w:rPr>
              <w:t>18,8</w:t>
            </w:r>
          </w:p>
        </w:tc>
        <w:tc>
          <w:tcPr>
            <w:tcW w:w="1857" w:type="dxa"/>
            <w:tcBorders>
              <w:top w:val="single" w:sz="4" w:space="0" w:color="auto"/>
              <w:left w:val="single" w:sz="4" w:space="0" w:color="auto"/>
              <w:bottom w:val="single" w:sz="4" w:space="0" w:color="auto"/>
              <w:right w:val="single" w:sz="4" w:space="0" w:color="auto"/>
            </w:tcBorders>
            <w:vAlign w:val="center"/>
            <w:hideMark/>
          </w:tcPr>
          <w:p w:rsidR="003F7AEB" w:rsidRPr="00B60AC7" w:rsidRDefault="003F7AEB" w:rsidP="00D17B09">
            <w:pPr>
              <w:autoSpaceDE w:val="0"/>
              <w:autoSpaceDN w:val="0"/>
              <w:jc w:val="center"/>
              <w:rPr>
                <w:sz w:val="22"/>
                <w:szCs w:val="22"/>
              </w:rPr>
            </w:pPr>
            <w:r w:rsidRPr="00B60AC7">
              <w:rPr>
                <w:sz w:val="22"/>
                <w:szCs w:val="22"/>
              </w:rPr>
              <w:t>↓</w:t>
            </w:r>
          </w:p>
        </w:tc>
      </w:tr>
      <w:tr w:rsidR="003F7AEB" w:rsidRPr="00B60AC7" w:rsidTr="00D17B09">
        <w:trPr>
          <w:trHeight w:val="20"/>
          <w:jc w:val="center"/>
        </w:trPr>
        <w:tc>
          <w:tcPr>
            <w:tcW w:w="29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Другие формы нетоксического зоба</w:t>
            </w: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jc w:val="center"/>
              <w:rPr>
                <w:sz w:val="22"/>
                <w:szCs w:val="22"/>
              </w:rPr>
            </w:pPr>
            <w:r w:rsidRPr="00B60AC7">
              <w:rPr>
                <w:sz w:val="22"/>
                <w:szCs w:val="22"/>
              </w:rPr>
              <w:t>20,2</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46,9</w:t>
            </w:r>
          </w:p>
        </w:tc>
        <w:tc>
          <w:tcPr>
            <w:tcW w:w="8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29,4</w:t>
            </w:r>
          </w:p>
        </w:tc>
        <w:tc>
          <w:tcPr>
            <w:tcW w:w="926"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17,3</w:t>
            </w:r>
          </w:p>
        </w:tc>
        <w:tc>
          <w:tcPr>
            <w:tcW w:w="829"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rPr>
            </w:pPr>
            <w:r w:rsidRPr="00B60AC7">
              <w:rPr>
                <w:sz w:val="22"/>
                <w:szCs w:val="22"/>
              </w:rPr>
              <w:t>35,6</w:t>
            </w:r>
          </w:p>
        </w:tc>
        <w:tc>
          <w:tcPr>
            <w:tcW w:w="1857" w:type="dxa"/>
            <w:tcBorders>
              <w:top w:val="single" w:sz="4" w:space="0" w:color="auto"/>
              <w:left w:val="single" w:sz="4" w:space="0" w:color="auto"/>
              <w:bottom w:val="single" w:sz="4" w:space="0" w:color="auto"/>
              <w:right w:val="single" w:sz="4" w:space="0" w:color="auto"/>
            </w:tcBorders>
            <w:vAlign w:val="center"/>
            <w:hideMark/>
          </w:tcPr>
          <w:p w:rsidR="003F7AEB" w:rsidRPr="00B60AC7" w:rsidRDefault="003F7AEB" w:rsidP="00D17B09">
            <w:pPr>
              <w:autoSpaceDE w:val="0"/>
              <w:autoSpaceDN w:val="0"/>
              <w:jc w:val="center"/>
              <w:rPr>
                <w:sz w:val="22"/>
                <w:szCs w:val="22"/>
              </w:rPr>
            </w:pPr>
            <w:r w:rsidRPr="00B60AC7">
              <w:rPr>
                <w:sz w:val="22"/>
                <w:szCs w:val="22"/>
              </w:rPr>
              <w:t>↑</w:t>
            </w:r>
          </w:p>
        </w:tc>
      </w:tr>
      <w:tr w:rsidR="003F7AEB" w:rsidRPr="00B60AC7" w:rsidTr="00D17B09">
        <w:trPr>
          <w:trHeight w:val="20"/>
          <w:jc w:val="center"/>
        </w:trPr>
        <w:tc>
          <w:tcPr>
            <w:tcW w:w="29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Субклинический гипотиреоз вследствие йодной недостаточности и другие формы гипотиреоза</w:t>
            </w: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jc w:val="center"/>
              <w:rPr>
                <w:sz w:val="22"/>
                <w:szCs w:val="22"/>
              </w:rPr>
            </w:pPr>
            <w:r w:rsidRPr="00B60AC7">
              <w:rPr>
                <w:sz w:val="22"/>
                <w:szCs w:val="22"/>
              </w:rPr>
              <w:t>4,8</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16,9</w:t>
            </w:r>
          </w:p>
        </w:tc>
        <w:tc>
          <w:tcPr>
            <w:tcW w:w="8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12,4</w:t>
            </w:r>
          </w:p>
        </w:tc>
        <w:tc>
          <w:tcPr>
            <w:tcW w:w="926"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lang w:eastAsia="x-none"/>
              </w:rPr>
            </w:pPr>
            <w:r w:rsidRPr="00B60AC7">
              <w:rPr>
                <w:sz w:val="22"/>
                <w:szCs w:val="22"/>
                <w:lang w:eastAsia="x-none"/>
              </w:rPr>
              <w:t>16,1</w:t>
            </w:r>
          </w:p>
        </w:tc>
        <w:tc>
          <w:tcPr>
            <w:tcW w:w="829"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lang w:eastAsia="x-none"/>
              </w:rPr>
            </w:pPr>
            <w:r w:rsidRPr="00B60AC7">
              <w:rPr>
                <w:sz w:val="22"/>
                <w:szCs w:val="22"/>
                <w:lang w:eastAsia="x-none"/>
              </w:rPr>
              <w:t>14,4</w:t>
            </w:r>
          </w:p>
        </w:tc>
        <w:tc>
          <w:tcPr>
            <w:tcW w:w="1857" w:type="dxa"/>
            <w:tcBorders>
              <w:top w:val="single" w:sz="4" w:space="0" w:color="auto"/>
              <w:left w:val="single" w:sz="4" w:space="0" w:color="auto"/>
              <w:bottom w:val="single" w:sz="4" w:space="0" w:color="auto"/>
              <w:right w:val="single" w:sz="4" w:space="0" w:color="auto"/>
            </w:tcBorders>
            <w:vAlign w:val="center"/>
            <w:hideMark/>
          </w:tcPr>
          <w:p w:rsidR="003F7AEB" w:rsidRPr="00B60AC7" w:rsidRDefault="003F7AEB" w:rsidP="00D17B09">
            <w:pPr>
              <w:autoSpaceDE w:val="0"/>
              <w:autoSpaceDN w:val="0"/>
              <w:jc w:val="center"/>
              <w:rPr>
                <w:sz w:val="22"/>
                <w:szCs w:val="22"/>
                <w:lang w:val="x-none" w:eastAsia="x-none"/>
              </w:rPr>
            </w:pPr>
            <w:r w:rsidRPr="00B60AC7">
              <w:rPr>
                <w:sz w:val="22"/>
                <w:szCs w:val="22"/>
              </w:rPr>
              <w:t>↑</w:t>
            </w:r>
          </w:p>
        </w:tc>
      </w:tr>
      <w:tr w:rsidR="003F7AEB" w:rsidRPr="00B60AC7" w:rsidTr="00D17B09">
        <w:trPr>
          <w:trHeight w:val="20"/>
          <w:jc w:val="center"/>
        </w:trPr>
        <w:tc>
          <w:tcPr>
            <w:tcW w:w="29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Тиреотоксикоз (гипертиреоз)</w:t>
            </w: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jc w:val="center"/>
              <w:rPr>
                <w:sz w:val="22"/>
                <w:szCs w:val="22"/>
              </w:rPr>
            </w:pPr>
            <w:r w:rsidRPr="00B60AC7">
              <w:rPr>
                <w:sz w:val="22"/>
                <w:szCs w:val="22"/>
              </w:rPr>
              <w:t>2,4</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11,4</w:t>
            </w:r>
          </w:p>
        </w:tc>
        <w:tc>
          <w:tcPr>
            <w:tcW w:w="8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lang w:eastAsia="x-none"/>
              </w:rPr>
            </w:pPr>
            <w:r w:rsidRPr="00B60AC7">
              <w:rPr>
                <w:sz w:val="22"/>
                <w:szCs w:val="22"/>
                <w:lang w:eastAsia="x-none"/>
              </w:rPr>
              <w:t>7,8</w:t>
            </w:r>
          </w:p>
        </w:tc>
        <w:tc>
          <w:tcPr>
            <w:tcW w:w="926"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lang w:eastAsia="x-none"/>
              </w:rPr>
            </w:pPr>
            <w:r w:rsidRPr="00B60AC7">
              <w:rPr>
                <w:sz w:val="22"/>
                <w:szCs w:val="22"/>
                <w:lang w:eastAsia="x-none"/>
              </w:rPr>
              <w:t>7,4</w:t>
            </w:r>
          </w:p>
        </w:tc>
        <w:tc>
          <w:tcPr>
            <w:tcW w:w="829"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lang w:eastAsia="x-none"/>
              </w:rPr>
            </w:pPr>
            <w:r w:rsidRPr="00B60AC7">
              <w:rPr>
                <w:sz w:val="22"/>
                <w:szCs w:val="22"/>
                <w:lang w:eastAsia="x-none"/>
              </w:rPr>
              <w:t>6,3</w:t>
            </w:r>
          </w:p>
        </w:tc>
        <w:tc>
          <w:tcPr>
            <w:tcW w:w="1857" w:type="dxa"/>
            <w:tcBorders>
              <w:top w:val="single" w:sz="4" w:space="0" w:color="auto"/>
              <w:left w:val="single" w:sz="4" w:space="0" w:color="auto"/>
              <w:bottom w:val="single" w:sz="4" w:space="0" w:color="auto"/>
              <w:right w:val="single" w:sz="4" w:space="0" w:color="auto"/>
            </w:tcBorders>
            <w:vAlign w:val="center"/>
            <w:hideMark/>
          </w:tcPr>
          <w:p w:rsidR="003F7AEB" w:rsidRPr="00B60AC7" w:rsidRDefault="003F7AEB" w:rsidP="00D17B09">
            <w:pPr>
              <w:autoSpaceDE w:val="0"/>
              <w:autoSpaceDN w:val="0"/>
              <w:jc w:val="center"/>
              <w:rPr>
                <w:sz w:val="22"/>
                <w:szCs w:val="22"/>
                <w:lang w:val="x-none" w:eastAsia="x-none"/>
              </w:rPr>
            </w:pPr>
            <w:r w:rsidRPr="00B60AC7">
              <w:rPr>
                <w:sz w:val="22"/>
                <w:szCs w:val="22"/>
                <w:lang w:val="x-none" w:eastAsia="x-none"/>
              </w:rPr>
              <w:t>↑</w:t>
            </w:r>
          </w:p>
        </w:tc>
      </w:tr>
      <w:tr w:rsidR="003F7AEB" w:rsidRPr="00B60AC7" w:rsidTr="00D17B09">
        <w:trPr>
          <w:trHeight w:val="20"/>
          <w:jc w:val="center"/>
        </w:trPr>
        <w:tc>
          <w:tcPr>
            <w:tcW w:w="29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D17B09">
            <w:pPr>
              <w:autoSpaceDE w:val="0"/>
              <w:autoSpaceDN w:val="0"/>
              <w:spacing w:before="20" w:after="20"/>
              <w:ind w:left="57"/>
              <w:rPr>
                <w:sz w:val="22"/>
                <w:szCs w:val="22"/>
              </w:rPr>
            </w:pPr>
            <w:r w:rsidRPr="00B60AC7">
              <w:rPr>
                <w:sz w:val="22"/>
                <w:szCs w:val="22"/>
              </w:rPr>
              <w:t>Тиреоидит</w:t>
            </w:r>
          </w:p>
        </w:tc>
        <w:tc>
          <w:tcPr>
            <w:tcW w:w="85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jc w:val="center"/>
              <w:rPr>
                <w:sz w:val="22"/>
                <w:szCs w:val="22"/>
              </w:rPr>
            </w:pPr>
            <w:r w:rsidRPr="00B60AC7">
              <w:rPr>
                <w:sz w:val="22"/>
                <w:szCs w:val="22"/>
              </w:rPr>
              <w:t>4,2</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rPr>
            </w:pPr>
            <w:r w:rsidRPr="00B60AC7">
              <w:rPr>
                <w:sz w:val="22"/>
                <w:szCs w:val="22"/>
              </w:rPr>
              <w:t>9,0</w:t>
            </w:r>
          </w:p>
        </w:tc>
        <w:tc>
          <w:tcPr>
            <w:tcW w:w="8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D17B09">
            <w:pPr>
              <w:autoSpaceDE w:val="0"/>
              <w:autoSpaceDN w:val="0"/>
              <w:jc w:val="center"/>
              <w:rPr>
                <w:sz w:val="22"/>
                <w:szCs w:val="22"/>
                <w:lang w:eastAsia="x-none"/>
              </w:rPr>
            </w:pPr>
            <w:r w:rsidRPr="00B60AC7">
              <w:rPr>
                <w:sz w:val="22"/>
                <w:szCs w:val="22"/>
                <w:lang w:eastAsia="x-none"/>
              </w:rPr>
              <w:t>15,5</w:t>
            </w:r>
          </w:p>
        </w:tc>
        <w:tc>
          <w:tcPr>
            <w:tcW w:w="926"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lang w:eastAsia="x-none"/>
              </w:rPr>
            </w:pPr>
            <w:r w:rsidRPr="00B60AC7">
              <w:rPr>
                <w:sz w:val="22"/>
                <w:szCs w:val="22"/>
                <w:lang w:eastAsia="x-none"/>
              </w:rPr>
              <w:t>9,3</w:t>
            </w:r>
          </w:p>
        </w:tc>
        <w:tc>
          <w:tcPr>
            <w:tcW w:w="829"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D17B09">
            <w:pPr>
              <w:autoSpaceDE w:val="0"/>
              <w:autoSpaceDN w:val="0"/>
              <w:jc w:val="center"/>
              <w:rPr>
                <w:sz w:val="22"/>
                <w:szCs w:val="22"/>
                <w:lang w:eastAsia="x-none"/>
              </w:rPr>
            </w:pPr>
            <w:r w:rsidRPr="00B60AC7">
              <w:rPr>
                <w:sz w:val="22"/>
                <w:szCs w:val="22"/>
                <w:lang w:eastAsia="x-none"/>
              </w:rPr>
              <w:t>9,5</w:t>
            </w:r>
          </w:p>
        </w:tc>
        <w:tc>
          <w:tcPr>
            <w:tcW w:w="1857" w:type="dxa"/>
            <w:tcBorders>
              <w:top w:val="single" w:sz="4" w:space="0" w:color="auto"/>
              <w:left w:val="single" w:sz="4" w:space="0" w:color="auto"/>
              <w:bottom w:val="single" w:sz="4" w:space="0" w:color="auto"/>
              <w:right w:val="single" w:sz="4" w:space="0" w:color="auto"/>
            </w:tcBorders>
            <w:vAlign w:val="center"/>
            <w:hideMark/>
          </w:tcPr>
          <w:p w:rsidR="003F7AEB" w:rsidRPr="00B60AC7" w:rsidRDefault="003F7AEB" w:rsidP="00D17B09">
            <w:pPr>
              <w:autoSpaceDE w:val="0"/>
              <w:autoSpaceDN w:val="0"/>
              <w:jc w:val="center"/>
              <w:rPr>
                <w:sz w:val="22"/>
                <w:szCs w:val="22"/>
                <w:lang w:val="x-none" w:eastAsia="x-none"/>
              </w:rPr>
            </w:pPr>
            <w:r w:rsidRPr="00B60AC7">
              <w:rPr>
                <w:sz w:val="22"/>
                <w:szCs w:val="22"/>
                <w:lang w:val="x-none" w:eastAsia="x-none"/>
              </w:rPr>
              <w:t>↑</w:t>
            </w:r>
          </w:p>
        </w:tc>
      </w:tr>
    </w:tbl>
    <w:p w:rsidR="003F7AEB" w:rsidRDefault="003F7AEB" w:rsidP="003F7AEB">
      <w:pPr>
        <w:shd w:val="clear" w:color="auto" w:fill="FFFFFF"/>
        <w:ind w:firstLine="709"/>
        <w:jc w:val="both"/>
      </w:pPr>
    </w:p>
    <w:p w:rsidR="003F7AEB" w:rsidRPr="0087123C" w:rsidRDefault="003F7AEB" w:rsidP="003F7AEB">
      <w:pPr>
        <w:shd w:val="clear" w:color="auto" w:fill="FFFFFF"/>
        <w:ind w:firstLine="709"/>
        <w:jc w:val="both"/>
      </w:pPr>
      <w:r w:rsidRPr="0087123C">
        <w:t xml:space="preserve">Наиболее высокий уровень заболеваемости щитовидной железы наблюдается в группе подросткового населения – </w:t>
      </w:r>
      <w:r>
        <w:t>666</w:t>
      </w:r>
      <w:r w:rsidRPr="0087123C">
        <w:t xml:space="preserve">,9 случаев на 100 тыс. </w:t>
      </w:r>
      <w:r>
        <w:t>подростков</w:t>
      </w:r>
      <w:r w:rsidRPr="0087123C">
        <w:t xml:space="preserve"> (</w:t>
      </w:r>
      <w:r>
        <w:t xml:space="preserve">в 2018 году – 338,9; </w:t>
      </w:r>
      <w:r w:rsidRPr="0087123C">
        <w:t xml:space="preserve">в 2017 году - 498,3). В группе детского населения показатель составил случая на </w:t>
      </w:r>
      <w:r w:rsidRPr="0087123C">
        <w:lastRenderedPageBreak/>
        <w:t xml:space="preserve">100 тыс. </w:t>
      </w:r>
      <w:r>
        <w:t xml:space="preserve">детского </w:t>
      </w:r>
      <w:r w:rsidRPr="0087123C">
        <w:t>нас</w:t>
      </w:r>
      <w:r>
        <w:t>еления</w:t>
      </w:r>
      <w:r w:rsidRPr="0087123C">
        <w:t xml:space="preserve"> (</w:t>
      </w:r>
      <w:r>
        <w:t xml:space="preserve">в 2018 году – </w:t>
      </w:r>
      <w:r w:rsidRPr="0087123C">
        <w:t>71,2</w:t>
      </w:r>
      <w:r>
        <w:t xml:space="preserve">; </w:t>
      </w:r>
      <w:r w:rsidRPr="0087123C">
        <w:t>в 2017 г. – 145,5)</w:t>
      </w:r>
      <w:r>
        <w:t>. С</w:t>
      </w:r>
      <w:r w:rsidRPr="0087123C">
        <w:t>реди взрослых –</w:t>
      </w:r>
      <w:r>
        <w:t xml:space="preserve"> </w:t>
      </w:r>
      <w:r w:rsidRPr="0087123C">
        <w:t>6</w:t>
      </w:r>
      <w:r>
        <w:t>5</w:t>
      </w:r>
      <w:r w:rsidRPr="0087123C">
        <w:t>,</w:t>
      </w:r>
      <w:r>
        <w:t>1</w:t>
      </w:r>
      <w:r w:rsidRPr="0087123C">
        <w:t xml:space="preserve"> случаев на 100 тыс. нас. (</w:t>
      </w:r>
      <w:r>
        <w:t xml:space="preserve">в 2018 году – 69,8; </w:t>
      </w:r>
      <w:r w:rsidRPr="0087123C">
        <w:t>в 2017 г. – 62,5).</w:t>
      </w:r>
    </w:p>
    <w:p w:rsidR="003F7AEB" w:rsidRPr="0087123C" w:rsidRDefault="003F7AEB" w:rsidP="003F7AEB">
      <w:pPr>
        <w:shd w:val="clear" w:color="auto" w:fill="FFFFFF"/>
        <w:ind w:firstLine="709"/>
        <w:jc w:val="both"/>
      </w:pPr>
      <w:r w:rsidRPr="0087123C">
        <w:t>Уровень инвалидности наряду с показателями младенческой смертности, заболеваемости, физического развития и медико-демографическими процессами является основным индикатором состояния здоровья детского населения, отображая уровень экономического и социального благополучия.</w:t>
      </w:r>
    </w:p>
    <w:p w:rsidR="003F7AEB" w:rsidRPr="0087123C" w:rsidRDefault="003F7AEB" w:rsidP="003F7AEB">
      <w:pPr>
        <w:shd w:val="clear" w:color="auto" w:fill="FFFFFF"/>
        <w:ind w:firstLine="709"/>
        <w:jc w:val="both"/>
      </w:pPr>
      <w:r w:rsidRPr="0087123C">
        <w:t xml:space="preserve">Уровень детской инвалидности на протяжении последних 5 лет практически не изменился (табл. </w:t>
      </w:r>
      <w:r w:rsidR="001C4B70">
        <w:t>№49</w:t>
      </w:r>
      <w:r w:rsidRPr="0087123C">
        <w:t>).</w:t>
      </w:r>
    </w:p>
    <w:p w:rsidR="001C4B70" w:rsidRPr="0087123C" w:rsidRDefault="001C4B70" w:rsidP="003F7AEB">
      <w:pPr>
        <w:shd w:val="clear" w:color="auto" w:fill="FFFFFF"/>
        <w:ind w:firstLine="709"/>
        <w:jc w:val="both"/>
      </w:pPr>
    </w:p>
    <w:p w:rsidR="003F7AEB" w:rsidRPr="0087123C" w:rsidRDefault="003F7AEB" w:rsidP="003F7AEB">
      <w:pPr>
        <w:shd w:val="clear" w:color="auto" w:fill="FFFFFF"/>
        <w:jc w:val="both"/>
      </w:pPr>
      <w:r>
        <w:rPr>
          <w:noProof/>
        </w:rPr>
        <w:drawing>
          <wp:inline distT="0" distB="0" distL="0" distR="0" wp14:anchorId="50635BC7" wp14:editId="0EC4C733">
            <wp:extent cx="5708650" cy="2540000"/>
            <wp:effectExtent l="0" t="0" r="635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08245" cy="2539820"/>
                    </a:xfrm>
                    <a:prstGeom prst="rect">
                      <a:avLst/>
                    </a:prstGeom>
                    <a:noFill/>
                  </pic:spPr>
                </pic:pic>
              </a:graphicData>
            </a:graphic>
          </wp:inline>
        </w:drawing>
      </w:r>
    </w:p>
    <w:p w:rsidR="001C4B70" w:rsidRDefault="001C4B70" w:rsidP="003F7AEB">
      <w:pPr>
        <w:shd w:val="clear" w:color="auto" w:fill="FFFFFF"/>
        <w:ind w:firstLine="709"/>
        <w:jc w:val="both"/>
        <w:rPr>
          <w:b/>
          <w:sz w:val="22"/>
          <w:szCs w:val="22"/>
        </w:rPr>
      </w:pPr>
    </w:p>
    <w:p w:rsidR="003F7AEB" w:rsidRPr="00B60AC7" w:rsidRDefault="003F7AEB" w:rsidP="003F7AEB">
      <w:pPr>
        <w:shd w:val="clear" w:color="auto" w:fill="FFFFFF"/>
        <w:ind w:firstLine="709"/>
        <w:jc w:val="both"/>
        <w:rPr>
          <w:sz w:val="22"/>
          <w:szCs w:val="22"/>
        </w:rPr>
      </w:pPr>
      <w:r>
        <w:rPr>
          <w:b/>
          <w:sz w:val="22"/>
          <w:szCs w:val="22"/>
        </w:rPr>
        <w:t>Рис. 25</w:t>
      </w:r>
      <w:r w:rsidRPr="00B60AC7">
        <w:rPr>
          <w:b/>
          <w:sz w:val="22"/>
          <w:szCs w:val="22"/>
        </w:rPr>
        <w:t>.</w:t>
      </w:r>
      <w:r w:rsidRPr="00B60AC7">
        <w:rPr>
          <w:sz w:val="22"/>
          <w:szCs w:val="22"/>
        </w:rPr>
        <w:t xml:space="preserve"> Структура инвалидности детей Еврейской автономной области в 2019 году. </w:t>
      </w:r>
    </w:p>
    <w:p w:rsidR="001C4B70" w:rsidRDefault="001C4B70" w:rsidP="001C4B70">
      <w:pPr>
        <w:shd w:val="clear" w:color="auto" w:fill="FFFFFF"/>
        <w:ind w:firstLine="709"/>
        <w:jc w:val="both"/>
      </w:pPr>
    </w:p>
    <w:p w:rsidR="001C4B70" w:rsidRDefault="001C4B70" w:rsidP="001C4B70">
      <w:pPr>
        <w:shd w:val="clear" w:color="auto" w:fill="FFFFFF"/>
        <w:ind w:firstLine="709"/>
        <w:jc w:val="both"/>
      </w:pPr>
      <w:r w:rsidRPr="0087123C">
        <w:t>В структуре инвалидности детей и подростков в 201</w:t>
      </w:r>
      <w:r>
        <w:t>9</w:t>
      </w:r>
      <w:r w:rsidRPr="0087123C">
        <w:t xml:space="preserve"> г. первое место занимали психические расстройства и расстройства поведения – 42,8 % (основной вклад умственная отсталость), второе – болезни нервной системы – 2</w:t>
      </w:r>
      <w:r>
        <w:t>3</w:t>
      </w:r>
      <w:r w:rsidRPr="0087123C">
        <w:t>,</w:t>
      </w:r>
      <w:r>
        <w:t>6</w:t>
      </w:r>
      <w:r w:rsidRPr="0087123C">
        <w:t xml:space="preserve"> %, третье - врожденные аномалии – 1</w:t>
      </w:r>
      <w:r>
        <w:t>1</w:t>
      </w:r>
      <w:r w:rsidRPr="0087123C">
        <w:t>,</w:t>
      </w:r>
      <w:r>
        <w:t>1</w:t>
      </w:r>
      <w:r w:rsidRPr="0087123C">
        <w:t xml:space="preserve"> %. По сравнению с 201</w:t>
      </w:r>
      <w:r>
        <w:t>8</w:t>
      </w:r>
      <w:r w:rsidRPr="0087123C">
        <w:t xml:space="preserve"> годом структура детской инв</w:t>
      </w:r>
      <w:r>
        <w:t>алидности не изменилась (рис. №24</w:t>
      </w:r>
      <w:r w:rsidRPr="0087123C">
        <w:t>).</w:t>
      </w:r>
    </w:p>
    <w:p w:rsidR="002A0ACE" w:rsidRPr="002A0ACE" w:rsidRDefault="002A0ACE" w:rsidP="001C4B70">
      <w:pPr>
        <w:shd w:val="clear" w:color="auto" w:fill="FFFFFF"/>
        <w:ind w:firstLine="709"/>
        <w:jc w:val="both"/>
        <w:rPr>
          <w:i/>
        </w:rPr>
      </w:pPr>
    </w:p>
    <w:p w:rsidR="003F7AEB" w:rsidRPr="000B688C" w:rsidRDefault="003F7AEB" w:rsidP="003F7AEB">
      <w:pPr>
        <w:spacing w:before="120" w:after="120"/>
        <w:jc w:val="right"/>
        <w:rPr>
          <w:lang w:eastAsia="x-none"/>
        </w:rPr>
      </w:pPr>
      <w:r w:rsidRPr="0087123C">
        <w:rPr>
          <w:lang w:val="x-none" w:eastAsia="x-none"/>
        </w:rPr>
        <w:t xml:space="preserve">Таблица </w:t>
      </w:r>
      <w:r>
        <w:rPr>
          <w:lang w:eastAsia="x-none"/>
        </w:rPr>
        <w:t>№49</w:t>
      </w:r>
    </w:p>
    <w:p w:rsidR="003F7AEB" w:rsidRPr="00B60AC7" w:rsidRDefault="003F7AEB" w:rsidP="003F7AEB">
      <w:pPr>
        <w:jc w:val="center"/>
        <w:rPr>
          <w:b/>
          <w:sz w:val="22"/>
          <w:szCs w:val="22"/>
          <w:lang w:val="x-none" w:eastAsia="x-none"/>
        </w:rPr>
      </w:pPr>
      <w:r w:rsidRPr="00B60AC7">
        <w:rPr>
          <w:b/>
          <w:sz w:val="22"/>
          <w:szCs w:val="22"/>
          <w:lang w:val="x-none" w:eastAsia="x-none"/>
        </w:rPr>
        <w:t>Показатели инвалидности детей и подростков</w:t>
      </w:r>
    </w:p>
    <w:p w:rsidR="003F7AEB" w:rsidRDefault="003F7AEB" w:rsidP="003F7AEB">
      <w:pPr>
        <w:jc w:val="center"/>
        <w:rPr>
          <w:b/>
          <w:sz w:val="22"/>
          <w:szCs w:val="22"/>
          <w:lang w:eastAsia="x-none"/>
        </w:rPr>
      </w:pPr>
      <w:r w:rsidRPr="00B60AC7">
        <w:rPr>
          <w:b/>
          <w:sz w:val="22"/>
          <w:szCs w:val="22"/>
          <w:lang w:val="x-none" w:eastAsia="x-none"/>
        </w:rPr>
        <w:t xml:space="preserve">(на 100 </w:t>
      </w:r>
      <w:r w:rsidRPr="00B60AC7">
        <w:rPr>
          <w:b/>
          <w:sz w:val="22"/>
          <w:szCs w:val="22"/>
          <w:lang w:eastAsia="x-none"/>
        </w:rPr>
        <w:t xml:space="preserve">тыс. </w:t>
      </w:r>
      <w:r w:rsidRPr="00B60AC7">
        <w:rPr>
          <w:b/>
          <w:sz w:val="22"/>
          <w:szCs w:val="22"/>
          <w:lang w:val="x-none" w:eastAsia="x-none"/>
        </w:rPr>
        <w:t>населения от 0 до 17 лет)</w:t>
      </w:r>
    </w:p>
    <w:p w:rsidR="003F7AEB" w:rsidRPr="000B688C" w:rsidRDefault="003F7AEB" w:rsidP="003F7AEB">
      <w:pPr>
        <w:jc w:val="center"/>
        <w:rPr>
          <w:b/>
          <w:sz w:val="22"/>
          <w:szCs w:val="22"/>
          <w:lang w:eastAsia="x-none"/>
        </w:rPr>
      </w:pPr>
    </w:p>
    <w:tbl>
      <w:tblPr>
        <w:tblW w:w="8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1003"/>
        <w:gridCol w:w="1062"/>
        <w:gridCol w:w="1062"/>
        <w:gridCol w:w="1072"/>
        <w:gridCol w:w="1072"/>
        <w:gridCol w:w="740"/>
        <w:gridCol w:w="1058"/>
      </w:tblGrid>
      <w:tr w:rsidR="003F7AEB" w:rsidRPr="00B60AC7" w:rsidTr="00D17B09">
        <w:trPr>
          <w:jc w:val="center"/>
        </w:trPr>
        <w:tc>
          <w:tcPr>
            <w:tcW w:w="1873"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2A0ACE">
            <w:pPr>
              <w:autoSpaceDE w:val="0"/>
              <w:autoSpaceDN w:val="0"/>
              <w:spacing w:before="20" w:after="20"/>
              <w:ind w:left="57"/>
              <w:jc w:val="center"/>
              <w:rPr>
                <w:i/>
                <w:sz w:val="22"/>
                <w:szCs w:val="22"/>
              </w:rPr>
            </w:pPr>
            <w:r w:rsidRPr="00B60AC7">
              <w:rPr>
                <w:sz w:val="22"/>
                <w:szCs w:val="22"/>
              </w:rPr>
              <w:t>Наименование территории</w:t>
            </w:r>
          </w:p>
        </w:tc>
        <w:tc>
          <w:tcPr>
            <w:tcW w:w="5271"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2A0ACE">
            <w:pPr>
              <w:autoSpaceDE w:val="0"/>
              <w:autoSpaceDN w:val="0"/>
              <w:spacing w:before="20" w:after="20"/>
              <w:ind w:left="57"/>
              <w:jc w:val="center"/>
              <w:rPr>
                <w:sz w:val="22"/>
                <w:szCs w:val="22"/>
                <w:lang w:val="x-none" w:eastAsia="x-none"/>
              </w:rPr>
            </w:pPr>
            <w:r w:rsidRPr="00B60AC7">
              <w:rPr>
                <w:sz w:val="22"/>
                <w:szCs w:val="22"/>
                <w:lang w:val="x-none" w:eastAsia="x-none"/>
              </w:rPr>
              <w:t>Годы</w:t>
            </w:r>
          </w:p>
        </w:tc>
        <w:tc>
          <w:tcPr>
            <w:tcW w:w="740"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2A0ACE">
            <w:pPr>
              <w:autoSpaceDE w:val="0"/>
              <w:autoSpaceDN w:val="0"/>
              <w:spacing w:before="20" w:after="20"/>
              <w:ind w:left="57"/>
              <w:jc w:val="center"/>
              <w:rPr>
                <w:sz w:val="22"/>
                <w:szCs w:val="22"/>
                <w:lang w:eastAsia="x-none"/>
              </w:rPr>
            </w:pPr>
            <w:r w:rsidRPr="00B60AC7">
              <w:rPr>
                <w:sz w:val="22"/>
                <w:szCs w:val="22"/>
                <w:lang w:val="x-none" w:eastAsia="x-none"/>
              </w:rPr>
              <w:t>Ранг</w:t>
            </w:r>
          </w:p>
          <w:p w:rsidR="003F7AEB" w:rsidRPr="00B60AC7" w:rsidRDefault="003F7AEB" w:rsidP="002A0ACE">
            <w:pPr>
              <w:autoSpaceDE w:val="0"/>
              <w:autoSpaceDN w:val="0"/>
              <w:spacing w:before="20" w:after="20"/>
              <w:ind w:left="57"/>
              <w:jc w:val="center"/>
              <w:rPr>
                <w:sz w:val="22"/>
                <w:szCs w:val="22"/>
                <w:lang w:eastAsia="x-none"/>
              </w:rPr>
            </w:pPr>
            <w:r w:rsidRPr="00B60AC7">
              <w:rPr>
                <w:sz w:val="22"/>
                <w:szCs w:val="22"/>
                <w:lang w:val="x-none" w:eastAsia="x-none"/>
              </w:rPr>
              <w:t>201</w:t>
            </w:r>
            <w:r w:rsidRPr="00B60AC7">
              <w:rPr>
                <w:sz w:val="22"/>
                <w:szCs w:val="22"/>
                <w:lang w:eastAsia="x-none"/>
              </w:rPr>
              <w:t xml:space="preserve">9 </w:t>
            </w:r>
            <w:r w:rsidRPr="00B60AC7">
              <w:rPr>
                <w:sz w:val="22"/>
                <w:szCs w:val="22"/>
                <w:lang w:val="x-none" w:eastAsia="x-none"/>
              </w:rPr>
              <w:t>г</w:t>
            </w:r>
            <w:r w:rsidRPr="00B60AC7">
              <w:rPr>
                <w:sz w:val="22"/>
                <w:szCs w:val="22"/>
                <w:lang w:eastAsia="x-none"/>
              </w:rPr>
              <w:t>.</w:t>
            </w:r>
          </w:p>
        </w:tc>
        <w:tc>
          <w:tcPr>
            <w:tcW w:w="1058"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2A0ACE">
            <w:pPr>
              <w:autoSpaceDE w:val="0"/>
              <w:autoSpaceDN w:val="0"/>
              <w:spacing w:before="20" w:after="20"/>
              <w:ind w:left="57"/>
              <w:jc w:val="center"/>
              <w:rPr>
                <w:sz w:val="22"/>
                <w:szCs w:val="22"/>
                <w:lang w:eastAsia="x-none"/>
              </w:rPr>
            </w:pPr>
            <w:r w:rsidRPr="00B60AC7">
              <w:rPr>
                <w:sz w:val="22"/>
                <w:szCs w:val="22"/>
                <w:lang w:val="x-none" w:eastAsia="x-none"/>
              </w:rPr>
              <w:t>Динамика к 201</w:t>
            </w:r>
            <w:r w:rsidRPr="00B60AC7">
              <w:rPr>
                <w:sz w:val="22"/>
                <w:szCs w:val="22"/>
                <w:lang w:eastAsia="x-none"/>
              </w:rPr>
              <w:t>5</w:t>
            </w:r>
            <w:r w:rsidRPr="00B60AC7">
              <w:rPr>
                <w:sz w:val="22"/>
                <w:szCs w:val="22"/>
                <w:lang w:val="x-none" w:eastAsia="x-none"/>
              </w:rPr>
              <w:t xml:space="preserve"> г</w:t>
            </w:r>
            <w:r w:rsidRPr="00B60AC7">
              <w:rPr>
                <w:sz w:val="22"/>
                <w:szCs w:val="22"/>
                <w:lang w:eastAsia="x-none"/>
              </w:rPr>
              <w:t>.</w:t>
            </w:r>
          </w:p>
        </w:tc>
      </w:tr>
      <w:tr w:rsidR="003F7AEB" w:rsidRPr="00B60AC7" w:rsidTr="00D17B0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F7AEB" w:rsidRPr="00B60AC7" w:rsidRDefault="003F7AEB" w:rsidP="002A0ACE">
            <w:pPr>
              <w:jc w:val="center"/>
              <w:rPr>
                <w:i/>
                <w:sz w:val="22"/>
                <w:szCs w:val="22"/>
              </w:rPr>
            </w:pPr>
          </w:p>
        </w:tc>
        <w:tc>
          <w:tcPr>
            <w:tcW w:w="100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2A0ACE">
            <w:pPr>
              <w:autoSpaceDE w:val="0"/>
              <w:autoSpaceDN w:val="0"/>
              <w:jc w:val="center"/>
              <w:rPr>
                <w:sz w:val="22"/>
                <w:szCs w:val="22"/>
              </w:rPr>
            </w:pPr>
            <w:r w:rsidRPr="00B60AC7">
              <w:rPr>
                <w:sz w:val="22"/>
                <w:szCs w:val="22"/>
              </w:rPr>
              <w:t>2015</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2A0ACE">
            <w:pPr>
              <w:autoSpaceDE w:val="0"/>
              <w:autoSpaceDN w:val="0"/>
              <w:jc w:val="center"/>
              <w:rPr>
                <w:sz w:val="22"/>
                <w:szCs w:val="22"/>
              </w:rPr>
            </w:pPr>
            <w:r w:rsidRPr="00B60AC7">
              <w:rPr>
                <w:sz w:val="22"/>
                <w:szCs w:val="22"/>
              </w:rPr>
              <w:t>2016</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2A0ACE">
            <w:pPr>
              <w:autoSpaceDE w:val="0"/>
              <w:autoSpaceDN w:val="0"/>
              <w:jc w:val="center"/>
              <w:rPr>
                <w:sz w:val="22"/>
                <w:szCs w:val="22"/>
              </w:rPr>
            </w:pPr>
            <w:r w:rsidRPr="00B60AC7">
              <w:rPr>
                <w:sz w:val="22"/>
                <w:szCs w:val="22"/>
              </w:rPr>
              <w:t>2017</w:t>
            </w:r>
          </w:p>
        </w:tc>
        <w:tc>
          <w:tcPr>
            <w:tcW w:w="107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2A0ACE">
            <w:pPr>
              <w:autoSpaceDE w:val="0"/>
              <w:autoSpaceDN w:val="0"/>
              <w:jc w:val="center"/>
              <w:rPr>
                <w:sz w:val="22"/>
                <w:szCs w:val="22"/>
              </w:rPr>
            </w:pPr>
            <w:r w:rsidRPr="00B60AC7">
              <w:rPr>
                <w:sz w:val="22"/>
                <w:szCs w:val="22"/>
              </w:rPr>
              <w:t>2018</w:t>
            </w:r>
          </w:p>
        </w:tc>
        <w:tc>
          <w:tcPr>
            <w:tcW w:w="107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2A0ACE">
            <w:pPr>
              <w:autoSpaceDE w:val="0"/>
              <w:autoSpaceDN w:val="0"/>
              <w:jc w:val="center"/>
              <w:rPr>
                <w:sz w:val="22"/>
                <w:szCs w:val="22"/>
              </w:rPr>
            </w:pPr>
            <w:r w:rsidRPr="00B60AC7">
              <w:rPr>
                <w:sz w:val="22"/>
                <w:szCs w:val="22"/>
              </w:rPr>
              <w:t>2019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7AEB" w:rsidRPr="00B60AC7" w:rsidRDefault="003F7AEB" w:rsidP="002A0ACE">
            <w:pPr>
              <w:jc w:val="center"/>
              <w:rPr>
                <w:sz w:val="22"/>
                <w:szCs w:val="22"/>
                <w:lang w:eastAsia="x-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7AEB" w:rsidRPr="00B60AC7" w:rsidRDefault="003F7AEB" w:rsidP="002A0ACE">
            <w:pPr>
              <w:jc w:val="center"/>
              <w:rPr>
                <w:sz w:val="22"/>
                <w:szCs w:val="22"/>
                <w:lang w:eastAsia="x-none"/>
              </w:rPr>
            </w:pPr>
          </w:p>
        </w:tc>
      </w:tr>
      <w:tr w:rsidR="003F7AEB" w:rsidRPr="00B60AC7" w:rsidTr="00D17B09">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2A0ACE">
            <w:pPr>
              <w:autoSpaceDE w:val="0"/>
              <w:autoSpaceDN w:val="0"/>
              <w:spacing w:before="20" w:after="20"/>
              <w:ind w:left="57"/>
              <w:jc w:val="center"/>
              <w:rPr>
                <w:sz w:val="22"/>
                <w:szCs w:val="22"/>
              </w:rPr>
            </w:pPr>
            <w:r w:rsidRPr="00B60AC7">
              <w:rPr>
                <w:sz w:val="22"/>
                <w:szCs w:val="22"/>
              </w:rPr>
              <w:t>г. Биробиджан</w:t>
            </w:r>
          </w:p>
        </w:tc>
        <w:tc>
          <w:tcPr>
            <w:tcW w:w="100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2A0ACE">
            <w:pPr>
              <w:autoSpaceDE w:val="0"/>
              <w:autoSpaceDN w:val="0"/>
              <w:jc w:val="center"/>
              <w:rPr>
                <w:sz w:val="22"/>
                <w:szCs w:val="22"/>
              </w:rPr>
            </w:pPr>
            <w:r w:rsidRPr="00B60AC7">
              <w:rPr>
                <w:sz w:val="22"/>
                <w:szCs w:val="22"/>
              </w:rPr>
              <w:t>1840,5</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2A0ACE">
            <w:pPr>
              <w:autoSpaceDE w:val="0"/>
              <w:autoSpaceDN w:val="0"/>
              <w:jc w:val="center"/>
              <w:rPr>
                <w:sz w:val="22"/>
                <w:szCs w:val="22"/>
              </w:rPr>
            </w:pPr>
            <w:r w:rsidRPr="00B60AC7">
              <w:rPr>
                <w:sz w:val="22"/>
                <w:szCs w:val="22"/>
              </w:rPr>
              <w:t>1846,3</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2A0ACE">
            <w:pPr>
              <w:autoSpaceDE w:val="0"/>
              <w:autoSpaceDN w:val="0"/>
              <w:jc w:val="center"/>
              <w:rPr>
                <w:sz w:val="22"/>
                <w:szCs w:val="22"/>
              </w:rPr>
            </w:pPr>
            <w:r w:rsidRPr="00B60AC7">
              <w:rPr>
                <w:sz w:val="22"/>
                <w:szCs w:val="22"/>
              </w:rPr>
              <w:t>2087,1</w:t>
            </w:r>
          </w:p>
        </w:tc>
        <w:tc>
          <w:tcPr>
            <w:tcW w:w="107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2A0ACE">
            <w:pPr>
              <w:autoSpaceDE w:val="0"/>
              <w:autoSpaceDN w:val="0"/>
              <w:jc w:val="center"/>
              <w:rPr>
                <w:sz w:val="22"/>
                <w:szCs w:val="22"/>
                <w:lang w:val="en-US"/>
              </w:rPr>
            </w:pPr>
            <w:r w:rsidRPr="00B60AC7">
              <w:rPr>
                <w:sz w:val="22"/>
                <w:szCs w:val="22"/>
                <w:lang w:val="en-US"/>
              </w:rPr>
              <w:t>2092</w:t>
            </w:r>
            <w:r w:rsidRPr="00B60AC7">
              <w:rPr>
                <w:sz w:val="22"/>
                <w:szCs w:val="22"/>
              </w:rPr>
              <w:t>,</w:t>
            </w:r>
            <w:r w:rsidRPr="00B60AC7">
              <w:rPr>
                <w:sz w:val="22"/>
                <w:szCs w:val="22"/>
                <w:lang w:val="en-US"/>
              </w:rPr>
              <w:t>9</w:t>
            </w:r>
          </w:p>
        </w:tc>
        <w:tc>
          <w:tcPr>
            <w:tcW w:w="107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2A0ACE">
            <w:pPr>
              <w:autoSpaceDE w:val="0"/>
              <w:autoSpaceDN w:val="0"/>
              <w:jc w:val="center"/>
              <w:rPr>
                <w:sz w:val="22"/>
                <w:szCs w:val="22"/>
              </w:rPr>
            </w:pPr>
            <w:r w:rsidRPr="00B60AC7">
              <w:rPr>
                <w:sz w:val="22"/>
                <w:szCs w:val="22"/>
              </w:rPr>
              <w:t>2139,7</w:t>
            </w:r>
          </w:p>
        </w:tc>
        <w:tc>
          <w:tcPr>
            <w:tcW w:w="7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2A0ACE">
            <w:pPr>
              <w:autoSpaceDE w:val="0"/>
              <w:autoSpaceDN w:val="0"/>
              <w:jc w:val="center"/>
              <w:rPr>
                <w:sz w:val="22"/>
                <w:szCs w:val="22"/>
              </w:rPr>
            </w:pPr>
            <w:r w:rsidRPr="00B60AC7">
              <w:rPr>
                <w:sz w:val="22"/>
                <w:szCs w:val="22"/>
              </w:rPr>
              <w:t>2</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2A0ACE">
            <w:pPr>
              <w:autoSpaceDE w:val="0"/>
              <w:autoSpaceDN w:val="0"/>
              <w:jc w:val="center"/>
              <w:rPr>
                <w:sz w:val="22"/>
                <w:szCs w:val="22"/>
              </w:rPr>
            </w:pPr>
            <w:r w:rsidRPr="00B60AC7">
              <w:rPr>
                <w:sz w:val="22"/>
                <w:szCs w:val="22"/>
              </w:rPr>
              <w:t>↑</w:t>
            </w:r>
          </w:p>
        </w:tc>
      </w:tr>
      <w:tr w:rsidR="003F7AEB" w:rsidRPr="00B60AC7" w:rsidTr="00D17B09">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2A0ACE">
            <w:pPr>
              <w:autoSpaceDE w:val="0"/>
              <w:autoSpaceDN w:val="0"/>
              <w:spacing w:before="20" w:after="20"/>
              <w:ind w:left="57"/>
              <w:jc w:val="center"/>
              <w:rPr>
                <w:sz w:val="22"/>
                <w:szCs w:val="22"/>
              </w:rPr>
            </w:pPr>
            <w:r w:rsidRPr="00B60AC7">
              <w:rPr>
                <w:sz w:val="22"/>
                <w:szCs w:val="22"/>
              </w:rPr>
              <w:t>Биробиджанский</w:t>
            </w:r>
          </w:p>
        </w:tc>
        <w:tc>
          <w:tcPr>
            <w:tcW w:w="100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2A0ACE">
            <w:pPr>
              <w:autoSpaceDE w:val="0"/>
              <w:autoSpaceDN w:val="0"/>
              <w:jc w:val="center"/>
              <w:rPr>
                <w:sz w:val="22"/>
                <w:szCs w:val="22"/>
              </w:rPr>
            </w:pPr>
            <w:r w:rsidRPr="00B60AC7">
              <w:rPr>
                <w:sz w:val="22"/>
                <w:szCs w:val="22"/>
              </w:rPr>
              <w:t>4445,8</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2A0ACE">
            <w:pPr>
              <w:autoSpaceDE w:val="0"/>
              <w:autoSpaceDN w:val="0"/>
              <w:jc w:val="center"/>
              <w:rPr>
                <w:sz w:val="22"/>
                <w:szCs w:val="22"/>
              </w:rPr>
            </w:pPr>
            <w:r w:rsidRPr="00B60AC7">
              <w:rPr>
                <w:sz w:val="22"/>
                <w:szCs w:val="22"/>
              </w:rPr>
              <w:t>4613,0</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2A0ACE">
            <w:pPr>
              <w:autoSpaceDE w:val="0"/>
              <w:autoSpaceDN w:val="0"/>
              <w:jc w:val="center"/>
              <w:rPr>
                <w:sz w:val="22"/>
                <w:szCs w:val="22"/>
              </w:rPr>
            </w:pPr>
            <w:r w:rsidRPr="00B60AC7">
              <w:rPr>
                <w:sz w:val="22"/>
                <w:szCs w:val="22"/>
              </w:rPr>
              <w:t>4666,7</w:t>
            </w:r>
          </w:p>
        </w:tc>
        <w:tc>
          <w:tcPr>
            <w:tcW w:w="107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2A0ACE">
            <w:pPr>
              <w:autoSpaceDE w:val="0"/>
              <w:autoSpaceDN w:val="0"/>
              <w:jc w:val="center"/>
              <w:rPr>
                <w:sz w:val="22"/>
                <w:szCs w:val="22"/>
              </w:rPr>
            </w:pPr>
            <w:r w:rsidRPr="00B60AC7">
              <w:rPr>
                <w:sz w:val="22"/>
                <w:szCs w:val="22"/>
              </w:rPr>
              <w:t>4573,5</w:t>
            </w:r>
          </w:p>
        </w:tc>
        <w:tc>
          <w:tcPr>
            <w:tcW w:w="107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2A0ACE">
            <w:pPr>
              <w:autoSpaceDE w:val="0"/>
              <w:autoSpaceDN w:val="0"/>
              <w:jc w:val="center"/>
              <w:rPr>
                <w:sz w:val="22"/>
                <w:szCs w:val="22"/>
              </w:rPr>
            </w:pPr>
            <w:r w:rsidRPr="00B60AC7">
              <w:rPr>
                <w:sz w:val="22"/>
                <w:szCs w:val="22"/>
              </w:rPr>
              <w:t>3931,8</w:t>
            </w:r>
          </w:p>
        </w:tc>
        <w:tc>
          <w:tcPr>
            <w:tcW w:w="7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2A0ACE">
            <w:pPr>
              <w:autoSpaceDE w:val="0"/>
              <w:autoSpaceDN w:val="0"/>
              <w:jc w:val="center"/>
              <w:rPr>
                <w:sz w:val="22"/>
                <w:szCs w:val="22"/>
              </w:rPr>
            </w:pPr>
            <w:r w:rsidRPr="00B60AC7">
              <w:rPr>
                <w:sz w:val="22"/>
                <w:szCs w:val="22"/>
              </w:rPr>
              <w:t>1</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2A0ACE">
            <w:pPr>
              <w:autoSpaceDE w:val="0"/>
              <w:autoSpaceDN w:val="0"/>
              <w:jc w:val="center"/>
              <w:rPr>
                <w:sz w:val="22"/>
                <w:szCs w:val="22"/>
              </w:rPr>
            </w:pPr>
            <w:r w:rsidRPr="00B60AC7">
              <w:rPr>
                <w:sz w:val="22"/>
                <w:szCs w:val="22"/>
              </w:rPr>
              <w:t>↓</w:t>
            </w:r>
          </w:p>
        </w:tc>
      </w:tr>
      <w:tr w:rsidR="003F7AEB" w:rsidRPr="00B60AC7" w:rsidTr="00D17B09">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2A0ACE">
            <w:pPr>
              <w:autoSpaceDE w:val="0"/>
              <w:autoSpaceDN w:val="0"/>
              <w:spacing w:before="20" w:after="20"/>
              <w:ind w:left="57"/>
              <w:jc w:val="center"/>
              <w:rPr>
                <w:sz w:val="22"/>
                <w:szCs w:val="22"/>
              </w:rPr>
            </w:pPr>
            <w:r w:rsidRPr="00B60AC7">
              <w:rPr>
                <w:sz w:val="22"/>
                <w:szCs w:val="22"/>
              </w:rPr>
              <w:t>Ленинский</w:t>
            </w:r>
          </w:p>
        </w:tc>
        <w:tc>
          <w:tcPr>
            <w:tcW w:w="100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2A0ACE">
            <w:pPr>
              <w:autoSpaceDE w:val="0"/>
              <w:autoSpaceDN w:val="0"/>
              <w:jc w:val="center"/>
              <w:rPr>
                <w:sz w:val="22"/>
                <w:szCs w:val="22"/>
              </w:rPr>
            </w:pPr>
            <w:r w:rsidRPr="00B60AC7">
              <w:rPr>
                <w:sz w:val="22"/>
                <w:szCs w:val="22"/>
              </w:rPr>
              <w:t>1330,9</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2A0ACE">
            <w:pPr>
              <w:autoSpaceDE w:val="0"/>
              <w:autoSpaceDN w:val="0"/>
              <w:jc w:val="center"/>
              <w:rPr>
                <w:sz w:val="22"/>
                <w:szCs w:val="22"/>
              </w:rPr>
            </w:pPr>
            <w:r w:rsidRPr="00B60AC7">
              <w:rPr>
                <w:sz w:val="22"/>
                <w:szCs w:val="22"/>
              </w:rPr>
              <w:t>1308,1</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2A0ACE">
            <w:pPr>
              <w:autoSpaceDE w:val="0"/>
              <w:autoSpaceDN w:val="0"/>
              <w:jc w:val="center"/>
              <w:rPr>
                <w:sz w:val="22"/>
                <w:szCs w:val="22"/>
              </w:rPr>
            </w:pPr>
            <w:r w:rsidRPr="00B60AC7">
              <w:rPr>
                <w:sz w:val="22"/>
                <w:szCs w:val="22"/>
              </w:rPr>
              <w:t>1417,3</w:t>
            </w:r>
          </w:p>
        </w:tc>
        <w:tc>
          <w:tcPr>
            <w:tcW w:w="107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2A0ACE">
            <w:pPr>
              <w:autoSpaceDE w:val="0"/>
              <w:autoSpaceDN w:val="0"/>
              <w:jc w:val="center"/>
              <w:rPr>
                <w:sz w:val="22"/>
                <w:szCs w:val="22"/>
              </w:rPr>
            </w:pPr>
            <w:r w:rsidRPr="00B60AC7">
              <w:rPr>
                <w:sz w:val="22"/>
                <w:szCs w:val="22"/>
              </w:rPr>
              <w:t>1398,1</w:t>
            </w:r>
          </w:p>
        </w:tc>
        <w:tc>
          <w:tcPr>
            <w:tcW w:w="107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2A0ACE">
            <w:pPr>
              <w:autoSpaceDE w:val="0"/>
              <w:autoSpaceDN w:val="0"/>
              <w:jc w:val="center"/>
              <w:rPr>
                <w:sz w:val="22"/>
                <w:szCs w:val="22"/>
              </w:rPr>
            </w:pPr>
            <w:r w:rsidRPr="00B60AC7">
              <w:rPr>
                <w:sz w:val="22"/>
                <w:szCs w:val="22"/>
              </w:rPr>
              <w:t>1538,1</w:t>
            </w:r>
          </w:p>
        </w:tc>
        <w:tc>
          <w:tcPr>
            <w:tcW w:w="7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2A0ACE">
            <w:pPr>
              <w:autoSpaceDE w:val="0"/>
              <w:autoSpaceDN w:val="0"/>
              <w:jc w:val="center"/>
              <w:rPr>
                <w:sz w:val="22"/>
                <w:szCs w:val="22"/>
              </w:rPr>
            </w:pPr>
            <w:r w:rsidRPr="00B60AC7">
              <w:rPr>
                <w:sz w:val="22"/>
                <w:szCs w:val="22"/>
              </w:rPr>
              <w:t>5</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2A0ACE">
            <w:pPr>
              <w:autoSpaceDE w:val="0"/>
              <w:autoSpaceDN w:val="0"/>
              <w:jc w:val="center"/>
              <w:rPr>
                <w:sz w:val="22"/>
                <w:szCs w:val="22"/>
                <w:lang w:val="x-none" w:eastAsia="x-none"/>
              </w:rPr>
            </w:pPr>
            <w:r w:rsidRPr="00B60AC7">
              <w:rPr>
                <w:sz w:val="22"/>
                <w:szCs w:val="22"/>
              </w:rPr>
              <w:t>↑</w:t>
            </w:r>
          </w:p>
        </w:tc>
      </w:tr>
      <w:tr w:rsidR="003F7AEB" w:rsidRPr="00B60AC7" w:rsidTr="00D17B09">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2A0ACE">
            <w:pPr>
              <w:autoSpaceDE w:val="0"/>
              <w:autoSpaceDN w:val="0"/>
              <w:spacing w:before="20" w:after="20"/>
              <w:ind w:left="57"/>
              <w:jc w:val="center"/>
              <w:rPr>
                <w:sz w:val="22"/>
                <w:szCs w:val="22"/>
              </w:rPr>
            </w:pPr>
            <w:r w:rsidRPr="00B60AC7">
              <w:rPr>
                <w:sz w:val="22"/>
                <w:szCs w:val="22"/>
              </w:rPr>
              <w:t>Облученский</w:t>
            </w:r>
          </w:p>
        </w:tc>
        <w:tc>
          <w:tcPr>
            <w:tcW w:w="100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2A0ACE">
            <w:pPr>
              <w:autoSpaceDE w:val="0"/>
              <w:autoSpaceDN w:val="0"/>
              <w:jc w:val="center"/>
              <w:rPr>
                <w:sz w:val="22"/>
                <w:szCs w:val="22"/>
              </w:rPr>
            </w:pPr>
            <w:r w:rsidRPr="00B60AC7">
              <w:rPr>
                <w:sz w:val="22"/>
                <w:szCs w:val="22"/>
              </w:rPr>
              <w:t>1570,1</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2A0ACE">
            <w:pPr>
              <w:autoSpaceDE w:val="0"/>
              <w:autoSpaceDN w:val="0"/>
              <w:jc w:val="center"/>
              <w:rPr>
                <w:sz w:val="22"/>
                <w:szCs w:val="22"/>
              </w:rPr>
            </w:pPr>
            <w:r w:rsidRPr="00B60AC7">
              <w:rPr>
                <w:sz w:val="22"/>
                <w:szCs w:val="22"/>
              </w:rPr>
              <w:t>1540,8</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2A0ACE">
            <w:pPr>
              <w:autoSpaceDE w:val="0"/>
              <w:autoSpaceDN w:val="0"/>
              <w:jc w:val="center"/>
              <w:rPr>
                <w:sz w:val="22"/>
                <w:szCs w:val="22"/>
              </w:rPr>
            </w:pPr>
            <w:r w:rsidRPr="00B60AC7">
              <w:rPr>
                <w:sz w:val="22"/>
                <w:szCs w:val="22"/>
              </w:rPr>
              <w:t>1566,9</w:t>
            </w:r>
          </w:p>
        </w:tc>
        <w:tc>
          <w:tcPr>
            <w:tcW w:w="107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2A0ACE">
            <w:pPr>
              <w:autoSpaceDE w:val="0"/>
              <w:autoSpaceDN w:val="0"/>
              <w:jc w:val="center"/>
              <w:rPr>
                <w:sz w:val="22"/>
                <w:szCs w:val="22"/>
              </w:rPr>
            </w:pPr>
            <w:r w:rsidRPr="00B60AC7">
              <w:rPr>
                <w:sz w:val="22"/>
                <w:szCs w:val="22"/>
              </w:rPr>
              <w:t>1765,0</w:t>
            </w:r>
          </w:p>
        </w:tc>
        <w:tc>
          <w:tcPr>
            <w:tcW w:w="107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2A0ACE">
            <w:pPr>
              <w:autoSpaceDE w:val="0"/>
              <w:autoSpaceDN w:val="0"/>
              <w:jc w:val="center"/>
              <w:rPr>
                <w:sz w:val="22"/>
                <w:szCs w:val="22"/>
              </w:rPr>
            </w:pPr>
            <w:r w:rsidRPr="00B60AC7">
              <w:rPr>
                <w:sz w:val="22"/>
                <w:szCs w:val="22"/>
              </w:rPr>
              <w:t>1712,6</w:t>
            </w:r>
          </w:p>
        </w:tc>
        <w:tc>
          <w:tcPr>
            <w:tcW w:w="7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2A0ACE">
            <w:pPr>
              <w:autoSpaceDE w:val="0"/>
              <w:autoSpaceDN w:val="0"/>
              <w:jc w:val="center"/>
              <w:rPr>
                <w:sz w:val="22"/>
                <w:szCs w:val="22"/>
              </w:rPr>
            </w:pPr>
            <w:r w:rsidRPr="00B60AC7">
              <w:rPr>
                <w:sz w:val="22"/>
                <w:szCs w:val="22"/>
              </w:rPr>
              <w:t>3</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2A0ACE">
            <w:pPr>
              <w:autoSpaceDE w:val="0"/>
              <w:autoSpaceDN w:val="0"/>
              <w:jc w:val="center"/>
              <w:rPr>
                <w:sz w:val="22"/>
                <w:szCs w:val="22"/>
              </w:rPr>
            </w:pPr>
            <w:r w:rsidRPr="00B60AC7">
              <w:rPr>
                <w:sz w:val="22"/>
                <w:szCs w:val="22"/>
              </w:rPr>
              <w:t>↑</w:t>
            </w:r>
          </w:p>
        </w:tc>
      </w:tr>
      <w:tr w:rsidR="003F7AEB" w:rsidRPr="00B60AC7" w:rsidTr="00D17B09">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2A0ACE">
            <w:pPr>
              <w:autoSpaceDE w:val="0"/>
              <w:autoSpaceDN w:val="0"/>
              <w:spacing w:before="20" w:after="20"/>
              <w:ind w:left="57"/>
              <w:jc w:val="center"/>
              <w:rPr>
                <w:sz w:val="22"/>
                <w:szCs w:val="22"/>
              </w:rPr>
            </w:pPr>
            <w:r w:rsidRPr="00B60AC7">
              <w:rPr>
                <w:sz w:val="22"/>
                <w:szCs w:val="22"/>
              </w:rPr>
              <w:t>Октябрьский</w:t>
            </w:r>
          </w:p>
        </w:tc>
        <w:tc>
          <w:tcPr>
            <w:tcW w:w="100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2A0ACE">
            <w:pPr>
              <w:autoSpaceDE w:val="0"/>
              <w:autoSpaceDN w:val="0"/>
              <w:jc w:val="center"/>
              <w:rPr>
                <w:sz w:val="22"/>
                <w:szCs w:val="22"/>
              </w:rPr>
            </w:pPr>
            <w:r w:rsidRPr="00B60AC7">
              <w:rPr>
                <w:sz w:val="22"/>
                <w:szCs w:val="22"/>
              </w:rPr>
              <w:t>1534,3</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2A0ACE">
            <w:pPr>
              <w:autoSpaceDE w:val="0"/>
              <w:autoSpaceDN w:val="0"/>
              <w:jc w:val="center"/>
              <w:rPr>
                <w:sz w:val="22"/>
                <w:szCs w:val="22"/>
              </w:rPr>
            </w:pPr>
            <w:r w:rsidRPr="00B60AC7">
              <w:rPr>
                <w:sz w:val="22"/>
                <w:szCs w:val="22"/>
              </w:rPr>
              <w:t>1429,7</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2A0ACE">
            <w:pPr>
              <w:autoSpaceDE w:val="0"/>
              <w:autoSpaceDN w:val="0"/>
              <w:jc w:val="center"/>
              <w:rPr>
                <w:sz w:val="22"/>
                <w:szCs w:val="22"/>
              </w:rPr>
            </w:pPr>
            <w:r w:rsidRPr="00B60AC7">
              <w:rPr>
                <w:sz w:val="22"/>
                <w:szCs w:val="22"/>
              </w:rPr>
              <w:t>1345,6</w:t>
            </w:r>
          </w:p>
        </w:tc>
        <w:tc>
          <w:tcPr>
            <w:tcW w:w="107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2A0ACE">
            <w:pPr>
              <w:autoSpaceDE w:val="0"/>
              <w:autoSpaceDN w:val="0"/>
              <w:jc w:val="center"/>
              <w:rPr>
                <w:sz w:val="22"/>
                <w:szCs w:val="22"/>
              </w:rPr>
            </w:pPr>
            <w:r w:rsidRPr="00B60AC7">
              <w:rPr>
                <w:sz w:val="22"/>
                <w:szCs w:val="22"/>
              </w:rPr>
              <w:t>1339,6</w:t>
            </w:r>
          </w:p>
        </w:tc>
        <w:tc>
          <w:tcPr>
            <w:tcW w:w="107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2A0ACE">
            <w:pPr>
              <w:autoSpaceDE w:val="0"/>
              <w:autoSpaceDN w:val="0"/>
              <w:jc w:val="center"/>
              <w:rPr>
                <w:sz w:val="22"/>
                <w:szCs w:val="22"/>
              </w:rPr>
            </w:pPr>
            <w:r w:rsidRPr="00B60AC7">
              <w:rPr>
                <w:sz w:val="22"/>
                <w:szCs w:val="22"/>
              </w:rPr>
              <w:t>1278,9</w:t>
            </w:r>
          </w:p>
        </w:tc>
        <w:tc>
          <w:tcPr>
            <w:tcW w:w="7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2A0ACE">
            <w:pPr>
              <w:autoSpaceDE w:val="0"/>
              <w:autoSpaceDN w:val="0"/>
              <w:jc w:val="center"/>
              <w:rPr>
                <w:sz w:val="22"/>
                <w:szCs w:val="22"/>
              </w:rPr>
            </w:pPr>
            <w:r w:rsidRPr="00B60AC7">
              <w:rPr>
                <w:sz w:val="22"/>
                <w:szCs w:val="22"/>
              </w:rPr>
              <w:t>6</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2A0ACE">
            <w:pPr>
              <w:autoSpaceDE w:val="0"/>
              <w:autoSpaceDN w:val="0"/>
              <w:jc w:val="center"/>
              <w:rPr>
                <w:sz w:val="22"/>
                <w:szCs w:val="22"/>
                <w:lang w:val="x-none" w:eastAsia="x-none"/>
              </w:rPr>
            </w:pPr>
            <w:r w:rsidRPr="00B60AC7">
              <w:rPr>
                <w:sz w:val="22"/>
                <w:szCs w:val="22"/>
                <w:lang w:val="x-none" w:eastAsia="x-none"/>
              </w:rPr>
              <w:t>↓</w:t>
            </w:r>
          </w:p>
        </w:tc>
      </w:tr>
      <w:tr w:rsidR="003F7AEB" w:rsidRPr="00B60AC7" w:rsidTr="00D17B09">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2A0ACE">
            <w:pPr>
              <w:autoSpaceDE w:val="0"/>
              <w:autoSpaceDN w:val="0"/>
              <w:spacing w:before="20" w:after="20"/>
              <w:ind w:left="57"/>
              <w:jc w:val="center"/>
              <w:rPr>
                <w:sz w:val="22"/>
                <w:szCs w:val="22"/>
              </w:rPr>
            </w:pPr>
            <w:r w:rsidRPr="00B60AC7">
              <w:rPr>
                <w:sz w:val="22"/>
                <w:szCs w:val="22"/>
              </w:rPr>
              <w:t>Смидовичский</w:t>
            </w:r>
          </w:p>
        </w:tc>
        <w:tc>
          <w:tcPr>
            <w:tcW w:w="100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2A0ACE">
            <w:pPr>
              <w:autoSpaceDE w:val="0"/>
              <w:autoSpaceDN w:val="0"/>
              <w:jc w:val="center"/>
              <w:rPr>
                <w:sz w:val="22"/>
                <w:szCs w:val="22"/>
              </w:rPr>
            </w:pPr>
            <w:r w:rsidRPr="00B60AC7">
              <w:rPr>
                <w:sz w:val="22"/>
                <w:szCs w:val="22"/>
              </w:rPr>
              <w:t>1403,9</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2A0ACE">
            <w:pPr>
              <w:autoSpaceDE w:val="0"/>
              <w:autoSpaceDN w:val="0"/>
              <w:jc w:val="center"/>
              <w:rPr>
                <w:sz w:val="22"/>
                <w:szCs w:val="22"/>
              </w:rPr>
            </w:pPr>
            <w:r w:rsidRPr="00B60AC7">
              <w:rPr>
                <w:sz w:val="22"/>
                <w:szCs w:val="22"/>
              </w:rPr>
              <w:t>1540,7</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2A0ACE">
            <w:pPr>
              <w:autoSpaceDE w:val="0"/>
              <w:autoSpaceDN w:val="0"/>
              <w:jc w:val="center"/>
              <w:rPr>
                <w:sz w:val="22"/>
                <w:szCs w:val="22"/>
              </w:rPr>
            </w:pPr>
            <w:r w:rsidRPr="00B60AC7">
              <w:rPr>
                <w:sz w:val="22"/>
                <w:szCs w:val="22"/>
              </w:rPr>
              <w:t>1467,6</w:t>
            </w:r>
          </w:p>
        </w:tc>
        <w:tc>
          <w:tcPr>
            <w:tcW w:w="107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2A0ACE">
            <w:pPr>
              <w:autoSpaceDE w:val="0"/>
              <w:autoSpaceDN w:val="0"/>
              <w:jc w:val="center"/>
              <w:rPr>
                <w:sz w:val="22"/>
                <w:szCs w:val="22"/>
              </w:rPr>
            </w:pPr>
            <w:r w:rsidRPr="00B60AC7">
              <w:rPr>
                <w:sz w:val="22"/>
                <w:szCs w:val="22"/>
              </w:rPr>
              <w:t>1495,1</w:t>
            </w:r>
          </w:p>
        </w:tc>
        <w:tc>
          <w:tcPr>
            <w:tcW w:w="107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2A0ACE">
            <w:pPr>
              <w:autoSpaceDE w:val="0"/>
              <w:autoSpaceDN w:val="0"/>
              <w:jc w:val="center"/>
              <w:rPr>
                <w:sz w:val="22"/>
                <w:szCs w:val="22"/>
              </w:rPr>
            </w:pPr>
            <w:r w:rsidRPr="00B60AC7">
              <w:rPr>
                <w:sz w:val="22"/>
                <w:szCs w:val="22"/>
              </w:rPr>
              <w:t>1634,9</w:t>
            </w:r>
          </w:p>
        </w:tc>
        <w:tc>
          <w:tcPr>
            <w:tcW w:w="7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2A0ACE">
            <w:pPr>
              <w:autoSpaceDE w:val="0"/>
              <w:autoSpaceDN w:val="0"/>
              <w:jc w:val="center"/>
              <w:rPr>
                <w:sz w:val="22"/>
                <w:szCs w:val="22"/>
              </w:rPr>
            </w:pPr>
            <w:r w:rsidRPr="00B60AC7">
              <w:rPr>
                <w:sz w:val="22"/>
                <w:szCs w:val="22"/>
              </w:rPr>
              <w:t>4</w:t>
            </w: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2A0ACE">
            <w:pPr>
              <w:autoSpaceDE w:val="0"/>
              <w:autoSpaceDN w:val="0"/>
              <w:jc w:val="center"/>
              <w:rPr>
                <w:sz w:val="22"/>
                <w:szCs w:val="22"/>
              </w:rPr>
            </w:pPr>
            <w:r w:rsidRPr="00B60AC7">
              <w:rPr>
                <w:sz w:val="22"/>
                <w:szCs w:val="22"/>
              </w:rPr>
              <w:t>↑</w:t>
            </w:r>
          </w:p>
        </w:tc>
      </w:tr>
      <w:tr w:rsidR="003F7AEB" w:rsidRPr="00B60AC7" w:rsidTr="00D17B09">
        <w:trPr>
          <w:jc w:val="center"/>
        </w:trPr>
        <w:tc>
          <w:tcPr>
            <w:tcW w:w="18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2A0ACE">
            <w:pPr>
              <w:autoSpaceDE w:val="0"/>
              <w:autoSpaceDN w:val="0"/>
              <w:spacing w:before="20" w:after="20"/>
              <w:ind w:left="57"/>
              <w:jc w:val="center"/>
              <w:rPr>
                <w:sz w:val="22"/>
                <w:szCs w:val="22"/>
              </w:rPr>
            </w:pPr>
            <w:r w:rsidRPr="00B60AC7">
              <w:rPr>
                <w:sz w:val="22"/>
                <w:szCs w:val="22"/>
              </w:rPr>
              <w:t>ЕАО</w:t>
            </w:r>
          </w:p>
        </w:tc>
        <w:tc>
          <w:tcPr>
            <w:tcW w:w="100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2A0ACE">
            <w:pPr>
              <w:autoSpaceDE w:val="0"/>
              <w:autoSpaceDN w:val="0"/>
              <w:jc w:val="center"/>
              <w:rPr>
                <w:sz w:val="22"/>
                <w:szCs w:val="22"/>
              </w:rPr>
            </w:pPr>
            <w:r w:rsidRPr="00B60AC7">
              <w:rPr>
                <w:sz w:val="22"/>
                <w:szCs w:val="22"/>
              </w:rPr>
              <w:t>1878,5</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2A0ACE">
            <w:pPr>
              <w:autoSpaceDE w:val="0"/>
              <w:autoSpaceDN w:val="0"/>
              <w:jc w:val="center"/>
              <w:rPr>
                <w:sz w:val="22"/>
                <w:szCs w:val="22"/>
              </w:rPr>
            </w:pPr>
            <w:r w:rsidRPr="00B60AC7">
              <w:rPr>
                <w:sz w:val="22"/>
                <w:szCs w:val="22"/>
              </w:rPr>
              <w:t>1898,6</w:t>
            </w:r>
          </w:p>
        </w:tc>
        <w:tc>
          <w:tcPr>
            <w:tcW w:w="10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2A0ACE">
            <w:pPr>
              <w:autoSpaceDE w:val="0"/>
              <w:autoSpaceDN w:val="0"/>
              <w:jc w:val="center"/>
              <w:rPr>
                <w:sz w:val="22"/>
                <w:szCs w:val="22"/>
              </w:rPr>
            </w:pPr>
            <w:r w:rsidRPr="00B60AC7">
              <w:rPr>
                <w:sz w:val="22"/>
                <w:szCs w:val="22"/>
              </w:rPr>
              <w:t>2000,16</w:t>
            </w:r>
          </w:p>
        </w:tc>
        <w:tc>
          <w:tcPr>
            <w:tcW w:w="107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2A0ACE">
            <w:pPr>
              <w:autoSpaceDE w:val="0"/>
              <w:autoSpaceDN w:val="0"/>
              <w:jc w:val="center"/>
              <w:rPr>
                <w:sz w:val="22"/>
                <w:szCs w:val="22"/>
              </w:rPr>
            </w:pPr>
            <w:r w:rsidRPr="00B60AC7">
              <w:rPr>
                <w:sz w:val="22"/>
                <w:szCs w:val="22"/>
              </w:rPr>
              <w:t>2028,5</w:t>
            </w:r>
          </w:p>
        </w:tc>
        <w:tc>
          <w:tcPr>
            <w:tcW w:w="1072" w:type="dxa"/>
            <w:tcBorders>
              <w:top w:val="single" w:sz="4" w:space="0" w:color="auto"/>
              <w:left w:val="single" w:sz="4" w:space="0" w:color="auto"/>
              <w:bottom w:val="single" w:sz="4" w:space="0" w:color="auto"/>
              <w:right w:val="single" w:sz="4" w:space="0" w:color="auto"/>
            </w:tcBorders>
            <w:vAlign w:val="center"/>
          </w:tcPr>
          <w:p w:rsidR="003F7AEB" w:rsidRPr="00B60AC7" w:rsidRDefault="003F7AEB" w:rsidP="002A0ACE">
            <w:pPr>
              <w:autoSpaceDE w:val="0"/>
              <w:autoSpaceDN w:val="0"/>
              <w:jc w:val="center"/>
              <w:rPr>
                <w:sz w:val="22"/>
                <w:szCs w:val="22"/>
              </w:rPr>
            </w:pPr>
            <w:r w:rsidRPr="00B60AC7">
              <w:rPr>
                <w:sz w:val="22"/>
                <w:szCs w:val="22"/>
              </w:rPr>
              <w:t>2022,3</w:t>
            </w:r>
          </w:p>
        </w:tc>
        <w:tc>
          <w:tcPr>
            <w:tcW w:w="7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F7AEB" w:rsidRPr="00B60AC7" w:rsidRDefault="003F7AEB" w:rsidP="002A0ACE">
            <w:pPr>
              <w:autoSpaceDE w:val="0"/>
              <w:autoSpaceDN w:val="0"/>
              <w:jc w:val="center"/>
              <w:rPr>
                <w:sz w:val="22"/>
                <w:szCs w:val="22"/>
              </w:rPr>
            </w:pPr>
          </w:p>
        </w:tc>
        <w:tc>
          <w:tcPr>
            <w:tcW w:w="10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F7AEB" w:rsidRPr="00B60AC7" w:rsidRDefault="003F7AEB" w:rsidP="002A0ACE">
            <w:pPr>
              <w:autoSpaceDE w:val="0"/>
              <w:autoSpaceDN w:val="0"/>
              <w:jc w:val="center"/>
              <w:rPr>
                <w:sz w:val="22"/>
                <w:szCs w:val="22"/>
              </w:rPr>
            </w:pPr>
            <w:r w:rsidRPr="00B60AC7">
              <w:rPr>
                <w:sz w:val="22"/>
                <w:szCs w:val="22"/>
              </w:rPr>
              <w:t>↑</w:t>
            </w:r>
          </w:p>
        </w:tc>
      </w:tr>
    </w:tbl>
    <w:p w:rsidR="003F7AEB" w:rsidRDefault="003F7AEB" w:rsidP="003F7AEB">
      <w:pPr>
        <w:shd w:val="clear" w:color="auto" w:fill="FFFFFF"/>
        <w:ind w:firstLine="709"/>
        <w:jc w:val="both"/>
      </w:pPr>
    </w:p>
    <w:p w:rsidR="003F7AEB" w:rsidRDefault="003F7AEB" w:rsidP="003F7AEB">
      <w:pPr>
        <w:shd w:val="clear" w:color="auto" w:fill="FFFFFF"/>
        <w:ind w:firstLine="709"/>
        <w:jc w:val="both"/>
      </w:pPr>
      <w:r w:rsidRPr="0087123C">
        <w:t xml:space="preserve">Показатели инвалидности по Биробиджанскому району самые высокие в области за счет учета воспитанников ОГКУ «Валдгеймский детский дом-интернат для умственно-отсталых детей». </w:t>
      </w:r>
    </w:p>
    <w:p w:rsidR="003F7AEB" w:rsidRDefault="003F7AEB" w:rsidP="002D5176">
      <w:pPr>
        <w:pStyle w:val="a3"/>
        <w:shd w:val="clear" w:color="auto" w:fill="FFFFFF"/>
        <w:spacing w:after="0"/>
        <w:ind w:firstLine="709"/>
        <w:jc w:val="center"/>
        <w:rPr>
          <w:i/>
        </w:rPr>
      </w:pPr>
      <w:r w:rsidRPr="0024276F">
        <w:rPr>
          <w:i/>
        </w:rPr>
        <w:lastRenderedPageBreak/>
        <w:t>Анализ профессиональной заболеваемости</w:t>
      </w:r>
    </w:p>
    <w:p w:rsidR="002D5176" w:rsidRDefault="002D5176" w:rsidP="003F7AEB">
      <w:pPr>
        <w:ind w:firstLine="709"/>
        <w:jc w:val="both"/>
      </w:pPr>
    </w:p>
    <w:p w:rsidR="003F7AEB" w:rsidRPr="00A561A8" w:rsidRDefault="003F7AEB" w:rsidP="003F7AEB">
      <w:pPr>
        <w:ind w:firstLine="709"/>
        <w:jc w:val="both"/>
        <w:rPr>
          <w:b/>
        </w:rPr>
      </w:pPr>
      <w:r w:rsidRPr="00A561A8">
        <w:t>Состояние условий труда является основной причиной, оказывающей наиболее существенное влияние на состояние профессионального здоровья работников и, как следствие, на уровень профессиональной заболеваемости.</w:t>
      </w:r>
    </w:p>
    <w:p w:rsidR="003F7AEB" w:rsidRPr="00A561A8" w:rsidRDefault="003F7AEB" w:rsidP="003F7AEB">
      <w:pPr>
        <w:ind w:firstLine="709"/>
        <w:jc w:val="both"/>
      </w:pPr>
      <w:r w:rsidRPr="00A561A8">
        <w:t>На риски приобретения профессиональной патологии в течение трудовой дея</w:t>
      </w:r>
      <w:r w:rsidRPr="00A561A8">
        <w:softHyphen/>
        <w:t>тельности существенное влияние оказывают как производственные факторы (уро</w:t>
      </w:r>
      <w:r w:rsidRPr="00A561A8">
        <w:softHyphen/>
        <w:t>вень охраны труда, условия труда, профессиональная реабилитация, уровень приме</w:t>
      </w:r>
      <w:r w:rsidRPr="00A561A8">
        <w:softHyphen/>
        <w:t>нения средств защиты), так и социально-экономические (уровень жизни, бытовая устроенность, социальная и семейная адаптация, личный потенциал здоровья работ</w:t>
      </w:r>
      <w:r w:rsidRPr="00A561A8">
        <w:softHyphen/>
        <w:t xml:space="preserve">ника). </w:t>
      </w:r>
      <w:r w:rsidRPr="00A561A8">
        <w:tab/>
        <w:t xml:space="preserve">Из комплекса производственных факторов условия труда работников являются основным фактором риска формирования профессиональной и профессионально обусловленной патологии. </w:t>
      </w:r>
    </w:p>
    <w:p w:rsidR="003F7AEB" w:rsidRPr="00A561A8" w:rsidRDefault="003F7AEB" w:rsidP="003F7AEB">
      <w:pPr>
        <w:keepNext/>
        <w:ind w:firstLine="708"/>
        <w:jc w:val="both"/>
      </w:pPr>
      <w:r w:rsidRPr="00A561A8">
        <w:t xml:space="preserve">В 2020 году обследовано 3 промышленных предприятий с лабораторными  методами исследования. </w:t>
      </w:r>
    </w:p>
    <w:p w:rsidR="003F7AEB" w:rsidRPr="00A561A8" w:rsidRDefault="003F7AEB" w:rsidP="003F7AEB">
      <w:pPr>
        <w:keepNext/>
        <w:ind w:firstLine="709"/>
        <w:jc w:val="both"/>
      </w:pPr>
      <w:r w:rsidRPr="00A561A8">
        <w:t>При этом проб воздуха, исследованных на пары и газы с превышением предельно допустимых концентраций (ПДК), не выявлено. Также не выявлено  проб веществ 1 и 2 класса опасности с превышением ПДК.</w:t>
      </w:r>
    </w:p>
    <w:p w:rsidR="003F7AEB" w:rsidRDefault="003F7AEB" w:rsidP="003F7AEB">
      <w:pPr>
        <w:keepNext/>
        <w:ind w:firstLine="709"/>
        <w:jc w:val="both"/>
      </w:pPr>
      <w:r w:rsidRPr="00A561A8">
        <w:t>При этом  50,0% проб, исследованных на содержание пыли и аэрозолей, не соответствовали нормативным требованиям с превышением ПДК, превышения ПДК по содержанию веществ 1 и 2 класса опас</w:t>
      </w:r>
      <w:r>
        <w:t>ности не выявлено (табл. №50</w:t>
      </w:r>
      <w:r w:rsidRPr="00A561A8">
        <w:t>).</w:t>
      </w:r>
      <w:r w:rsidRPr="00A561A8">
        <w:tab/>
      </w:r>
    </w:p>
    <w:p w:rsidR="00463561" w:rsidRPr="00A561A8" w:rsidRDefault="00463561" w:rsidP="003F7AEB">
      <w:pPr>
        <w:keepNext/>
        <w:ind w:firstLine="709"/>
        <w:jc w:val="both"/>
      </w:pPr>
    </w:p>
    <w:p w:rsidR="003F7AEB" w:rsidRPr="00A561A8" w:rsidRDefault="003F7AEB" w:rsidP="003F7AEB">
      <w:pPr>
        <w:keepNext/>
        <w:jc w:val="right"/>
      </w:pPr>
      <w:r w:rsidRPr="00A561A8">
        <w:rPr>
          <w:color w:val="000000"/>
        </w:rPr>
        <w:tab/>
      </w:r>
      <w:r w:rsidRPr="00A561A8">
        <w:rPr>
          <w:b/>
        </w:rPr>
        <w:tab/>
      </w:r>
      <w:r w:rsidRPr="00A561A8">
        <w:t xml:space="preserve"> Таб</w:t>
      </w:r>
      <w:r>
        <w:t>лица №50</w:t>
      </w:r>
      <w:r w:rsidRPr="00A561A8">
        <w:t xml:space="preserve"> </w:t>
      </w:r>
    </w:p>
    <w:p w:rsidR="003F7AEB" w:rsidRDefault="003F7AEB" w:rsidP="003F7AEB">
      <w:pPr>
        <w:keepNext/>
        <w:jc w:val="center"/>
        <w:rPr>
          <w:b/>
          <w:sz w:val="22"/>
          <w:szCs w:val="22"/>
        </w:rPr>
      </w:pPr>
      <w:r w:rsidRPr="0024276F">
        <w:rPr>
          <w:b/>
          <w:sz w:val="22"/>
          <w:szCs w:val="22"/>
        </w:rPr>
        <w:t>Результаты контроля состояния воздушной среды рабочей зоны</w:t>
      </w:r>
    </w:p>
    <w:p w:rsidR="003F7AEB" w:rsidRPr="0024276F" w:rsidRDefault="003F7AEB" w:rsidP="003F7AEB">
      <w:pPr>
        <w:keepNext/>
        <w:jc w:val="center"/>
        <w:rPr>
          <w:b/>
          <w:sz w:val="22"/>
          <w:szCs w:val="22"/>
        </w:rPr>
      </w:pPr>
    </w:p>
    <w:tbl>
      <w:tblPr>
        <w:tblW w:w="8993" w:type="dxa"/>
        <w:tblInd w:w="40" w:type="dxa"/>
        <w:tblLayout w:type="fixed"/>
        <w:tblCellMar>
          <w:left w:w="39" w:type="dxa"/>
          <w:right w:w="39" w:type="dxa"/>
        </w:tblCellMar>
        <w:tblLook w:val="0000" w:firstRow="0" w:lastRow="0" w:firstColumn="0" w:lastColumn="0" w:noHBand="0" w:noVBand="0"/>
      </w:tblPr>
      <w:tblGrid>
        <w:gridCol w:w="4252"/>
        <w:gridCol w:w="1056"/>
        <w:gridCol w:w="850"/>
        <w:gridCol w:w="851"/>
        <w:gridCol w:w="1984"/>
      </w:tblGrid>
      <w:tr w:rsidR="003F7AEB" w:rsidRPr="0024276F" w:rsidTr="00D17B09">
        <w:trPr>
          <w:cantSplit/>
        </w:trPr>
        <w:tc>
          <w:tcPr>
            <w:tcW w:w="4252" w:type="dxa"/>
            <w:vMerge w:val="restart"/>
            <w:tcBorders>
              <w:top w:val="single" w:sz="6" w:space="0" w:color="auto"/>
              <w:left w:val="single" w:sz="6" w:space="0" w:color="auto"/>
              <w:bottom w:val="single" w:sz="6" w:space="0" w:color="auto"/>
              <w:right w:val="single" w:sz="6" w:space="0" w:color="auto"/>
            </w:tcBorders>
            <w:vAlign w:val="center"/>
          </w:tcPr>
          <w:p w:rsidR="003F7AEB" w:rsidRPr="0024276F" w:rsidRDefault="003F7AEB" w:rsidP="00463561">
            <w:pPr>
              <w:keepLines/>
              <w:jc w:val="center"/>
              <w:rPr>
                <w:sz w:val="22"/>
                <w:szCs w:val="22"/>
              </w:rPr>
            </w:pPr>
            <w:r w:rsidRPr="0024276F">
              <w:rPr>
                <w:sz w:val="22"/>
                <w:szCs w:val="22"/>
              </w:rPr>
              <w:t>Наименование работы и</w:t>
            </w:r>
            <w:r w:rsidRPr="0024276F">
              <w:rPr>
                <w:sz w:val="22"/>
                <w:szCs w:val="22"/>
              </w:rPr>
              <w:br/>
              <w:t>лабораторных исследований</w:t>
            </w:r>
          </w:p>
        </w:tc>
        <w:tc>
          <w:tcPr>
            <w:tcW w:w="4741" w:type="dxa"/>
            <w:gridSpan w:val="4"/>
            <w:tcBorders>
              <w:top w:val="single" w:sz="6" w:space="0" w:color="auto"/>
              <w:left w:val="single" w:sz="4" w:space="0" w:color="auto"/>
              <w:bottom w:val="single" w:sz="6" w:space="0" w:color="auto"/>
              <w:right w:val="single" w:sz="6" w:space="0" w:color="auto"/>
            </w:tcBorders>
          </w:tcPr>
          <w:p w:rsidR="003F7AEB" w:rsidRPr="0024276F" w:rsidRDefault="003F7AEB" w:rsidP="00463561">
            <w:pPr>
              <w:keepLines/>
              <w:jc w:val="center"/>
              <w:rPr>
                <w:sz w:val="22"/>
                <w:szCs w:val="22"/>
              </w:rPr>
            </w:pPr>
            <w:r w:rsidRPr="0024276F">
              <w:rPr>
                <w:sz w:val="22"/>
                <w:szCs w:val="22"/>
              </w:rPr>
              <w:t>Годы</w:t>
            </w:r>
          </w:p>
        </w:tc>
      </w:tr>
      <w:tr w:rsidR="003F7AEB" w:rsidRPr="0024276F" w:rsidTr="00D17B09">
        <w:trPr>
          <w:cantSplit/>
        </w:trPr>
        <w:tc>
          <w:tcPr>
            <w:tcW w:w="4252" w:type="dxa"/>
            <w:vMerge/>
            <w:tcBorders>
              <w:top w:val="single" w:sz="6" w:space="0" w:color="auto"/>
              <w:left w:val="single" w:sz="6" w:space="0" w:color="auto"/>
              <w:bottom w:val="single" w:sz="4" w:space="0" w:color="auto"/>
              <w:right w:val="single" w:sz="6" w:space="0" w:color="auto"/>
            </w:tcBorders>
            <w:vAlign w:val="center"/>
          </w:tcPr>
          <w:p w:rsidR="003F7AEB" w:rsidRPr="0024276F" w:rsidRDefault="003F7AEB" w:rsidP="00463561">
            <w:pPr>
              <w:jc w:val="center"/>
              <w:rPr>
                <w:sz w:val="22"/>
                <w:szCs w:val="22"/>
              </w:rPr>
            </w:pPr>
          </w:p>
        </w:tc>
        <w:tc>
          <w:tcPr>
            <w:tcW w:w="1056" w:type="dxa"/>
            <w:tcBorders>
              <w:top w:val="single" w:sz="6" w:space="0" w:color="auto"/>
              <w:left w:val="single" w:sz="4" w:space="0" w:color="auto"/>
              <w:bottom w:val="single" w:sz="6" w:space="0" w:color="auto"/>
              <w:right w:val="single" w:sz="4" w:space="0" w:color="auto"/>
            </w:tcBorders>
          </w:tcPr>
          <w:p w:rsidR="003F7AEB" w:rsidRPr="0024276F" w:rsidRDefault="003F7AEB" w:rsidP="00463561">
            <w:pPr>
              <w:keepLines/>
              <w:jc w:val="center"/>
              <w:rPr>
                <w:sz w:val="22"/>
                <w:szCs w:val="22"/>
              </w:rPr>
            </w:pPr>
            <w:r w:rsidRPr="0024276F">
              <w:rPr>
                <w:sz w:val="22"/>
                <w:szCs w:val="22"/>
              </w:rPr>
              <w:t>2018</w:t>
            </w:r>
          </w:p>
        </w:tc>
        <w:tc>
          <w:tcPr>
            <w:tcW w:w="850" w:type="dxa"/>
            <w:tcBorders>
              <w:top w:val="single" w:sz="6" w:space="0" w:color="auto"/>
              <w:left w:val="single" w:sz="4" w:space="0" w:color="auto"/>
              <w:bottom w:val="single" w:sz="6" w:space="0" w:color="auto"/>
              <w:right w:val="single" w:sz="6" w:space="0" w:color="auto"/>
            </w:tcBorders>
          </w:tcPr>
          <w:p w:rsidR="003F7AEB" w:rsidRPr="0024276F" w:rsidRDefault="003F7AEB" w:rsidP="00463561">
            <w:pPr>
              <w:keepLines/>
              <w:jc w:val="center"/>
              <w:rPr>
                <w:sz w:val="22"/>
                <w:szCs w:val="22"/>
              </w:rPr>
            </w:pPr>
            <w:r w:rsidRPr="0024276F">
              <w:rPr>
                <w:sz w:val="22"/>
                <w:szCs w:val="22"/>
              </w:rPr>
              <w:t>2019</w:t>
            </w:r>
          </w:p>
        </w:tc>
        <w:tc>
          <w:tcPr>
            <w:tcW w:w="851" w:type="dxa"/>
            <w:tcBorders>
              <w:top w:val="single" w:sz="6" w:space="0" w:color="auto"/>
              <w:left w:val="single" w:sz="4" w:space="0" w:color="auto"/>
              <w:bottom w:val="single" w:sz="6" w:space="0" w:color="auto"/>
              <w:right w:val="single" w:sz="6" w:space="0" w:color="auto"/>
            </w:tcBorders>
          </w:tcPr>
          <w:p w:rsidR="003F7AEB" w:rsidRPr="0024276F" w:rsidRDefault="003F7AEB" w:rsidP="00463561">
            <w:pPr>
              <w:keepLines/>
              <w:jc w:val="center"/>
              <w:rPr>
                <w:sz w:val="22"/>
                <w:szCs w:val="22"/>
              </w:rPr>
            </w:pPr>
            <w:r w:rsidRPr="0024276F">
              <w:rPr>
                <w:sz w:val="22"/>
                <w:szCs w:val="22"/>
              </w:rPr>
              <w:t>2020</w:t>
            </w:r>
          </w:p>
        </w:tc>
        <w:tc>
          <w:tcPr>
            <w:tcW w:w="1984" w:type="dxa"/>
            <w:tcBorders>
              <w:top w:val="single" w:sz="6" w:space="0" w:color="auto"/>
              <w:left w:val="single" w:sz="6" w:space="0" w:color="auto"/>
              <w:bottom w:val="single" w:sz="6" w:space="0" w:color="auto"/>
              <w:right w:val="single" w:sz="6" w:space="0" w:color="auto"/>
            </w:tcBorders>
          </w:tcPr>
          <w:p w:rsidR="003F7AEB" w:rsidRPr="0024276F" w:rsidRDefault="003F7AEB" w:rsidP="00463561">
            <w:pPr>
              <w:keepLines/>
              <w:jc w:val="center"/>
              <w:rPr>
                <w:sz w:val="22"/>
                <w:szCs w:val="22"/>
              </w:rPr>
            </w:pPr>
            <w:r w:rsidRPr="0024276F">
              <w:rPr>
                <w:color w:val="000000"/>
                <w:sz w:val="22"/>
                <w:szCs w:val="22"/>
                <w:lang w:val="ru"/>
              </w:rPr>
              <w:t>Темп прироста к 2018 г., %</w:t>
            </w:r>
          </w:p>
        </w:tc>
      </w:tr>
      <w:tr w:rsidR="003F7AEB" w:rsidRPr="0024276F" w:rsidTr="00D17B09">
        <w:trPr>
          <w:cantSplit/>
        </w:trPr>
        <w:tc>
          <w:tcPr>
            <w:tcW w:w="4252"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keepLines/>
              <w:jc w:val="center"/>
              <w:rPr>
                <w:sz w:val="22"/>
                <w:szCs w:val="22"/>
              </w:rPr>
            </w:pPr>
            <w:r w:rsidRPr="0024276F">
              <w:rPr>
                <w:sz w:val="22"/>
                <w:szCs w:val="22"/>
              </w:rPr>
              <w:t>Обследовано предприятий лабораторно (%)</w:t>
            </w:r>
          </w:p>
        </w:tc>
        <w:tc>
          <w:tcPr>
            <w:tcW w:w="1056" w:type="dxa"/>
            <w:tcBorders>
              <w:top w:val="single" w:sz="6" w:space="0" w:color="auto"/>
              <w:left w:val="single" w:sz="4" w:space="0" w:color="auto"/>
              <w:bottom w:val="single" w:sz="6" w:space="0" w:color="auto"/>
              <w:right w:val="single" w:sz="4" w:space="0" w:color="auto"/>
            </w:tcBorders>
          </w:tcPr>
          <w:p w:rsidR="003F7AEB" w:rsidRPr="0024276F" w:rsidRDefault="003F7AEB" w:rsidP="00463561">
            <w:pPr>
              <w:keepLines/>
              <w:jc w:val="center"/>
              <w:rPr>
                <w:sz w:val="22"/>
                <w:szCs w:val="22"/>
              </w:rPr>
            </w:pPr>
            <w:r w:rsidRPr="0024276F">
              <w:rPr>
                <w:sz w:val="22"/>
                <w:szCs w:val="22"/>
              </w:rPr>
              <w:t>0,7</w:t>
            </w:r>
          </w:p>
        </w:tc>
        <w:tc>
          <w:tcPr>
            <w:tcW w:w="850" w:type="dxa"/>
            <w:tcBorders>
              <w:top w:val="single" w:sz="6" w:space="0" w:color="auto"/>
              <w:left w:val="single" w:sz="4" w:space="0" w:color="auto"/>
              <w:bottom w:val="single" w:sz="6" w:space="0" w:color="auto"/>
              <w:right w:val="single" w:sz="6" w:space="0" w:color="auto"/>
            </w:tcBorders>
          </w:tcPr>
          <w:p w:rsidR="003F7AEB" w:rsidRPr="0024276F" w:rsidRDefault="003F7AEB" w:rsidP="00463561">
            <w:pPr>
              <w:keepLines/>
              <w:jc w:val="center"/>
              <w:rPr>
                <w:sz w:val="22"/>
                <w:szCs w:val="22"/>
              </w:rPr>
            </w:pPr>
            <w:r w:rsidRPr="0024276F">
              <w:rPr>
                <w:sz w:val="22"/>
                <w:szCs w:val="22"/>
              </w:rPr>
              <w:t>2,1</w:t>
            </w:r>
          </w:p>
        </w:tc>
        <w:tc>
          <w:tcPr>
            <w:tcW w:w="851" w:type="dxa"/>
            <w:tcBorders>
              <w:top w:val="single" w:sz="6" w:space="0" w:color="auto"/>
              <w:left w:val="single" w:sz="4" w:space="0" w:color="auto"/>
              <w:bottom w:val="single" w:sz="6" w:space="0" w:color="auto"/>
              <w:right w:val="single" w:sz="6" w:space="0" w:color="auto"/>
            </w:tcBorders>
          </w:tcPr>
          <w:p w:rsidR="003F7AEB" w:rsidRPr="00B00769" w:rsidRDefault="003F7AEB" w:rsidP="00463561">
            <w:pPr>
              <w:keepLines/>
              <w:jc w:val="center"/>
              <w:rPr>
                <w:sz w:val="22"/>
                <w:szCs w:val="22"/>
              </w:rPr>
            </w:pPr>
            <w:r>
              <w:rPr>
                <w:sz w:val="22"/>
                <w:szCs w:val="22"/>
              </w:rPr>
              <w:t>3</w:t>
            </w:r>
          </w:p>
        </w:tc>
        <w:tc>
          <w:tcPr>
            <w:tcW w:w="1984" w:type="dxa"/>
            <w:tcBorders>
              <w:top w:val="single" w:sz="6" w:space="0" w:color="auto"/>
              <w:left w:val="single" w:sz="6" w:space="0" w:color="auto"/>
              <w:bottom w:val="single" w:sz="6" w:space="0" w:color="auto"/>
              <w:right w:val="single" w:sz="6" w:space="0" w:color="auto"/>
            </w:tcBorders>
          </w:tcPr>
          <w:p w:rsidR="003F7AEB" w:rsidRPr="0024276F" w:rsidRDefault="003F7AEB" w:rsidP="00463561">
            <w:pPr>
              <w:keepLines/>
              <w:jc w:val="center"/>
              <w:rPr>
                <w:sz w:val="22"/>
                <w:szCs w:val="22"/>
              </w:rPr>
            </w:pPr>
            <w:r>
              <w:rPr>
                <w:sz w:val="22"/>
                <w:szCs w:val="22"/>
              </w:rPr>
              <w:t>+1,2</w:t>
            </w:r>
          </w:p>
        </w:tc>
      </w:tr>
      <w:tr w:rsidR="003F7AEB" w:rsidRPr="0024276F" w:rsidTr="00D17B09">
        <w:trPr>
          <w:cantSplit/>
        </w:trPr>
        <w:tc>
          <w:tcPr>
            <w:tcW w:w="4252"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keepLines/>
              <w:jc w:val="center"/>
              <w:rPr>
                <w:sz w:val="22"/>
                <w:szCs w:val="22"/>
              </w:rPr>
            </w:pPr>
            <w:r w:rsidRPr="0024276F">
              <w:rPr>
                <w:sz w:val="22"/>
                <w:szCs w:val="22"/>
              </w:rPr>
              <w:t>Число исследованных проб на пары и газы</w:t>
            </w:r>
          </w:p>
        </w:tc>
        <w:tc>
          <w:tcPr>
            <w:tcW w:w="1056" w:type="dxa"/>
            <w:tcBorders>
              <w:top w:val="single" w:sz="6" w:space="0" w:color="auto"/>
              <w:left w:val="single" w:sz="4" w:space="0" w:color="auto"/>
              <w:bottom w:val="single" w:sz="4" w:space="0" w:color="auto"/>
              <w:right w:val="single" w:sz="4" w:space="0" w:color="auto"/>
            </w:tcBorders>
          </w:tcPr>
          <w:p w:rsidR="003F7AEB" w:rsidRPr="0024276F" w:rsidRDefault="003F7AEB" w:rsidP="00463561">
            <w:pPr>
              <w:keepLines/>
              <w:jc w:val="center"/>
              <w:rPr>
                <w:sz w:val="22"/>
                <w:szCs w:val="22"/>
              </w:rPr>
            </w:pPr>
            <w:r w:rsidRPr="0024276F">
              <w:rPr>
                <w:sz w:val="22"/>
                <w:szCs w:val="22"/>
              </w:rPr>
              <w:t>568</w:t>
            </w:r>
          </w:p>
        </w:tc>
        <w:tc>
          <w:tcPr>
            <w:tcW w:w="850" w:type="dxa"/>
            <w:tcBorders>
              <w:top w:val="single" w:sz="6" w:space="0" w:color="auto"/>
              <w:left w:val="single" w:sz="4" w:space="0" w:color="auto"/>
              <w:bottom w:val="single" w:sz="4" w:space="0" w:color="auto"/>
              <w:right w:val="single" w:sz="6" w:space="0" w:color="auto"/>
            </w:tcBorders>
          </w:tcPr>
          <w:p w:rsidR="003F7AEB" w:rsidRPr="0024276F" w:rsidRDefault="003F7AEB" w:rsidP="00463561">
            <w:pPr>
              <w:keepLines/>
              <w:jc w:val="center"/>
              <w:rPr>
                <w:sz w:val="22"/>
                <w:szCs w:val="22"/>
              </w:rPr>
            </w:pPr>
            <w:r w:rsidRPr="0024276F">
              <w:rPr>
                <w:sz w:val="22"/>
                <w:szCs w:val="22"/>
              </w:rPr>
              <w:t>183</w:t>
            </w:r>
          </w:p>
        </w:tc>
        <w:tc>
          <w:tcPr>
            <w:tcW w:w="851" w:type="dxa"/>
            <w:tcBorders>
              <w:top w:val="single" w:sz="6" w:space="0" w:color="auto"/>
              <w:left w:val="single" w:sz="4" w:space="0" w:color="auto"/>
              <w:bottom w:val="single" w:sz="4" w:space="0" w:color="auto"/>
              <w:right w:val="single" w:sz="6" w:space="0" w:color="auto"/>
            </w:tcBorders>
          </w:tcPr>
          <w:p w:rsidR="003F7AEB" w:rsidRPr="0024276F" w:rsidRDefault="003F7AEB" w:rsidP="00463561">
            <w:pPr>
              <w:keepLines/>
              <w:jc w:val="center"/>
              <w:rPr>
                <w:sz w:val="22"/>
                <w:szCs w:val="22"/>
              </w:rPr>
            </w:pPr>
            <w:r w:rsidRPr="0024276F">
              <w:rPr>
                <w:sz w:val="22"/>
                <w:szCs w:val="22"/>
              </w:rPr>
              <w:t>63</w:t>
            </w:r>
          </w:p>
        </w:tc>
        <w:tc>
          <w:tcPr>
            <w:tcW w:w="1984" w:type="dxa"/>
            <w:tcBorders>
              <w:top w:val="single" w:sz="6" w:space="0" w:color="auto"/>
              <w:left w:val="single" w:sz="6" w:space="0" w:color="auto"/>
              <w:bottom w:val="single" w:sz="4" w:space="0" w:color="auto"/>
              <w:right w:val="single" w:sz="6" w:space="0" w:color="auto"/>
            </w:tcBorders>
          </w:tcPr>
          <w:p w:rsidR="003F7AEB" w:rsidRPr="0024276F" w:rsidRDefault="003F7AEB" w:rsidP="00463561">
            <w:pPr>
              <w:keepLines/>
              <w:jc w:val="center"/>
              <w:rPr>
                <w:sz w:val="22"/>
                <w:szCs w:val="22"/>
              </w:rPr>
            </w:pPr>
            <w:r w:rsidRPr="0024276F">
              <w:rPr>
                <w:sz w:val="22"/>
                <w:szCs w:val="22"/>
              </w:rPr>
              <w:t>-505</w:t>
            </w:r>
          </w:p>
        </w:tc>
      </w:tr>
      <w:tr w:rsidR="003F7AEB" w:rsidRPr="0024276F" w:rsidTr="00D17B09">
        <w:trPr>
          <w:cantSplit/>
        </w:trPr>
        <w:tc>
          <w:tcPr>
            <w:tcW w:w="4252"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keepLines/>
              <w:ind w:firstLine="669"/>
              <w:jc w:val="center"/>
              <w:rPr>
                <w:sz w:val="22"/>
                <w:szCs w:val="22"/>
              </w:rPr>
            </w:pPr>
            <w:r w:rsidRPr="0024276F">
              <w:rPr>
                <w:sz w:val="22"/>
                <w:szCs w:val="22"/>
              </w:rPr>
              <w:t>– из них превышает ПДК (%)</w:t>
            </w:r>
          </w:p>
        </w:tc>
        <w:tc>
          <w:tcPr>
            <w:tcW w:w="1056" w:type="dxa"/>
            <w:tcBorders>
              <w:top w:val="single" w:sz="4" w:space="0" w:color="auto"/>
              <w:left w:val="single" w:sz="4" w:space="0" w:color="auto"/>
              <w:bottom w:val="single" w:sz="6" w:space="0" w:color="auto"/>
              <w:right w:val="single" w:sz="4" w:space="0" w:color="auto"/>
            </w:tcBorders>
          </w:tcPr>
          <w:p w:rsidR="003F7AEB" w:rsidRPr="0024276F" w:rsidRDefault="003F7AEB" w:rsidP="00463561">
            <w:pPr>
              <w:keepLines/>
              <w:jc w:val="center"/>
              <w:rPr>
                <w:sz w:val="22"/>
                <w:szCs w:val="22"/>
              </w:rPr>
            </w:pPr>
            <w:r w:rsidRPr="0024276F">
              <w:rPr>
                <w:sz w:val="22"/>
                <w:szCs w:val="22"/>
              </w:rPr>
              <w:t>0</w:t>
            </w:r>
          </w:p>
        </w:tc>
        <w:tc>
          <w:tcPr>
            <w:tcW w:w="850" w:type="dxa"/>
            <w:tcBorders>
              <w:top w:val="single" w:sz="4" w:space="0" w:color="auto"/>
              <w:left w:val="single" w:sz="4" w:space="0" w:color="auto"/>
              <w:bottom w:val="single" w:sz="6" w:space="0" w:color="auto"/>
              <w:right w:val="single" w:sz="6" w:space="0" w:color="auto"/>
            </w:tcBorders>
          </w:tcPr>
          <w:p w:rsidR="003F7AEB" w:rsidRPr="0024276F" w:rsidRDefault="003F7AEB" w:rsidP="00463561">
            <w:pPr>
              <w:keepLines/>
              <w:jc w:val="center"/>
              <w:rPr>
                <w:sz w:val="22"/>
                <w:szCs w:val="22"/>
              </w:rPr>
            </w:pPr>
            <w:r w:rsidRPr="0024276F">
              <w:rPr>
                <w:sz w:val="22"/>
                <w:szCs w:val="22"/>
              </w:rPr>
              <w:t>0</w:t>
            </w:r>
          </w:p>
        </w:tc>
        <w:tc>
          <w:tcPr>
            <w:tcW w:w="851" w:type="dxa"/>
            <w:tcBorders>
              <w:top w:val="single" w:sz="4" w:space="0" w:color="auto"/>
              <w:left w:val="single" w:sz="4" w:space="0" w:color="auto"/>
              <w:bottom w:val="single" w:sz="6" w:space="0" w:color="auto"/>
              <w:right w:val="single" w:sz="6" w:space="0" w:color="auto"/>
            </w:tcBorders>
          </w:tcPr>
          <w:p w:rsidR="003F7AEB" w:rsidRPr="0024276F" w:rsidRDefault="003F7AEB" w:rsidP="00463561">
            <w:pPr>
              <w:keepLines/>
              <w:jc w:val="center"/>
              <w:rPr>
                <w:sz w:val="22"/>
                <w:szCs w:val="22"/>
              </w:rPr>
            </w:pPr>
            <w:r w:rsidRPr="0024276F">
              <w:rPr>
                <w:sz w:val="22"/>
                <w:szCs w:val="22"/>
              </w:rPr>
              <w:t>0</w:t>
            </w:r>
          </w:p>
        </w:tc>
        <w:tc>
          <w:tcPr>
            <w:tcW w:w="1984" w:type="dxa"/>
            <w:tcBorders>
              <w:top w:val="single" w:sz="4" w:space="0" w:color="auto"/>
              <w:left w:val="single" w:sz="6" w:space="0" w:color="auto"/>
              <w:bottom w:val="single" w:sz="6" w:space="0" w:color="auto"/>
              <w:right w:val="single" w:sz="6" w:space="0" w:color="auto"/>
            </w:tcBorders>
          </w:tcPr>
          <w:p w:rsidR="003F7AEB" w:rsidRPr="0024276F" w:rsidRDefault="003F7AEB" w:rsidP="00463561">
            <w:pPr>
              <w:keepLines/>
              <w:jc w:val="center"/>
              <w:rPr>
                <w:sz w:val="22"/>
                <w:szCs w:val="22"/>
              </w:rPr>
            </w:pPr>
            <w:r w:rsidRPr="0024276F">
              <w:rPr>
                <w:sz w:val="22"/>
                <w:szCs w:val="22"/>
              </w:rPr>
              <w:t>0</w:t>
            </w:r>
          </w:p>
        </w:tc>
      </w:tr>
      <w:tr w:rsidR="003F7AEB" w:rsidRPr="0024276F" w:rsidTr="00D17B09">
        <w:trPr>
          <w:cantSplit/>
        </w:trPr>
        <w:tc>
          <w:tcPr>
            <w:tcW w:w="4252"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keepLines/>
              <w:jc w:val="center"/>
              <w:rPr>
                <w:sz w:val="22"/>
                <w:szCs w:val="22"/>
              </w:rPr>
            </w:pPr>
            <w:r w:rsidRPr="0024276F">
              <w:rPr>
                <w:sz w:val="22"/>
                <w:szCs w:val="22"/>
              </w:rPr>
              <w:t>Число исследованных проб на пыль и аэрозоли</w:t>
            </w:r>
          </w:p>
        </w:tc>
        <w:tc>
          <w:tcPr>
            <w:tcW w:w="1056" w:type="dxa"/>
            <w:tcBorders>
              <w:top w:val="single" w:sz="6" w:space="0" w:color="auto"/>
              <w:left w:val="single" w:sz="4" w:space="0" w:color="auto"/>
              <w:bottom w:val="single" w:sz="4" w:space="0" w:color="auto"/>
              <w:right w:val="single" w:sz="4" w:space="0" w:color="auto"/>
            </w:tcBorders>
          </w:tcPr>
          <w:p w:rsidR="003F7AEB" w:rsidRPr="0024276F" w:rsidRDefault="003F7AEB" w:rsidP="00463561">
            <w:pPr>
              <w:keepLines/>
              <w:jc w:val="center"/>
              <w:rPr>
                <w:sz w:val="22"/>
                <w:szCs w:val="22"/>
              </w:rPr>
            </w:pPr>
            <w:r w:rsidRPr="0024276F">
              <w:rPr>
                <w:sz w:val="22"/>
                <w:szCs w:val="22"/>
              </w:rPr>
              <w:t>69</w:t>
            </w:r>
          </w:p>
        </w:tc>
        <w:tc>
          <w:tcPr>
            <w:tcW w:w="850" w:type="dxa"/>
            <w:tcBorders>
              <w:top w:val="single" w:sz="6" w:space="0" w:color="auto"/>
              <w:left w:val="single" w:sz="4" w:space="0" w:color="auto"/>
              <w:bottom w:val="single" w:sz="4" w:space="0" w:color="auto"/>
              <w:right w:val="single" w:sz="6" w:space="0" w:color="auto"/>
            </w:tcBorders>
          </w:tcPr>
          <w:p w:rsidR="003F7AEB" w:rsidRPr="0024276F" w:rsidRDefault="003F7AEB" w:rsidP="00463561">
            <w:pPr>
              <w:keepLines/>
              <w:jc w:val="center"/>
              <w:rPr>
                <w:sz w:val="22"/>
                <w:szCs w:val="22"/>
              </w:rPr>
            </w:pPr>
            <w:r w:rsidRPr="0024276F">
              <w:rPr>
                <w:sz w:val="22"/>
                <w:szCs w:val="22"/>
              </w:rPr>
              <w:t>50</w:t>
            </w:r>
          </w:p>
        </w:tc>
        <w:tc>
          <w:tcPr>
            <w:tcW w:w="851" w:type="dxa"/>
            <w:tcBorders>
              <w:top w:val="single" w:sz="6" w:space="0" w:color="auto"/>
              <w:left w:val="single" w:sz="4" w:space="0" w:color="auto"/>
              <w:bottom w:val="single" w:sz="4" w:space="0" w:color="auto"/>
              <w:right w:val="single" w:sz="6" w:space="0" w:color="auto"/>
            </w:tcBorders>
          </w:tcPr>
          <w:p w:rsidR="003F7AEB" w:rsidRPr="0024276F" w:rsidRDefault="003F7AEB" w:rsidP="00463561">
            <w:pPr>
              <w:keepLines/>
              <w:jc w:val="center"/>
              <w:rPr>
                <w:sz w:val="22"/>
                <w:szCs w:val="22"/>
              </w:rPr>
            </w:pPr>
            <w:r w:rsidRPr="0024276F">
              <w:rPr>
                <w:sz w:val="22"/>
                <w:szCs w:val="22"/>
              </w:rPr>
              <w:t>12</w:t>
            </w:r>
          </w:p>
        </w:tc>
        <w:tc>
          <w:tcPr>
            <w:tcW w:w="1984" w:type="dxa"/>
            <w:tcBorders>
              <w:top w:val="single" w:sz="6" w:space="0" w:color="auto"/>
              <w:left w:val="single" w:sz="6" w:space="0" w:color="auto"/>
              <w:bottom w:val="single" w:sz="4" w:space="0" w:color="auto"/>
              <w:right w:val="single" w:sz="6" w:space="0" w:color="auto"/>
            </w:tcBorders>
          </w:tcPr>
          <w:p w:rsidR="003F7AEB" w:rsidRPr="0024276F" w:rsidRDefault="003F7AEB" w:rsidP="00463561">
            <w:pPr>
              <w:keepLines/>
              <w:jc w:val="center"/>
              <w:rPr>
                <w:sz w:val="22"/>
                <w:szCs w:val="22"/>
              </w:rPr>
            </w:pPr>
            <w:r w:rsidRPr="0024276F">
              <w:rPr>
                <w:sz w:val="22"/>
                <w:szCs w:val="22"/>
              </w:rPr>
              <w:t>-57</w:t>
            </w:r>
          </w:p>
        </w:tc>
      </w:tr>
      <w:tr w:rsidR="003F7AEB" w:rsidRPr="0024276F" w:rsidTr="00D17B09">
        <w:trPr>
          <w:cantSplit/>
        </w:trPr>
        <w:tc>
          <w:tcPr>
            <w:tcW w:w="4252"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keepLines/>
              <w:ind w:firstLine="669"/>
              <w:jc w:val="center"/>
              <w:rPr>
                <w:sz w:val="22"/>
                <w:szCs w:val="22"/>
              </w:rPr>
            </w:pPr>
            <w:r w:rsidRPr="0024276F">
              <w:rPr>
                <w:sz w:val="22"/>
                <w:szCs w:val="22"/>
              </w:rPr>
              <w:t>– из них превышает ПДК (%)</w:t>
            </w:r>
          </w:p>
        </w:tc>
        <w:tc>
          <w:tcPr>
            <w:tcW w:w="1056"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keepLines/>
              <w:jc w:val="center"/>
              <w:rPr>
                <w:sz w:val="22"/>
                <w:szCs w:val="22"/>
              </w:rPr>
            </w:pPr>
            <w:r w:rsidRPr="0024276F">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keepLines/>
              <w:jc w:val="center"/>
              <w:rPr>
                <w:sz w:val="22"/>
                <w:szCs w:val="22"/>
              </w:rPr>
            </w:pPr>
            <w:r w:rsidRPr="0024276F">
              <w:rPr>
                <w:sz w:val="22"/>
                <w:szCs w:val="22"/>
              </w:rPr>
              <w:t>30,0</w:t>
            </w:r>
          </w:p>
        </w:tc>
        <w:tc>
          <w:tcPr>
            <w:tcW w:w="851"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keepLines/>
              <w:jc w:val="center"/>
              <w:rPr>
                <w:sz w:val="22"/>
                <w:szCs w:val="22"/>
              </w:rPr>
            </w:pPr>
            <w:r w:rsidRPr="0024276F">
              <w:rPr>
                <w:sz w:val="22"/>
                <w:szCs w:val="22"/>
              </w:rPr>
              <w:t>50,0</w:t>
            </w:r>
          </w:p>
        </w:tc>
        <w:tc>
          <w:tcPr>
            <w:tcW w:w="1984"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keepLines/>
              <w:jc w:val="center"/>
              <w:rPr>
                <w:sz w:val="22"/>
                <w:szCs w:val="22"/>
              </w:rPr>
            </w:pPr>
            <w:r w:rsidRPr="0024276F">
              <w:rPr>
                <w:sz w:val="22"/>
                <w:szCs w:val="22"/>
              </w:rPr>
              <w:t>+50,0</w:t>
            </w:r>
          </w:p>
        </w:tc>
      </w:tr>
      <w:tr w:rsidR="003F7AEB" w:rsidRPr="0024276F" w:rsidTr="00D17B09">
        <w:trPr>
          <w:cantSplit/>
        </w:trPr>
        <w:tc>
          <w:tcPr>
            <w:tcW w:w="4252"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keepLines/>
              <w:jc w:val="center"/>
              <w:rPr>
                <w:sz w:val="22"/>
                <w:szCs w:val="22"/>
              </w:rPr>
            </w:pPr>
            <w:r w:rsidRPr="0024276F">
              <w:rPr>
                <w:sz w:val="22"/>
                <w:szCs w:val="22"/>
              </w:rPr>
              <w:t>Удельный вес проб веществ 1 и 2 класса</w:t>
            </w:r>
            <w:r w:rsidRPr="0024276F">
              <w:rPr>
                <w:sz w:val="22"/>
                <w:szCs w:val="22"/>
              </w:rPr>
              <w:br/>
              <w:t>опасности с превышением ПДК:</w:t>
            </w:r>
          </w:p>
        </w:tc>
        <w:tc>
          <w:tcPr>
            <w:tcW w:w="1056"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keepLines/>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keepLines/>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keepLines/>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keepLines/>
              <w:jc w:val="center"/>
              <w:rPr>
                <w:sz w:val="22"/>
                <w:szCs w:val="22"/>
              </w:rPr>
            </w:pPr>
          </w:p>
        </w:tc>
      </w:tr>
      <w:tr w:rsidR="003F7AEB" w:rsidRPr="0024276F" w:rsidTr="00D17B09">
        <w:trPr>
          <w:cantSplit/>
        </w:trPr>
        <w:tc>
          <w:tcPr>
            <w:tcW w:w="4252"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keepLines/>
              <w:ind w:firstLine="669"/>
              <w:jc w:val="center"/>
              <w:rPr>
                <w:sz w:val="22"/>
                <w:szCs w:val="22"/>
              </w:rPr>
            </w:pPr>
            <w:r w:rsidRPr="0024276F">
              <w:rPr>
                <w:sz w:val="22"/>
                <w:szCs w:val="22"/>
              </w:rPr>
              <w:t>– пары и газы (%)</w:t>
            </w:r>
          </w:p>
        </w:tc>
        <w:tc>
          <w:tcPr>
            <w:tcW w:w="1056"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keepLines/>
              <w:jc w:val="center"/>
              <w:rPr>
                <w:sz w:val="22"/>
                <w:szCs w:val="22"/>
              </w:rPr>
            </w:pPr>
            <w:r w:rsidRPr="0024276F">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keepLines/>
              <w:jc w:val="center"/>
              <w:rPr>
                <w:sz w:val="22"/>
                <w:szCs w:val="22"/>
              </w:rPr>
            </w:pPr>
            <w:r w:rsidRPr="0024276F">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keepLines/>
              <w:jc w:val="center"/>
              <w:rPr>
                <w:sz w:val="22"/>
                <w:szCs w:val="22"/>
              </w:rPr>
            </w:pPr>
            <w:r w:rsidRPr="0024276F">
              <w:rPr>
                <w:sz w:val="22"/>
                <w:szCs w:val="22"/>
              </w:rPr>
              <w:t>0</w:t>
            </w:r>
          </w:p>
        </w:tc>
        <w:tc>
          <w:tcPr>
            <w:tcW w:w="1984"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keepLines/>
              <w:jc w:val="center"/>
              <w:rPr>
                <w:sz w:val="22"/>
                <w:szCs w:val="22"/>
              </w:rPr>
            </w:pPr>
            <w:r w:rsidRPr="0024276F">
              <w:rPr>
                <w:sz w:val="22"/>
                <w:szCs w:val="22"/>
              </w:rPr>
              <w:t>0</w:t>
            </w:r>
          </w:p>
        </w:tc>
      </w:tr>
      <w:tr w:rsidR="003F7AEB" w:rsidRPr="0024276F" w:rsidTr="00D17B09">
        <w:trPr>
          <w:cantSplit/>
        </w:trPr>
        <w:tc>
          <w:tcPr>
            <w:tcW w:w="4252"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keepLines/>
              <w:ind w:firstLine="669"/>
              <w:jc w:val="center"/>
              <w:rPr>
                <w:sz w:val="22"/>
                <w:szCs w:val="22"/>
              </w:rPr>
            </w:pPr>
            <w:r w:rsidRPr="0024276F">
              <w:rPr>
                <w:sz w:val="22"/>
                <w:szCs w:val="22"/>
              </w:rPr>
              <w:t>– пыль и аэрозоли (%)</w:t>
            </w:r>
          </w:p>
        </w:tc>
        <w:tc>
          <w:tcPr>
            <w:tcW w:w="1056"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keepLines/>
              <w:jc w:val="center"/>
              <w:rPr>
                <w:sz w:val="22"/>
                <w:szCs w:val="22"/>
              </w:rPr>
            </w:pPr>
            <w:r w:rsidRPr="0024276F">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keepLines/>
              <w:jc w:val="center"/>
              <w:rPr>
                <w:sz w:val="22"/>
                <w:szCs w:val="22"/>
              </w:rPr>
            </w:pPr>
            <w:r w:rsidRPr="0024276F">
              <w:rPr>
                <w:sz w:val="22"/>
                <w:szCs w:val="22"/>
              </w:rPr>
              <w:t>12,0</w:t>
            </w:r>
          </w:p>
        </w:tc>
        <w:tc>
          <w:tcPr>
            <w:tcW w:w="851"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keepLines/>
              <w:jc w:val="center"/>
              <w:rPr>
                <w:sz w:val="22"/>
                <w:szCs w:val="22"/>
              </w:rPr>
            </w:pPr>
            <w:r w:rsidRPr="0024276F">
              <w:rPr>
                <w:sz w:val="22"/>
                <w:szCs w:val="22"/>
              </w:rPr>
              <w:t>0</w:t>
            </w:r>
          </w:p>
        </w:tc>
        <w:tc>
          <w:tcPr>
            <w:tcW w:w="1984"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keepLines/>
              <w:jc w:val="center"/>
              <w:rPr>
                <w:sz w:val="22"/>
                <w:szCs w:val="22"/>
              </w:rPr>
            </w:pPr>
            <w:r w:rsidRPr="0024276F">
              <w:rPr>
                <w:sz w:val="22"/>
                <w:szCs w:val="22"/>
              </w:rPr>
              <w:t>0</w:t>
            </w:r>
          </w:p>
        </w:tc>
      </w:tr>
    </w:tbl>
    <w:p w:rsidR="003F7AEB" w:rsidRDefault="003F7AEB" w:rsidP="003F7AEB">
      <w:pPr>
        <w:ind w:left="23" w:right="23" w:firstLine="697"/>
        <w:jc w:val="both"/>
        <w:rPr>
          <w:lang w:eastAsia="x-none"/>
        </w:rPr>
      </w:pPr>
    </w:p>
    <w:p w:rsidR="003F7AEB" w:rsidRDefault="003F7AEB" w:rsidP="003F7AEB">
      <w:pPr>
        <w:ind w:left="23" w:right="23" w:firstLine="697"/>
        <w:jc w:val="both"/>
      </w:pPr>
      <w:r w:rsidRPr="00A561A8">
        <w:rPr>
          <w:lang w:eastAsia="x-none"/>
        </w:rPr>
        <w:t>В 2020 году</w:t>
      </w:r>
      <w:r w:rsidRPr="00A561A8">
        <w:t xml:space="preserve"> </w:t>
      </w:r>
      <w:r w:rsidRPr="00A561A8">
        <w:rPr>
          <w:lang w:eastAsia="x-none"/>
        </w:rPr>
        <w:t xml:space="preserve">Еврейской автономной области не были зарегистрированы случаи острого и хронического профессионального заболевания. За последние 3 года с 2017-2019 были зарегистрированы:  </w:t>
      </w:r>
      <w:r w:rsidRPr="00A561A8">
        <w:t>два случая острого профессионального заболевания (отравления) и два случая – хронических профессион</w:t>
      </w:r>
      <w:r>
        <w:t>альных заболеваний (табл. №51</w:t>
      </w:r>
      <w:r w:rsidRPr="00A561A8">
        <w:t xml:space="preserve">). </w:t>
      </w:r>
    </w:p>
    <w:p w:rsidR="003F7AEB" w:rsidRPr="00A561A8" w:rsidRDefault="003F7AEB" w:rsidP="003F7AEB">
      <w:pPr>
        <w:ind w:left="23" w:right="23" w:firstLine="697"/>
        <w:jc w:val="both"/>
      </w:pPr>
    </w:p>
    <w:p w:rsidR="003F7AEB" w:rsidRPr="00A561A8" w:rsidRDefault="003F7AEB" w:rsidP="003F7AEB">
      <w:pPr>
        <w:spacing w:line="230" w:lineRule="auto"/>
        <w:ind w:firstLine="709"/>
        <w:jc w:val="right"/>
      </w:pPr>
      <w:r>
        <w:t xml:space="preserve">  Таблица №51</w:t>
      </w:r>
    </w:p>
    <w:p w:rsidR="003F7AEB" w:rsidRDefault="003F7AEB" w:rsidP="001C4B70">
      <w:pPr>
        <w:jc w:val="center"/>
        <w:rPr>
          <w:b/>
          <w:sz w:val="22"/>
          <w:szCs w:val="22"/>
        </w:rPr>
      </w:pPr>
      <w:r w:rsidRPr="0024276F">
        <w:rPr>
          <w:b/>
          <w:sz w:val="22"/>
          <w:szCs w:val="22"/>
        </w:rPr>
        <w:t>Распределение работников с профессиональной патологией в зависимости от форм заболеваний и их исходов</w:t>
      </w:r>
    </w:p>
    <w:p w:rsidR="001C4B70" w:rsidRPr="0024276F" w:rsidRDefault="001C4B70" w:rsidP="001C4B70">
      <w:pPr>
        <w:jc w:val="center"/>
        <w:rPr>
          <w:sz w:val="22"/>
          <w:szCs w:val="22"/>
        </w:rPr>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5"/>
        <w:gridCol w:w="1690"/>
        <w:gridCol w:w="865"/>
        <w:gridCol w:w="851"/>
        <w:gridCol w:w="1276"/>
        <w:gridCol w:w="708"/>
        <w:gridCol w:w="1276"/>
        <w:gridCol w:w="851"/>
        <w:gridCol w:w="708"/>
      </w:tblGrid>
      <w:tr w:rsidR="003F7AEB" w:rsidRPr="0024276F" w:rsidTr="00D17B09">
        <w:trPr>
          <w:cantSplit/>
        </w:trPr>
        <w:tc>
          <w:tcPr>
            <w:tcW w:w="3430" w:type="dxa"/>
            <w:gridSpan w:val="3"/>
            <w:vMerge w:val="restart"/>
            <w:tcBorders>
              <w:top w:val="single" w:sz="4" w:space="0" w:color="auto"/>
              <w:left w:val="single" w:sz="4" w:space="0" w:color="auto"/>
              <w:bottom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Показатели</w:t>
            </w:r>
          </w:p>
        </w:tc>
        <w:tc>
          <w:tcPr>
            <w:tcW w:w="2127" w:type="dxa"/>
            <w:gridSpan w:val="2"/>
            <w:tcBorders>
              <w:top w:val="single" w:sz="4" w:space="0" w:color="auto"/>
              <w:left w:val="single" w:sz="4" w:space="0" w:color="auto"/>
              <w:bottom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2018</w:t>
            </w:r>
          </w:p>
        </w:tc>
        <w:tc>
          <w:tcPr>
            <w:tcW w:w="1984" w:type="dxa"/>
            <w:gridSpan w:val="2"/>
            <w:tcBorders>
              <w:top w:val="single" w:sz="4" w:space="0" w:color="auto"/>
              <w:left w:val="single" w:sz="4" w:space="0" w:color="auto"/>
              <w:bottom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2019</w:t>
            </w:r>
          </w:p>
        </w:tc>
        <w:tc>
          <w:tcPr>
            <w:tcW w:w="1559" w:type="dxa"/>
            <w:gridSpan w:val="2"/>
            <w:tcBorders>
              <w:top w:val="single" w:sz="4" w:space="0" w:color="auto"/>
              <w:left w:val="single" w:sz="4" w:space="0" w:color="auto"/>
              <w:bottom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2020</w:t>
            </w:r>
          </w:p>
        </w:tc>
      </w:tr>
      <w:tr w:rsidR="003F7AEB" w:rsidRPr="0024276F" w:rsidTr="00D17B09">
        <w:trPr>
          <w:cantSplit/>
          <w:trHeight w:val="253"/>
        </w:trPr>
        <w:tc>
          <w:tcPr>
            <w:tcW w:w="3430" w:type="dxa"/>
            <w:gridSpan w:val="3"/>
            <w:vMerge/>
            <w:tcBorders>
              <w:top w:val="single" w:sz="4" w:space="0" w:color="auto"/>
              <w:left w:val="single" w:sz="4" w:space="0" w:color="auto"/>
              <w:bottom w:val="single" w:sz="4" w:space="0" w:color="auto"/>
              <w:right w:val="single" w:sz="4" w:space="0" w:color="auto"/>
            </w:tcBorders>
            <w:vAlign w:val="center"/>
          </w:tcPr>
          <w:p w:rsidR="003F7AEB" w:rsidRPr="0024276F" w:rsidRDefault="003F7AEB" w:rsidP="00463561">
            <w:pPr>
              <w:jc w:val="center"/>
              <w:rPr>
                <w:sz w:val="22"/>
                <w:szCs w:val="22"/>
              </w:rPr>
            </w:pPr>
          </w:p>
        </w:tc>
        <w:tc>
          <w:tcPr>
            <w:tcW w:w="851" w:type="dxa"/>
            <w:tcBorders>
              <w:top w:val="single" w:sz="4" w:space="0" w:color="auto"/>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всего</w:t>
            </w:r>
          </w:p>
        </w:tc>
        <w:tc>
          <w:tcPr>
            <w:tcW w:w="1276" w:type="dxa"/>
            <w:tcBorders>
              <w:top w:val="single" w:sz="4" w:space="0" w:color="auto"/>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в т.ч. женщины</w:t>
            </w:r>
          </w:p>
        </w:tc>
        <w:tc>
          <w:tcPr>
            <w:tcW w:w="708" w:type="dxa"/>
            <w:tcBorders>
              <w:top w:val="single" w:sz="4" w:space="0" w:color="auto"/>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всего</w:t>
            </w:r>
          </w:p>
        </w:tc>
        <w:tc>
          <w:tcPr>
            <w:tcW w:w="1276" w:type="dxa"/>
            <w:tcBorders>
              <w:top w:val="single" w:sz="4" w:space="0" w:color="auto"/>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в т.ч. женщины</w:t>
            </w:r>
          </w:p>
        </w:tc>
        <w:tc>
          <w:tcPr>
            <w:tcW w:w="851" w:type="dxa"/>
            <w:tcBorders>
              <w:top w:val="single" w:sz="4" w:space="0" w:color="auto"/>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всего</w:t>
            </w:r>
          </w:p>
        </w:tc>
        <w:tc>
          <w:tcPr>
            <w:tcW w:w="708" w:type="dxa"/>
            <w:tcBorders>
              <w:top w:val="single" w:sz="4" w:space="0" w:color="auto"/>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в т.ч. женщины</w:t>
            </w:r>
          </w:p>
        </w:tc>
      </w:tr>
      <w:tr w:rsidR="003F7AEB" w:rsidRPr="0024276F" w:rsidTr="00D17B09">
        <w:tc>
          <w:tcPr>
            <w:tcW w:w="3430" w:type="dxa"/>
            <w:gridSpan w:val="3"/>
            <w:tcBorders>
              <w:top w:val="single" w:sz="4" w:space="0" w:color="auto"/>
              <w:left w:val="single" w:sz="4" w:space="0" w:color="auto"/>
              <w:bottom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Количество работников с профессиональной патологией</w:t>
            </w:r>
          </w:p>
        </w:tc>
        <w:tc>
          <w:tcPr>
            <w:tcW w:w="851"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1</w:t>
            </w:r>
          </w:p>
        </w:tc>
        <w:tc>
          <w:tcPr>
            <w:tcW w:w="1276"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1</w:t>
            </w:r>
          </w:p>
        </w:tc>
        <w:tc>
          <w:tcPr>
            <w:tcW w:w="708"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2</w:t>
            </w:r>
          </w:p>
        </w:tc>
        <w:tc>
          <w:tcPr>
            <w:tcW w:w="1276"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851"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r>
      <w:tr w:rsidR="003F7AEB" w:rsidRPr="0024276F" w:rsidTr="00D17B09">
        <w:tc>
          <w:tcPr>
            <w:tcW w:w="9100" w:type="dxa"/>
            <w:gridSpan w:val="9"/>
            <w:tcBorders>
              <w:top w:val="single" w:sz="4" w:space="0" w:color="auto"/>
              <w:left w:val="single" w:sz="4" w:space="0" w:color="auto"/>
              <w:bottom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lastRenderedPageBreak/>
              <w:t>Формы и исходы заболеваний</w:t>
            </w:r>
          </w:p>
        </w:tc>
      </w:tr>
      <w:tr w:rsidR="003F7AEB" w:rsidRPr="0024276F" w:rsidTr="00D17B09">
        <w:tc>
          <w:tcPr>
            <w:tcW w:w="2565" w:type="dxa"/>
            <w:gridSpan w:val="2"/>
            <w:vMerge w:val="restart"/>
            <w:tcBorders>
              <w:top w:val="single" w:sz="4" w:space="0" w:color="auto"/>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Хроническая</w:t>
            </w:r>
          </w:p>
        </w:tc>
        <w:tc>
          <w:tcPr>
            <w:tcW w:w="865" w:type="dxa"/>
            <w:tcBorders>
              <w:top w:val="single" w:sz="4" w:space="0" w:color="auto"/>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абс.</w:t>
            </w:r>
          </w:p>
        </w:tc>
        <w:tc>
          <w:tcPr>
            <w:tcW w:w="851"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1276"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2</w:t>
            </w:r>
          </w:p>
        </w:tc>
        <w:tc>
          <w:tcPr>
            <w:tcW w:w="1276"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851"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r>
      <w:tr w:rsidR="003F7AEB" w:rsidRPr="0024276F" w:rsidTr="00D17B09">
        <w:trPr>
          <w:trHeight w:val="253"/>
        </w:trPr>
        <w:tc>
          <w:tcPr>
            <w:tcW w:w="2565" w:type="dxa"/>
            <w:gridSpan w:val="2"/>
            <w:vMerge/>
            <w:tcBorders>
              <w:left w:val="single" w:sz="4" w:space="0" w:color="auto"/>
              <w:bottom w:val="single" w:sz="4" w:space="0" w:color="auto"/>
              <w:right w:val="single" w:sz="4" w:space="0" w:color="auto"/>
            </w:tcBorders>
          </w:tcPr>
          <w:p w:rsidR="003F7AEB" w:rsidRPr="0024276F" w:rsidRDefault="003F7AEB" w:rsidP="00463561">
            <w:pPr>
              <w:jc w:val="center"/>
              <w:rPr>
                <w:sz w:val="22"/>
                <w:szCs w:val="22"/>
              </w:rPr>
            </w:pPr>
          </w:p>
        </w:tc>
        <w:tc>
          <w:tcPr>
            <w:tcW w:w="865" w:type="dxa"/>
            <w:tcBorders>
              <w:left w:val="single" w:sz="4" w:space="0" w:color="auto"/>
              <w:bottom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w:t>
            </w:r>
          </w:p>
        </w:tc>
        <w:tc>
          <w:tcPr>
            <w:tcW w:w="851"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1276"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0,25</w:t>
            </w:r>
          </w:p>
        </w:tc>
        <w:tc>
          <w:tcPr>
            <w:tcW w:w="1276"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851"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r>
      <w:tr w:rsidR="003F7AEB" w:rsidRPr="0024276F" w:rsidTr="00D17B09">
        <w:tc>
          <w:tcPr>
            <w:tcW w:w="875" w:type="dxa"/>
            <w:vMerge w:val="restart"/>
            <w:tcBorders>
              <w:top w:val="single" w:sz="4" w:space="0" w:color="auto"/>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Острая</w:t>
            </w:r>
          </w:p>
        </w:tc>
        <w:tc>
          <w:tcPr>
            <w:tcW w:w="1690" w:type="dxa"/>
            <w:vMerge w:val="restart"/>
            <w:tcBorders>
              <w:top w:val="single" w:sz="4" w:space="0" w:color="auto"/>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всего</w:t>
            </w:r>
          </w:p>
        </w:tc>
        <w:tc>
          <w:tcPr>
            <w:tcW w:w="865"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851"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1</w:t>
            </w:r>
          </w:p>
        </w:tc>
        <w:tc>
          <w:tcPr>
            <w:tcW w:w="1276"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1276"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851"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r>
      <w:tr w:rsidR="003F7AEB" w:rsidRPr="0024276F" w:rsidTr="00D17B09">
        <w:tc>
          <w:tcPr>
            <w:tcW w:w="875" w:type="dxa"/>
            <w:vMerge/>
            <w:tcBorders>
              <w:left w:val="single" w:sz="4" w:space="0" w:color="auto"/>
              <w:right w:val="single" w:sz="4" w:space="0" w:color="auto"/>
            </w:tcBorders>
          </w:tcPr>
          <w:p w:rsidR="003F7AEB" w:rsidRPr="0024276F" w:rsidRDefault="003F7AEB" w:rsidP="00463561">
            <w:pPr>
              <w:jc w:val="center"/>
              <w:rPr>
                <w:sz w:val="22"/>
                <w:szCs w:val="22"/>
              </w:rPr>
            </w:pPr>
          </w:p>
        </w:tc>
        <w:tc>
          <w:tcPr>
            <w:tcW w:w="1690" w:type="dxa"/>
            <w:vMerge/>
            <w:tcBorders>
              <w:left w:val="single" w:sz="4" w:space="0" w:color="auto"/>
              <w:right w:val="single" w:sz="4" w:space="0" w:color="auto"/>
            </w:tcBorders>
          </w:tcPr>
          <w:p w:rsidR="003F7AEB" w:rsidRPr="0024276F" w:rsidRDefault="003F7AEB" w:rsidP="00463561">
            <w:pPr>
              <w:jc w:val="center"/>
              <w:rPr>
                <w:sz w:val="22"/>
                <w:szCs w:val="22"/>
              </w:rPr>
            </w:pPr>
          </w:p>
        </w:tc>
        <w:tc>
          <w:tcPr>
            <w:tcW w:w="865"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851"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0,25</w:t>
            </w:r>
          </w:p>
        </w:tc>
        <w:tc>
          <w:tcPr>
            <w:tcW w:w="1276"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1276"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851"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r>
      <w:tr w:rsidR="003F7AEB" w:rsidRPr="0024276F" w:rsidTr="00D17B09">
        <w:tc>
          <w:tcPr>
            <w:tcW w:w="875" w:type="dxa"/>
            <w:vMerge/>
            <w:tcBorders>
              <w:left w:val="single" w:sz="4" w:space="0" w:color="auto"/>
              <w:right w:val="single" w:sz="4" w:space="0" w:color="auto"/>
            </w:tcBorders>
          </w:tcPr>
          <w:p w:rsidR="003F7AEB" w:rsidRPr="0024276F" w:rsidRDefault="003F7AEB" w:rsidP="00463561">
            <w:pPr>
              <w:jc w:val="center"/>
              <w:rPr>
                <w:sz w:val="22"/>
                <w:szCs w:val="22"/>
              </w:rPr>
            </w:pPr>
          </w:p>
        </w:tc>
        <w:tc>
          <w:tcPr>
            <w:tcW w:w="1690" w:type="dxa"/>
            <w:vMerge w:val="restart"/>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со смертельным исходом</w:t>
            </w:r>
          </w:p>
        </w:tc>
        <w:tc>
          <w:tcPr>
            <w:tcW w:w="865"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851"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1276"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1276"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851"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r>
      <w:tr w:rsidR="003F7AEB" w:rsidRPr="0024276F" w:rsidTr="00D17B09">
        <w:tc>
          <w:tcPr>
            <w:tcW w:w="875" w:type="dxa"/>
            <w:vMerge/>
            <w:tcBorders>
              <w:left w:val="single" w:sz="4" w:space="0" w:color="auto"/>
              <w:right w:val="single" w:sz="4" w:space="0" w:color="auto"/>
            </w:tcBorders>
          </w:tcPr>
          <w:p w:rsidR="003F7AEB" w:rsidRPr="0024276F" w:rsidRDefault="003F7AEB" w:rsidP="00463561">
            <w:pPr>
              <w:jc w:val="center"/>
              <w:rPr>
                <w:sz w:val="22"/>
                <w:szCs w:val="22"/>
              </w:rPr>
            </w:pPr>
          </w:p>
        </w:tc>
        <w:tc>
          <w:tcPr>
            <w:tcW w:w="1690" w:type="dxa"/>
            <w:vMerge/>
            <w:tcBorders>
              <w:left w:val="single" w:sz="4" w:space="0" w:color="auto"/>
              <w:right w:val="single" w:sz="4" w:space="0" w:color="auto"/>
            </w:tcBorders>
          </w:tcPr>
          <w:p w:rsidR="003F7AEB" w:rsidRPr="0024276F" w:rsidRDefault="003F7AEB" w:rsidP="00463561">
            <w:pPr>
              <w:jc w:val="center"/>
              <w:rPr>
                <w:sz w:val="22"/>
                <w:szCs w:val="22"/>
              </w:rPr>
            </w:pPr>
          </w:p>
        </w:tc>
        <w:tc>
          <w:tcPr>
            <w:tcW w:w="865"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851"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1276"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1276"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851"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r>
      <w:tr w:rsidR="003F7AEB" w:rsidRPr="0024276F" w:rsidTr="00D17B09">
        <w:tc>
          <w:tcPr>
            <w:tcW w:w="2565" w:type="dxa"/>
            <w:gridSpan w:val="2"/>
            <w:vMerge w:val="restart"/>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Инвалидность</w:t>
            </w:r>
          </w:p>
        </w:tc>
        <w:tc>
          <w:tcPr>
            <w:tcW w:w="865" w:type="dxa"/>
            <w:tcBorders>
              <w:top w:val="single" w:sz="4" w:space="0" w:color="auto"/>
              <w:left w:val="single" w:sz="4" w:space="0" w:color="auto"/>
              <w:bottom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абс.</w:t>
            </w:r>
          </w:p>
        </w:tc>
        <w:tc>
          <w:tcPr>
            <w:tcW w:w="851"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1276"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1</w:t>
            </w:r>
          </w:p>
        </w:tc>
        <w:tc>
          <w:tcPr>
            <w:tcW w:w="708"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1276"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851"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c>
          <w:tcPr>
            <w:tcW w:w="708" w:type="dxa"/>
            <w:tcBorders>
              <w:left w:val="single" w:sz="4" w:space="0" w:color="auto"/>
              <w:right w:val="single" w:sz="4" w:space="0" w:color="auto"/>
            </w:tcBorders>
          </w:tcPr>
          <w:p w:rsidR="003F7AEB" w:rsidRPr="0024276F" w:rsidRDefault="003F7AEB" w:rsidP="00463561">
            <w:pPr>
              <w:jc w:val="center"/>
              <w:rPr>
                <w:sz w:val="22"/>
                <w:szCs w:val="22"/>
              </w:rPr>
            </w:pPr>
            <w:r w:rsidRPr="0024276F">
              <w:rPr>
                <w:sz w:val="22"/>
                <w:szCs w:val="22"/>
              </w:rPr>
              <w:t>0</w:t>
            </w:r>
          </w:p>
        </w:tc>
      </w:tr>
      <w:tr w:rsidR="003F7AEB" w:rsidRPr="00A561A8" w:rsidTr="00D17B09">
        <w:tc>
          <w:tcPr>
            <w:tcW w:w="2565" w:type="dxa"/>
            <w:gridSpan w:val="2"/>
            <w:vMerge/>
            <w:tcBorders>
              <w:left w:val="single" w:sz="4" w:space="0" w:color="auto"/>
              <w:bottom w:val="single" w:sz="4" w:space="0" w:color="auto"/>
              <w:right w:val="single" w:sz="4" w:space="0" w:color="auto"/>
            </w:tcBorders>
          </w:tcPr>
          <w:p w:rsidR="003F7AEB" w:rsidRPr="00A561A8" w:rsidRDefault="003F7AEB" w:rsidP="00463561">
            <w:pPr>
              <w:jc w:val="center"/>
            </w:pPr>
          </w:p>
        </w:tc>
        <w:tc>
          <w:tcPr>
            <w:tcW w:w="865" w:type="dxa"/>
            <w:tcBorders>
              <w:top w:val="single" w:sz="4" w:space="0" w:color="auto"/>
              <w:left w:val="single" w:sz="4" w:space="0" w:color="auto"/>
              <w:bottom w:val="single" w:sz="4" w:space="0" w:color="auto"/>
              <w:right w:val="single" w:sz="4" w:space="0" w:color="auto"/>
            </w:tcBorders>
          </w:tcPr>
          <w:p w:rsidR="003F7AEB" w:rsidRPr="00A561A8" w:rsidRDefault="003F7AEB" w:rsidP="00463561">
            <w:pPr>
              <w:jc w:val="center"/>
            </w:pPr>
            <w:r w:rsidRPr="00A561A8">
              <w:t>%</w:t>
            </w:r>
          </w:p>
        </w:tc>
        <w:tc>
          <w:tcPr>
            <w:tcW w:w="851" w:type="dxa"/>
            <w:tcBorders>
              <w:left w:val="single" w:sz="4" w:space="0" w:color="auto"/>
              <w:bottom w:val="single" w:sz="4" w:space="0" w:color="auto"/>
              <w:right w:val="single" w:sz="4" w:space="0" w:color="auto"/>
            </w:tcBorders>
          </w:tcPr>
          <w:p w:rsidR="003F7AEB" w:rsidRPr="00A561A8" w:rsidRDefault="003F7AEB" w:rsidP="00463561">
            <w:pPr>
              <w:jc w:val="center"/>
            </w:pPr>
            <w:r w:rsidRPr="00A561A8">
              <w:t>0</w:t>
            </w:r>
          </w:p>
        </w:tc>
        <w:tc>
          <w:tcPr>
            <w:tcW w:w="1276" w:type="dxa"/>
            <w:tcBorders>
              <w:left w:val="single" w:sz="4" w:space="0" w:color="auto"/>
              <w:bottom w:val="single" w:sz="4" w:space="0" w:color="auto"/>
              <w:right w:val="single" w:sz="4" w:space="0" w:color="auto"/>
            </w:tcBorders>
          </w:tcPr>
          <w:p w:rsidR="003F7AEB" w:rsidRPr="00A561A8" w:rsidRDefault="003F7AEB" w:rsidP="00463561">
            <w:pPr>
              <w:jc w:val="center"/>
            </w:pPr>
            <w:r w:rsidRPr="00A561A8">
              <w:t>100</w:t>
            </w:r>
          </w:p>
        </w:tc>
        <w:tc>
          <w:tcPr>
            <w:tcW w:w="708" w:type="dxa"/>
            <w:tcBorders>
              <w:left w:val="single" w:sz="4" w:space="0" w:color="auto"/>
              <w:bottom w:val="single" w:sz="4" w:space="0" w:color="auto"/>
              <w:right w:val="single" w:sz="4" w:space="0" w:color="auto"/>
            </w:tcBorders>
          </w:tcPr>
          <w:p w:rsidR="003F7AEB" w:rsidRPr="00A561A8" w:rsidRDefault="003F7AEB" w:rsidP="00463561">
            <w:pPr>
              <w:jc w:val="center"/>
            </w:pPr>
            <w:r w:rsidRPr="00A561A8">
              <w:t>0</w:t>
            </w:r>
          </w:p>
        </w:tc>
        <w:tc>
          <w:tcPr>
            <w:tcW w:w="1276" w:type="dxa"/>
            <w:tcBorders>
              <w:left w:val="single" w:sz="4" w:space="0" w:color="auto"/>
              <w:bottom w:val="single" w:sz="4" w:space="0" w:color="auto"/>
              <w:right w:val="single" w:sz="4" w:space="0" w:color="auto"/>
            </w:tcBorders>
          </w:tcPr>
          <w:p w:rsidR="003F7AEB" w:rsidRPr="00A561A8" w:rsidRDefault="003F7AEB" w:rsidP="00463561">
            <w:pPr>
              <w:jc w:val="center"/>
            </w:pPr>
            <w:r w:rsidRPr="00A561A8">
              <w:t>0</w:t>
            </w:r>
          </w:p>
        </w:tc>
        <w:tc>
          <w:tcPr>
            <w:tcW w:w="851" w:type="dxa"/>
            <w:tcBorders>
              <w:left w:val="single" w:sz="4" w:space="0" w:color="auto"/>
              <w:bottom w:val="single" w:sz="4" w:space="0" w:color="auto"/>
              <w:right w:val="single" w:sz="4" w:space="0" w:color="auto"/>
            </w:tcBorders>
          </w:tcPr>
          <w:p w:rsidR="003F7AEB" w:rsidRPr="00A561A8" w:rsidRDefault="003F7AEB" w:rsidP="00463561">
            <w:pPr>
              <w:jc w:val="center"/>
            </w:pPr>
            <w:r w:rsidRPr="00A561A8">
              <w:t>0</w:t>
            </w:r>
          </w:p>
        </w:tc>
        <w:tc>
          <w:tcPr>
            <w:tcW w:w="708" w:type="dxa"/>
            <w:tcBorders>
              <w:left w:val="single" w:sz="4" w:space="0" w:color="auto"/>
              <w:bottom w:val="single" w:sz="4" w:space="0" w:color="auto"/>
              <w:right w:val="single" w:sz="4" w:space="0" w:color="auto"/>
            </w:tcBorders>
          </w:tcPr>
          <w:p w:rsidR="003F7AEB" w:rsidRPr="00A561A8" w:rsidRDefault="003F7AEB" w:rsidP="00463561">
            <w:pPr>
              <w:jc w:val="center"/>
            </w:pPr>
            <w:r w:rsidRPr="00A561A8">
              <w:t>0</w:t>
            </w:r>
          </w:p>
        </w:tc>
      </w:tr>
    </w:tbl>
    <w:p w:rsidR="003F7AEB" w:rsidRPr="00A561A8" w:rsidRDefault="003F7AEB" w:rsidP="003F7AEB">
      <w:pPr>
        <w:spacing w:line="230" w:lineRule="auto"/>
        <w:ind w:firstLine="709"/>
        <w:jc w:val="center"/>
      </w:pPr>
    </w:p>
    <w:p w:rsidR="003F7AEB" w:rsidRPr="00A561A8" w:rsidRDefault="003F7AEB" w:rsidP="003F7AEB">
      <w:pPr>
        <w:ind w:firstLine="709"/>
        <w:jc w:val="both"/>
      </w:pPr>
      <w:r w:rsidRPr="00A561A8">
        <w:t xml:space="preserve">Показатель острой профессиональной заболеваемости в целом по области в 2020 году </w:t>
      </w:r>
      <w:r w:rsidRPr="00A561A8">
        <w:rPr>
          <w:color w:val="000000"/>
        </w:rPr>
        <w:t xml:space="preserve">составил </w:t>
      </w:r>
      <w:r w:rsidRPr="00A561A8">
        <w:t xml:space="preserve"> -  0.</w:t>
      </w:r>
    </w:p>
    <w:p w:rsidR="003F7AEB" w:rsidRPr="00A561A8" w:rsidRDefault="003F7AEB" w:rsidP="003F7AEB">
      <w:pPr>
        <w:spacing w:line="230" w:lineRule="auto"/>
        <w:ind w:firstLine="709"/>
        <w:jc w:val="both"/>
      </w:pPr>
      <w:r w:rsidRPr="00A561A8">
        <w:t>В 2019 году в двух случаев хронических профессиональных заболеваний установлена  нейросенсорная тугоухость, по одному среди сотрудников АО «Дальневосточная распределительная сетевая компания» (АО «ДРСК»),   и Кимкано-Сутарского горно-обогатительного комбината. По результатам расследования установлено превышение уровня шума на рабочих местах работников.</w:t>
      </w:r>
    </w:p>
    <w:p w:rsidR="003F7AEB" w:rsidRPr="00A561A8" w:rsidRDefault="003F7AEB" w:rsidP="003F7AEB">
      <w:pPr>
        <w:spacing w:line="230" w:lineRule="auto"/>
        <w:ind w:firstLine="709"/>
        <w:jc w:val="both"/>
      </w:pPr>
      <w:r w:rsidRPr="00A561A8">
        <w:t>В   2018 году в результате острой профессиональной патологии пострадал  работник ОГБУЗ «Противотуберкулезный диспансер», при этом ей установлена инвалидность.</w:t>
      </w:r>
    </w:p>
    <w:p w:rsidR="003F7AEB" w:rsidRPr="00A561A8" w:rsidRDefault="003F7AEB" w:rsidP="003F7AEB">
      <w:pPr>
        <w:spacing w:line="230" w:lineRule="auto"/>
        <w:ind w:firstLine="709"/>
        <w:jc w:val="both"/>
      </w:pPr>
      <w:r w:rsidRPr="00A561A8">
        <w:t>В результате расследований случаев профессиональной патологии установлено, что к острым профессиональным заболеваниям (отравлениям) привело, в основном, неприменение СИЗ.</w:t>
      </w:r>
    </w:p>
    <w:p w:rsidR="003F7AEB" w:rsidRDefault="003F7AEB" w:rsidP="003F7AEB">
      <w:pPr>
        <w:shd w:val="clear" w:color="auto" w:fill="FFFFFF"/>
        <w:spacing w:line="264" w:lineRule="exact"/>
        <w:ind w:firstLine="709"/>
        <w:jc w:val="both"/>
      </w:pPr>
      <w:r w:rsidRPr="00A561A8">
        <w:t>В последние годы состояние рабочих мест, как и в целом объектов надзора, по отдельным физическим факторам имеет тенденцию к улучшению, однако по-прежнему значительное количество работников (</w:t>
      </w:r>
      <w:r w:rsidRPr="00B66466">
        <w:t>более 1,2%)</w:t>
      </w:r>
      <w:r w:rsidRPr="00A561A8">
        <w:t xml:space="preserve"> за</w:t>
      </w:r>
      <w:r w:rsidRPr="00A561A8">
        <w:softHyphen/>
        <w:t>нято на работах с использованием оборудования, не отвечающего требованиям безо</w:t>
      </w:r>
      <w:r w:rsidRPr="00A561A8">
        <w:softHyphen/>
        <w:t>пасности.</w:t>
      </w:r>
    </w:p>
    <w:p w:rsidR="00463561" w:rsidRPr="00A561A8" w:rsidRDefault="00463561" w:rsidP="003F7AEB">
      <w:pPr>
        <w:shd w:val="clear" w:color="auto" w:fill="FFFFFF"/>
        <w:spacing w:line="264" w:lineRule="exact"/>
        <w:ind w:firstLine="709"/>
        <w:jc w:val="both"/>
      </w:pPr>
    </w:p>
    <w:p w:rsidR="00452A76" w:rsidRDefault="00452A76" w:rsidP="00463561">
      <w:pPr>
        <w:pStyle w:val="af2"/>
        <w:spacing w:before="120" w:after="120"/>
        <w:ind w:firstLine="709"/>
        <w:jc w:val="center"/>
        <w:rPr>
          <w:b/>
          <w:sz w:val="24"/>
          <w:szCs w:val="24"/>
        </w:rPr>
      </w:pPr>
      <w:r w:rsidRPr="00463561">
        <w:rPr>
          <w:b/>
          <w:sz w:val="24"/>
          <w:szCs w:val="24"/>
        </w:rPr>
        <w:t>1.3  Анализ инфекционной и паразитарной заболеваемости</w:t>
      </w:r>
    </w:p>
    <w:p w:rsidR="00463561" w:rsidRPr="00463561" w:rsidRDefault="00463561" w:rsidP="00463561"/>
    <w:p w:rsidR="00452A76" w:rsidRPr="00043549" w:rsidRDefault="00452A76" w:rsidP="00452A76">
      <w:pPr>
        <w:pStyle w:val="21"/>
        <w:shd w:val="clear" w:color="auto" w:fill="auto"/>
        <w:tabs>
          <w:tab w:val="left" w:pos="418"/>
        </w:tabs>
        <w:spacing w:after="120" w:line="240" w:lineRule="auto"/>
        <w:ind w:firstLine="709"/>
        <w:rPr>
          <w:sz w:val="24"/>
          <w:szCs w:val="24"/>
        </w:rPr>
      </w:pPr>
      <w:r w:rsidRPr="00043549">
        <w:rPr>
          <w:sz w:val="24"/>
          <w:szCs w:val="24"/>
        </w:rPr>
        <w:t>В 2020 году  зарегистрировано 47969 случаев инфекционных и паразитарных заболеваний, что больше, чем в 2019 году (45837 случаев). Показатель заболеваемости увеличился по сравнению с 2019 годом на 6,0% и составил 29996,94 на 100 тыс. населения при среднемноголетнем показателе</w:t>
      </w:r>
      <w:r w:rsidR="00B73BB7">
        <w:rPr>
          <w:sz w:val="24"/>
          <w:szCs w:val="24"/>
        </w:rPr>
        <w:t xml:space="preserve"> </w:t>
      </w:r>
      <w:r w:rsidRPr="00043549">
        <w:rPr>
          <w:sz w:val="24"/>
          <w:szCs w:val="24"/>
        </w:rPr>
        <w:t xml:space="preserve"> 23 736,47 на 100 тыс. населения</w:t>
      </w:r>
      <w:r w:rsidR="001C4B70">
        <w:rPr>
          <w:sz w:val="24"/>
          <w:szCs w:val="24"/>
        </w:rPr>
        <w:t xml:space="preserve"> (рис. №</w:t>
      </w:r>
      <w:r w:rsidR="00B73BB7">
        <w:rPr>
          <w:sz w:val="24"/>
          <w:szCs w:val="24"/>
        </w:rPr>
        <w:t xml:space="preserve"> </w:t>
      </w:r>
      <w:r w:rsidR="001C4B70">
        <w:rPr>
          <w:sz w:val="24"/>
          <w:szCs w:val="24"/>
        </w:rPr>
        <w:t>26)</w:t>
      </w:r>
      <w:r w:rsidRPr="00043549">
        <w:rPr>
          <w:sz w:val="24"/>
          <w:szCs w:val="24"/>
        </w:rPr>
        <w:t>.</w:t>
      </w:r>
    </w:p>
    <w:p w:rsidR="00452A76" w:rsidRPr="00043549" w:rsidRDefault="00452A76" w:rsidP="00452A76">
      <w:pPr>
        <w:ind w:firstLine="709"/>
        <w:jc w:val="both"/>
        <w:rPr>
          <w:rFonts w:ascii="Arial CYR" w:hAnsi="Arial CYR" w:cs="Arial CYR"/>
          <w:color w:val="000000"/>
        </w:rPr>
      </w:pPr>
    </w:p>
    <w:p w:rsidR="00452A76" w:rsidRPr="00043549" w:rsidRDefault="00452A76" w:rsidP="00452A76">
      <w:pPr>
        <w:jc w:val="center"/>
        <w:rPr>
          <w:rFonts w:ascii="Arial CYR" w:hAnsi="Arial CYR" w:cs="Arial CYR"/>
          <w:color w:val="000000"/>
        </w:rPr>
      </w:pPr>
      <w:r>
        <w:rPr>
          <w:noProof/>
        </w:rPr>
        <w:drawing>
          <wp:inline distT="0" distB="0" distL="0" distR="0">
            <wp:extent cx="5874106" cy="2560320"/>
            <wp:effectExtent l="0" t="0" r="12700" b="11430"/>
            <wp:docPr id="31" name="Диаграмма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452A76" w:rsidRPr="00DD7E61" w:rsidRDefault="00452A76" w:rsidP="00452A76">
      <w:pPr>
        <w:pStyle w:val="a3"/>
        <w:spacing w:before="249" w:line="274" w:lineRule="exact"/>
        <w:ind w:left="20" w:right="20" w:firstLine="709"/>
        <w:jc w:val="center"/>
        <w:rPr>
          <w:sz w:val="22"/>
          <w:szCs w:val="22"/>
        </w:rPr>
      </w:pPr>
      <w:r w:rsidRPr="00DD7E61">
        <w:rPr>
          <w:b/>
          <w:sz w:val="22"/>
          <w:szCs w:val="22"/>
        </w:rPr>
        <w:t>Рис.</w:t>
      </w:r>
      <w:r w:rsidR="001C4B70" w:rsidRPr="00DD7E61">
        <w:rPr>
          <w:b/>
          <w:sz w:val="22"/>
          <w:szCs w:val="22"/>
        </w:rPr>
        <w:t xml:space="preserve"> №26</w:t>
      </w:r>
      <w:r w:rsidR="001C4B70" w:rsidRPr="00DD7E61">
        <w:rPr>
          <w:sz w:val="22"/>
          <w:szCs w:val="22"/>
        </w:rPr>
        <w:t>.</w:t>
      </w:r>
      <w:r w:rsidRPr="00DD7E61">
        <w:rPr>
          <w:sz w:val="22"/>
          <w:szCs w:val="22"/>
        </w:rPr>
        <w:t xml:space="preserve"> Динамика инфекционной заболеваемости 2013-2020 гг. (на 100 тыс. населения)</w:t>
      </w:r>
    </w:p>
    <w:p w:rsidR="00452A76" w:rsidRPr="001C4B70" w:rsidRDefault="00452A76" w:rsidP="00452A76">
      <w:pPr>
        <w:pStyle w:val="21"/>
        <w:shd w:val="clear" w:color="auto" w:fill="auto"/>
        <w:spacing w:after="0" w:line="240" w:lineRule="auto"/>
        <w:ind w:firstLine="709"/>
        <w:rPr>
          <w:b/>
          <w:sz w:val="24"/>
          <w:szCs w:val="24"/>
        </w:rPr>
      </w:pPr>
    </w:p>
    <w:p w:rsidR="00452A76" w:rsidRPr="00043549" w:rsidRDefault="00452A76" w:rsidP="00452A76">
      <w:pPr>
        <w:pStyle w:val="21"/>
        <w:shd w:val="clear" w:color="auto" w:fill="auto"/>
        <w:spacing w:after="0" w:line="240" w:lineRule="auto"/>
        <w:ind w:firstLine="709"/>
        <w:rPr>
          <w:sz w:val="24"/>
          <w:szCs w:val="24"/>
        </w:rPr>
      </w:pPr>
      <w:r w:rsidRPr="00043549">
        <w:rPr>
          <w:sz w:val="24"/>
          <w:szCs w:val="24"/>
        </w:rPr>
        <w:t>В 2020 году по сравнению с 2019 годом отмечено снижение заболеваемости по 26 формам инфекционных и 5 формам паразитарных болезней.</w:t>
      </w:r>
    </w:p>
    <w:p w:rsidR="00452A76" w:rsidRPr="00043549" w:rsidRDefault="00452A76" w:rsidP="00452A76">
      <w:pPr>
        <w:ind w:firstLine="709"/>
        <w:jc w:val="both"/>
        <w:rPr>
          <w:color w:val="242424"/>
        </w:rPr>
      </w:pPr>
      <w:r w:rsidRPr="00043549">
        <w:t xml:space="preserve">Наиболее существенное снижение отмечено по следующим нозологиям: </w:t>
      </w:r>
      <w:r w:rsidRPr="00043549">
        <w:rPr>
          <w:color w:val="242424"/>
        </w:rPr>
        <w:t>сальмонеллезным инфекциям – в 3,2 раза, острыми кишечными инфекциями неустановленной этиологии – на 12,2%, острыми кишечными инфекциями установленными возбудителями – в 3,1 раза,  энтеровирусными инфекциями – в 18,6 раза,  геморрагической лихорадкой с почечным синдромом – на 22,1%, риккетсиозами – в 3,8 раза, инфекционным мононуклеозом – в 3,3 раза, туберкулезом органов дыхания - на 34,3%, сифилисом впервые выявленным – в 2,7 раза, гонококковой инфекцией - на 41,2%, ВИЧ-инфекцией – на 46,9%, педикулезом – на 22,3%, гриппом – в 2,1 раза, укусов, ослюнения, оцарапывания животными – на 2,6%.</w:t>
      </w:r>
    </w:p>
    <w:p w:rsidR="00452A76" w:rsidRPr="00043549" w:rsidRDefault="00452A76" w:rsidP="001C4B70">
      <w:pPr>
        <w:pStyle w:val="21"/>
        <w:shd w:val="clear" w:color="auto" w:fill="auto"/>
        <w:spacing w:after="0" w:line="240" w:lineRule="auto"/>
        <w:ind w:firstLine="709"/>
        <w:rPr>
          <w:color w:val="242424"/>
          <w:sz w:val="24"/>
          <w:szCs w:val="24"/>
        </w:rPr>
      </w:pPr>
      <w:r w:rsidRPr="00043549">
        <w:rPr>
          <w:sz w:val="24"/>
          <w:szCs w:val="24"/>
        </w:rPr>
        <w:t xml:space="preserve">Наряду со снижением заболеваемости по отдельным нозологиям отмечался рост заболеваемости </w:t>
      </w:r>
      <w:r w:rsidRPr="00043549">
        <w:rPr>
          <w:color w:val="242424"/>
          <w:sz w:val="24"/>
          <w:szCs w:val="24"/>
        </w:rPr>
        <w:t>острыми инфекциями верхних дыхательных путей  множественной или неуточненной локализации – на 6,7%, пневмонией (внебольничная) – в 3,5 раза, вирусной  пневмонией – в 12,9 раза.</w:t>
      </w:r>
    </w:p>
    <w:p w:rsidR="00452A76" w:rsidRDefault="00452A76" w:rsidP="001C4B70">
      <w:pPr>
        <w:pStyle w:val="1b"/>
        <w:shd w:val="clear" w:color="auto" w:fill="auto"/>
        <w:spacing w:line="240" w:lineRule="auto"/>
        <w:ind w:firstLine="709"/>
        <w:jc w:val="both"/>
        <w:rPr>
          <w:rFonts w:ascii="Times New Roman" w:hAnsi="Times New Roman" w:cs="Times New Roman"/>
          <w:b w:val="0"/>
          <w:sz w:val="24"/>
          <w:szCs w:val="24"/>
        </w:rPr>
      </w:pPr>
      <w:r w:rsidRPr="001C4B70">
        <w:rPr>
          <w:rFonts w:ascii="Times New Roman" w:hAnsi="Times New Roman" w:cs="Times New Roman"/>
          <w:b w:val="0"/>
          <w:sz w:val="24"/>
          <w:szCs w:val="24"/>
        </w:rPr>
        <w:t>Инфекционные  заболевания с показателями, превышающими в 2020 г. средние по Российской Федерации (на 100 тыс. населения)</w:t>
      </w:r>
      <w:r w:rsidR="004E13D9">
        <w:rPr>
          <w:rFonts w:ascii="Times New Roman" w:hAnsi="Times New Roman" w:cs="Times New Roman"/>
          <w:b w:val="0"/>
          <w:sz w:val="24"/>
          <w:szCs w:val="24"/>
        </w:rPr>
        <w:t xml:space="preserve"> </w:t>
      </w:r>
      <w:r w:rsidR="001C4B70">
        <w:rPr>
          <w:rFonts w:ascii="Times New Roman" w:hAnsi="Times New Roman" w:cs="Times New Roman"/>
          <w:b w:val="0"/>
          <w:sz w:val="24"/>
          <w:szCs w:val="24"/>
        </w:rPr>
        <w:t xml:space="preserve">в табл. </w:t>
      </w:r>
      <w:r w:rsidR="004E13D9">
        <w:rPr>
          <w:rFonts w:ascii="Times New Roman" w:hAnsi="Times New Roman" w:cs="Times New Roman"/>
          <w:b w:val="0"/>
          <w:sz w:val="24"/>
          <w:szCs w:val="24"/>
        </w:rPr>
        <w:t>№52.</w:t>
      </w:r>
    </w:p>
    <w:p w:rsidR="004E13D9" w:rsidRDefault="004E13D9" w:rsidP="001C4B70">
      <w:pPr>
        <w:pStyle w:val="1b"/>
        <w:shd w:val="clear" w:color="auto" w:fill="auto"/>
        <w:spacing w:line="240" w:lineRule="auto"/>
        <w:ind w:firstLine="709"/>
        <w:jc w:val="both"/>
        <w:rPr>
          <w:rFonts w:ascii="Times New Roman" w:hAnsi="Times New Roman" w:cs="Times New Roman"/>
          <w:b w:val="0"/>
          <w:sz w:val="24"/>
          <w:szCs w:val="24"/>
        </w:rPr>
      </w:pPr>
      <w:r>
        <w:rPr>
          <w:rFonts w:ascii="Times New Roman" w:hAnsi="Times New Roman" w:cs="Times New Roman"/>
          <w:b w:val="0"/>
          <w:sz w:val="24"/>
          <w:szCs w:val="24"/>
        </w:rPr>
        <w:t xml:space="preserve"> </w:t>
      </w:r>
    </w:p>
    <w:p w:rsidR="004E13D9" w:rsidRDefault="004E13D9" w:rsidP="004E13D9">
      <w:pPr>
        <w:pStyle w:val="1b"/>
        <w:shd w:val="clear" w:color="auto" w:fill="auto"/>
        <w:spacing w:line="240" w:lineRule="auto"/>
        <w:ind w:firstLine="709"/>
        <w:jc w:val="right"/>
        <w:rPr>
          <w:rFonts w:ascii="Times New Roman" w:hAnsi="Times New Roman" w:cs="Times New Roman"/>
          <w:b w:val="0"/>
          <w:sz w:val="24"/>
          <w:szCs w:val="24"/>
        </w:rPr>
      </w:pPr>
      <w:r>
        <w:rPr>
          <w:rFonts w:ascii="Times New Roman" w:hAnsi="Times New Roman" w:cs="Times New Roman"/>
          <w:b w:val="0"/>
          <w:sz w:val="24"/>
          <w:szCs w:val="24"/>
        </w:rPr>
        <w:t>Таблица №52</w:t>
      </w:r>
    </w:p>
    <w:p w:rsidR="00463561" w:rsidRDefault="00463561" w:rsidP="00463561">
      <w:pPr>
        <w:pStyle w:val="1b"/>
        <w:shd w:val="clear" w:color="auto" w:fill="auto"/>
        <w:spacing w:line="240" w:lineRule="auto"/>
        <w:ind w:firstLine="709"/>
        <w:rPr>
          <w:rFonts w:ascii="Times New Roman" w:hAnsi="Times New Roman" w:cs="Times New Roman"/>
        </w:rPr>
      </w:pPr>
      <w:r w:rsidRPr="00463561">
        <w:rPr>
          <w:rFonts w:ascii="Times New Roman" w:hAnsi="Times New Roman" w:cs="Times New Roman"/>
        </w:rPr>
        <w:t>Инфекционные  заболевания с показателями, превышающими в 2020 г. средние по Российской Федерации</w:t>
      </w:r>
    </w:p>
    <w:p w:rsidR="00463561" w:rsidRPr="00463561" w:rsidRDefault="00463561" w:rsidP="00463561">
      <w:pPr>
        <w:pStyle w:val="1b"/>
        <w:shd w:val="clear" w:color="auto" w:fill="auto"/>
        <w:spacing w:line="240" w:lineRule="auto"/>
        <w:ind w:firstLine="709"/>
        <w:rPr>
          <w:rFonts w:ascii="Times New Roman" w:hAnsi="Times New Roman" w:cs="Times New Roman"/>
        </w:rPr>
      </w:pPr>
    </w:p>
    <w:tbl>
      <w:tblPr>
        <w:tblW w:w="0" w:type="auto"/>
        <w:jc w:val="center"/>
        <w:tblInd w:w="-848" w:type="dxa"/>
        <w:tblLayout w:type="fixed"/>
        <w:tblCellMar>
          <w:left w:w="0" w:type="dxa"/>
          <w:right w:w="0" w:type="dxa"/>
        </w:tblCellMar>
        <w:tblLook w:val="0000" w:firstRow="0" w:lastRow="0" w:firstColumn="0" w:lastColumn="0" w:noHBand="0" w:noVBand="0"/>
      </w:tblPr>
      <w:tblGrid>
        <w:gridCol w:w="4366"/>
        <w:gridCol w:w="2016"/>
        <w:gridCol w:w="2762"/>
      </w:tblGrid>
      <w:tr w:rsidR="00463561" w:rsidRPr="003C26CE" w:rsidTr="00463561">
        <w:trPr>
          <w:trHeight w:val="976"/>
          <w:jc w:val="center"/>
        </w:trPr>
        <w:tc>
          <w:tcPr>
            <w:tcW w:w="4366" w:type="dxa"/>
            <w:tcBorders>
              <w:top w:val="single" w:sz="4" w:space="0" w:color="auto"/>
              <w:left w:val="single" w:sz="4" w:space="0" w:color="auto"/>
              <w:right w:val="single" w:sz="4" w:space="0" w:color="auto"/>
            </w:tcBorders>
            <w:shd w:val="clear" w:color="auto" w:fill="FFFFFF"/>
          </w:tcPr>
          <w:p w:rsidR="00463561" w:rsidRPr="003C26CE" w:rsidRDefault="00463561" w:rsidP="00463561">
            <w:pPr>
              <w:pStyle w:val="a3"/>
              <w:spacing w:after="0"/>
              <w:jc w:val="center"/>
            </w:pPr>
            <w:r w:rsidRPr="003C26CE">
              <w:rPr>
                <w:sz w:val="22"/>
                <w:szCs w:val="22"/>
              </w:rPr>
              <w:t>Нозологическая форма</w:t>
            </w:r>
          </w:p>
        </w:tc>
        <w:tc>
          <w:tcPr>
            <w:tcW w:w="2016" w:type="dxa"/>
            <w:tcBorders>
              <w:top w:val="single" w:sz="4" w:space="0" w:color="auto"/>
              <w:left w:val="single" w:sz="4" w:space="0" w:color="auto"/>
              <w:right w:val="single" w:sz="4" w:space="0" w:color="auto"/>
            </w:tcBorders>
            <w:shd w:val="clear" w:color="auto" w:fill="FFFFFF"/>
          </w:tcPr>
          <w:p w:rsidR="00463561" w:rsidRPr="003C26CE" w:rsidRDefault="00463561" w:rsidP="00463561">
            <w:pPr>
              <w:pStyle w:val="a3"/>
              <w:spacing w:after="0"/>
              <w:jc w:val="center"/>
              <w:rPr>
                <w:sz w:val="22"/>
                <w:szCs w:val="22"/>
              </w:rPr>
            </w:pPr>
            <w:r w:rsidRPr="003C26CE">
              <w:rPr>
                <w:sz w:val="22"/>
                <w:szCs w:val="22"/>
              </w:rPr>
              <w:t>Заболеваемость в</w:t>
            </w:r>
          </w:p>
          <w:p w:rsidR="00463561" w:rsidRPr="003C26CE" w:rsidRDefault="00463561" w:rsidP="00463561">
            <w:pPr>
              <w:pStyle w:val="a3"/>
              <w:spacing w:after="0"/>
              <w:jc w:val="center"/>
              <w:rPr>
                <w:sz w:val="22"/>
                <w:szCs w:val="22"/>
              </w:rPr>
            </w:pPr>
            <w:r w:rsidRPr="003C26CE">
              <w:rPr>
                <w:sz w:val="22"/>
                <w:szCs w:val="22"/>
              </w:rPr>
              <w:t>ЕАО (на 100 тыс.</w:t>
            </w:r>
          </w:p>
          <w:p w:rsidR="00463561" w:rsidRPr="003C26CE" w:rsidRDefault="00463561" w:rsidP="00463561">
            <w:pPr>
              <w:pStyle w:val="a3"/>
              <w:spacing w:after="0"/>
              <w:jc w:val="center"/>
            </w:pPr>
            <w:r w:rsidRPr="003C26CE">
              <w:rPr>
                <w:sz w:val="22"/>
                <w:szCs w:val="22"/>
              </w:rPr>
              <w:t>населения)</w:t>
            </w:r>
          </w:p>
        </w:tc>
        <w:tc>
          <w:tcPr>
            <w:tcW w:w="2762" w:type="dxa"/>
            <w:tcBorders>
              <w:top w:val="single" w:sz="4" w:space="0" w:color="auto"/>
              <w:left w:val="single" w:sz="4" w:space="0" w:color="auto"/>
              <w:right w:val="single" w:sz="4" w:space="0" w:color="auto"/>
            </w:tcBorders>
            <w:shd w:val="clear" w:color="auto" w:fill="FFFFFF"/>
          </w:tcPr>
          <w:p w:rsidR="00463561" w:rsidRPr="003C26CE" w:rsidRDefault="00463561" w:rsidP="00463561">
            <w:pPr>
              <w:pStyle w:val="a3"/>
              <w:spacing w:after="0"/>
              <w:jc w:val="center"/>
              <w:rPr>
                <w:sz w:val="22"/>
                <w:szCs w:val="22"/>
              </w:rPr>
            </w:pPr>
            <w:r w:rsidRPr="003C26CE">
              <w:rPr>
                <w:sz w:val="22"/>
                <w:szCs w:val="22"/>
              </w:rPr>
              <w:t>Заболеваемость в</w:t>
            </w:r>
          </w:p>
          <w:p w:rsidR="00463561" w:rsidRPr="003C26CE" w:rsidRDefault="00463561" w:rsidP="00463561">
            <w:pPr>
              <w:pStyle w:val="a3"/>
              <w:spacing w:after="0"/>
              <w:jc w:val="center"/>
              <w:rPr>
                <w:sz w:val="22"/>
                <w:szCs w:val="22"/>
              </w:rPr>
            </w:pPr>
            <w:r w:rsidRPr="003C26CE">
              <w:rPr>
                <w:sz w:val="22"/>
                <w:szCs w:val="22"/>
              </w:rPr>
              <w:t>Российской</w:t>
            </w:r>
          </w:p>
          <w:p w:rsidR="00463561" w:rsidRPr="003C26CE" w:rsidRDefault="00463561" w:rsidP="00463561">
            <w:pPr>
              <w:pStyle w:val="a3"/>
              <w:spacing w:after="0"/>
              <w:jc w:val="center"/>
              <w:rPr>
                <w:sz w:val="22"/>
                <w:szCs w:val="22"/>
              </w:rPr>
            </w:pPr>
            <w:r w:rsidRPr="003C26CE">
              <w:rPr>
                <w:sz w:val="22"/>
                <w:szCs w:val="22"/>
              </w:rPr>
              <w:t>Федерации (на 100 тыс.</w:t>
            </w:r>
          </w:p>
          <w:p w:rsidR="00463561" w:rsidRPr="003C26CE" w:rsidRDefault="00463561" w:rsidP="00463561">
            <w:pPr>
              <w:pStyle w:val="a3"/>
              <w:spacing w:after="0"/>
              <w:jc w:val="center"/>
              <w:rPr>
                <w:sz w:val="22"/>
                <w:szCs w:val="22"/>
              </w:rPr>
            </w:pPr>
            <w:r w:rsidRPr="003C26CE">
              <w:rPr>
                <w:sz w:val="22"/>
                <w:szCs w:val="22"/>
              </w:rPr>
              <w:t>населения)</w:t>
            </w:r>
          </w:p>
        </w:tc>
      </w:tr>
      <w:tr w:rsidR="00452A76" w:rsidRPr="003C26CE" w:rsidTr="004E13D9">
        <w:trPr>
          <w:trHeight w:val="264"/>
          <w:jc w:val="center"/>
        </w:trPr>
        <w:tc>
          <w:tcPr>
            <w:tcW w:w="4366"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ОКИ, установленной этиологии</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138,83</w:t>
            </w:r>
          </w:p>
        </w:tc>
        <w:tc>
          <w:tcPr>
            <w:tcW w:w="2762"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78,80</w:t>
            </w:r>
          </w:p>
        </w:tc>
      </w:tr>
      <w:tr w:rsidR="00463561" w:rsidRPr="003C26CE" w:rsidTr="009D1CF1">
        <w:trPr>
          <w:trHeight w:val="579"/>
          <w:jc w:val="center"/>
        </w:trPr>
        <w:tc>
          <w:tcPr>
            <w:tcW w:w="4366" w:type="dxa"/>
            <w:tcBorders>
              <w:top w:val="single" w:sz="4" w:space="0" w:color="auto"/>
              <w:left w:val="single" w:sz="4" w:space="0" w:color="auto"/>
              <w:right w:val="single" w:sz="4" w:space="0" w:color="auto"/>
            </w:tcBorders>
            <w:shd w:val="clear" w:color="auto" w:fill="FFFFFF"/>
          </w:tcPr>
          <w:p w:rsidR="00463561" w:rsidRPr="003C26CE" w:rsidRDefault="00463561" w:rsidP="00463561">
            <w:pPr>
              <w:pStyle w:val="a3"/>
              <w:spacing w:after="0"/>
              <w:jc w:val="center"/>
              <w:rPr>
                <w:sz w:val="22"/>
                <w:szCs w:val="22"/>
              </w:rPr>
            </w:pPr>
            <w:r w:rsidRPr="003C26CE">
              <w:rPr>
                <w:sz w:val="22"/>
                <w:szCs w:val="22"/>
              </w:rPr>
              <w:t>Укусы, ослюнения,</w:t>
            </w:r>
          </w:p>
          <w:p w:rsidR="00463561" w:rsidRPr="003C26CE" w:rsidRDefault="00463561" w:rsidP="00463561">
            <w:pPr>
              <w:pStyle w:val="a3"/>
              <w:spacing w:after="0"/>
              <w:jc w:val="center"/>
              <w:rPr>
                <w:sz w:val="22"/>
                <w:szCs w:val="22"/>
              </w:rPr>
            </w:pPr>
            <w:r w:rsidRPr="003C26CE">
              <w:rPr>
                <w:sz w:val="22"/>
                <w:szCs w:val="22"/>
              </w:rPr>
              <w:t>оцарапывания животными</w:t>
            </w:r>
          </w:p>
        </w:tc>
        <w:tc>
          <w:tcPr>
            <w:tcW w:w="2016" w:type="dxa"/>
            <w:tcBorders>
              <w:top w:val="single" w:sz="4" w:space="0" w:color="auto"/>
              <w:left w:val="single" w:sz="4" w:space="0" w:color="auto"/>
              <w:right w:val="single" w:sz="4" w:space="0" w:color="auto"/>
            </w:tcBorders>
            <w:shd w:val="clear" w:color="auto" w:fill="FFFFFF"/>
          </w:tcPr>
          <w:p w:rsidR="00463561" w:rsidRPr="003C26CE" w:rsidRDefault="00463561" w:rsidP="00463561">
            <w:pPr>
              <w:pStyle w:val="a3"/>
              <w:spacing w:after="0"/>
              <w:jc w:val="center"/>
              <w:rPr>
                <w:sz w:val="22"/>
                <w:szCs w:val="22"/>
              </w:rPr>
            </w:pPr>
            <w:r w:rsidRPr="003C26CE">
              <w:rPr>
                <w:sz w:val="22"/>
                <w:szCs w:val="22"/>
              </w:rPr>
              <w:t>479,01</w:t>
            </w:r>
          </w:p>
        </w:tc>
        <w:tc>
          <w:tcPr>
            <w:tcW w:w="2762" w:type="dxa"/>
            <w:tcBorders>
              <w:top w:val="single" w:sz="4" w:space="0" w:color="auto"/>
              <w:left w:val="single" w:sz="4" w:space="0" w:color="auto"/>
              <w:right w:val="single" w:sz="4" w:space="0" w:color="auto"/>
            </w:tcBorders>
            <w:shd w:val="clear" w:color="auto" w:fill="FFFFFF"/>
          </w:tcPr>
          <w:p w:rsidR="00463561" w:rsidRPr="003C26CE" w:rsidRDefault="00463561" w:rsidP="00463561">
            <w:pPr>
              <w:pStyle w:val="a3"/>
              <w:spacing w:after="0"/>
              <w:jc w:val="center"/>
              <w:rPr>
                <w:sz w:val="22"/>
                <w:szCs w:val="22"/>
              </w:rPr>
            </w:pPr>
            <w:r w:rsidRPr="003C26CE">
              <w:rPr>
                <w:sz w:val="22"/>
                <w:szCs w:val="22"/>
              </w:rPr>
              <w:t>230,80</w:t>
            </w:r>
          </w:p>
        </w:tc>
      </w:tr>
      <w:tr w:rsidR="00452A76" w:rsidRPr="003C26CE" w:rsidTr="004E13D9">
        <w:trPr>
          <w:trHeight w:val="259"/>
          <w:jc w:val="center"/>
        </w:trPr>
        <w:tc>
          <w:tcPr>
            <w:tcW w:w="4366"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Грипп</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103,81</w:t>
            </w:r>
          </w:p>
        </w:tc>
        <w:tc>
          <w:tcPr>
            <w:tcW w:w="2762"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35,05</w:t>
            </w:r>
          </w:p>
        </w:tc>
      </w:tr>
      <w:tr w:rsidR="00452A76" w:rsidRPr="003C26CE" w:rsidTr="004E13D9">
        <w:trPr>
          <w:trHeight w:val="259"/>
          <w:jc w:val="center"/>
        </w:trPr>
        <w:tc>
          <w:tcPr>
            <w:tcW w:w="4366"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ОРВИ</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25786,52</w:t>
            </w:r>
          </w:p>
        </w:tc>
        <w:tc>
          <w:tcPr>
            <w:tcW w:w="2762"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22603,25</w:t>
            </w:r>
          </w:p>
        </w:tc>
      </w:tr>
      <w:tr w:rsidR="00452A76" w:rsidRPr="003C26CE" w:rsidTr="004E13D9">
        <w:trPr>
          <w:trHeight w:val="259"/>
          <w:jc w:val="center"/>
        </w:trPr>
        <w:tc>
          <w:tcPr>
            <w:tcW w:w="4366"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Внебольничные пневмонии</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2073,00</w:t>
            </w:r>
          </w:p>
        </w:tc>
        <w:tc>
          <w:tcPr>
            <w:tcW w:w="2762"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1854,04</w:t>
            </w:r>
          </w:p>
        </w:tc>
      </w:tr>
      <w:tr w:rsidR="00452A76" w:rsidRPr="003C26CE" w:rsidTr="004E13D9">
        <w:trPr>
          <w:trHeight w:val="264"/>
          <w:jc w:val="center"/>
        </w:trPr>
        <w:tc>
          <w:tcPr>
            <w:tcW w:w="4366"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Ветряная оспа</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510,90</w:t>
            </w:r>
          </w:p>
        </w:tc>
        <w:tc>
          <w:tcPr>
            <w:tcW w:w="2762"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333,76</w:t>
            </w:r>
          </w:p>
        </w:tc>
      </w:tr>
      <w:tr w:rsidR="00452A76" w:rsidRPr="003C26CE" w:rsidTr="004E13D9">
        <w:trPr>
          <w:trHeight w:val="274"/>
          <w:jc w:val="center"/>
        </w:trPr>
        <w:tc>
          <w:tcPr>
            <w:tcW w:w="4366"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Туберкулез</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60,66</w:t>
            </w:r>
          </w:p>
        </w:tc>
        <w:tc>
          <w:tcPr>
            <w:tcW w:w="2762"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29,81</w:t>
            </w:r>
          </w:p>
        </w:tc>
      </w:tr>
      <w:tr w:rsidR="00452A76" w:rsidRPr="003C26CE" w:rsidTr="004E13D9">
        <w:trPr>
          <w:trHeight w:val="274"/>
          <w:jc w:val="center"/>
        </w:trPr>
        <w:tc>
          <w:tcPr>
            <w:tcW w:w="4366"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Геморрагическая лихорадка с почечным синдромом</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6,25</w:t>
            </w:r>
          </w:p>
        </w:tc>
        <w:tc>
          <w:tcPr>
            <w:tcW w:w="2762"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2,62</w:t>
            </w:r>
          </w:p>
        </w:tc>
      </w:tr>
      <w:tr w:rsidR="00452A76" w:rsidRPr="003C26CE" w:rsidTr="004E13D9">
        <w:trPr>
          <w:trHeight w:val="274"/>
          <w:jc w:val="center"/>
        </w:trPr>
        <w:tc>
          <w:tcPr>
            <w:tcW w:w="4366"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Сибирский клещевой тиф</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3,75</w:t>
            </w:r>
          </w:p>
        </w:tc>
        <w:tc>
          <w:tcPr>
            <w:tcW w:w="2762"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0,75</w:t>
            </w:r>
          </w:p>
        </w:tc>
      </w:tr>
      <w:tr w:rsidR="00452A76" w:rsidRPr="003C26CE" w:rsidTr="004E13D9">
        <w:trPr>
          <w:trHeight w:val="274"/>
          <w:jc w:val="center"/>
        </w:trPr>
        <w:tc>
          <w:tcPr>
            <w:tcW w:w="4366"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Энтеровирусная инфекция</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3,13</w:t>
            </w:r>
          </w:p>
        </w:tc>
        <w:tc>
          <w:tcPr>
            <w:tcW w:w="2762"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0,81</w:t>
            </w:r>
          </w:p>
        </w:tc>
      </w:tr>
      <w:tr w:rsidR="00452A76" w:rsidRPr="003C26CE" w:rsidTr="004E13D9">
        <w:trPr>
          <w:trHeight w:val="274"/>
          <w:jc w:val="center"/>
        </w:trPr>
        <w:tc>
          <w:tcPr>
            <w:tcW w:w="4366"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Гонококковая инфекция</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18,13</w:t>
            </w:r>
          </w:p>
        </w:tc>
        <w:tc>
          <w:tcPr>
            <w:tcW w:w="2762" w:type="dxa"/>
            <w:tcBorders>
              <w:top w:val="single" w:sz="4" w:space="0" w:color="auto"/>
              <w:left w:val="single" w:sz="4" w:space="0" w:color="auto"/>
              <w:bottom w:val="single" w:sz="4" w:space="0" w:color="auto"/>
              <w:right w:val="single" w:sz="4" w:space="0" w:color="auto"/>
            </w:tcBorders>
            <w:shd w:val="clear" w:color="auto" w:fill="FFFFFF"/>
          </w:tcPr>
          <w:p w:rsidR="00452A76" w:rsidRPr="003C26CE" w:rsidRDefault="00452A76" w:rsidP="00463561">
            <w:pPr>
              <w:pStyle w:val="a3"/>
              <w:spacing w:after="0"/>
              <w:jc w:val="center"/>
              <w:rPr>
                <w:sz w:val="22"/>
                <w:szCs w:val="22"/>
              </w:rPr>
            </w:pPr>
            <w:r w:rsidRPr="003C26CE">
              <w:rPr>
                <w:sz w:val="22"/>
                <w:szCs w:val="22"/>
              </w:rPr>
              <w:t>6,40</w:t>
            </w:r>
          </w:p>
        </w:tc>
      </w:tr>
    </w:tbl>
    <w:p w:rsidR="00452A76" w:rsidRPr="00043549" w:rsidRDefault="00452A76" w:rsidP="00452A76">
      <w:pPr>
        <w:pStyle w:val="21"/>
        <w:shd w:val="clear" w:color="auto" w:fill="auto"/>
        <w:spacing w:after="0"/>
        <w:ind w:firstLine="709"/>
        <w:rPr>
          <w:sz w:val="24"/>
          <w:szCs w:val="24"/>
        </w:rPr>
      </w:pPr>
    </w:p>
    <w:p w:rsidR="00452A76" w:rsidRPr="00043549" w:rsidRDefault="00452A76" w:rsidP="002A2EF5">
      <w:pPr>
        <w:pStyle w:val="a3"/>
        <w:spacing w:after="0"/>
        <w:ind w:firstLine="709"/>
        <w:jc w:val="both"/>
        <w:rPr>
          <w:color w:val="242424"/>
        </w:rPr>
      </w:pPr>
      <w:r w:rsidRPr="00043549">
        <w:t xml:space="preserve">В 2020 году не регистрировались случаи </w:t>
      </w:r>
      <w:r w:rsidR="00B73BB7">
        <w:t xml:space="preserve">заболевания </w:t>
      </w:r>
      <w:r w:rsidRPr="00043549">
        <w:t xml:space="preserve">полиомиелитом, вызванные диким полиовирусом, </w:t>
      </w:r>
      <w:r w:rsidRPr="00043549">
        <w:rPr>
          <w:color w:val="242424"/>
        </w:rPr>
        <w:t xml:space="preserve">кори, краснухи, дифтерии, эпидемического паротита, вирусного </w:t>
      </w:r>
      <w:r w:rsidR="00B73BB7">
        <w:rPr>
          <w:color w:val="242424"/>
        </w:rPr>
        <w:t xml:space="preserve">гепатита В, </w:t>
      </w:r>
      <w:r w:rsidRPr="00043549">
        <w:rPr>
          <w:color w:val="242424"/>
        </w:rPr>
        <w:t>к</w:t>
      </w:r>
      <w:r w:rsidR="00B73BB7">
        <w:rPr>
          <w:color w:val="242424"/>
        </w:rPr>
        <w:t xml:space="preserve">лещевого вирусного энцефалита, бешенства, </w:t>
      </w:r>
      <w:r w:rsidRPr="00043549">
        <w:rPr>
          <w:color w:val="242424"/>
        </w:rPr>
        <w:t>трихинеллеза,  менингококковой инфекции, бруцеллеза, остр</w:t>
      </w:r>
      <w:r w:rsidR="00B73BB7">
        <w:rPr>
          <w:color w:val="242424"/>
        </w:rPr>
        <w:t xml:space="preserve">ого вирусного гепатита В и  С, </w:t>
      </w:r>
      <w:r w:rsidRPr="00043549">
        <w:rPr>
          <w:color w:val="242424"/>
        </w:rPr>
        <w:t>острого вирусного гепатита А.</w:t>
      </w:r>
    </w:p>
    <w:p w:rsidR="00452A76" w:rsidRPr="00043549" w:rsidRDefault="00452A76" w:rsidP="002A2EF5">
      <w:pPr>
        <w:pStyle w:val="a3"/>
        <w:spacing w:after="0"/>
        <w:ind w:firstLine="709"/>
        <w:jc w:val="both"/>
      </w:pPr>
      <w:r w:rsidRPr="00043549">
        <w:t>При ранжировании территорий области по СМП общей инфекционной заболеваемости в 2020 году установлено:</w:t>
      </w:r>
    </w:p>
    <w:p w:rsidR="00452A76" w:rsidRPr="00043549" w:rsidRDefault="00452A76" w:rsidP="002A2EF5">
      <w:pPr>
        <w:pStyle w:val="a3"/>
        <w:spacing w:after="0"/>
        <w:ind w:firstLine="709"/>
        <w:jc w:val="both"/>
      </w:pPr>
      <w:r w:rsidRPr="00043549">
        <w:t xml:space="preserve">В 2020 году «относительно высокий» уровень заболеваемости  (более 31900,0 на 100 тыс. населения) регистрировался на 2-х административных территориях области из 6-ти (г. Биробиджан, Облученский район), «повышенный» (от 21621,85, 22 164,98 до </w:t>
      </w:r>
      <w:r w:rsidRPr="00043549">
        <w:lastRenderedPageBreak/>
        <w:t xml:space="preserve">22486,75) – в 3 районах (Смидовичский, Ленинский и  Биробиджанский районы соответственно);  «умеренный» (до 14824,129) -  в  Октябрьском районе. </w:t>
      </w:r>
    </w:p>
    <w:p w:rsidR="00452A76" w:rsidRPr="00043549" w:rsidRDefault="00452A76" w:rsidP="002A2EF5">
      <w:pPr>
        <w:pStyle w:val="21"/>
        <w:shd w:val="clear" w:color="auto" w:fill="auto"/>
        <w:spacing w:after="0" w:line="240" w:lineRule="auto"/>
        <w:ind w:firstLine="709"/>
        <w:rPr>
          <w:sz w:val="24"/>
          <w:szCs w:val="24"/>
        </w:rPr>
      </w:pPr>
      <w:r w:rsidRPr="00043549">
        <w:rPr>
          <w:sz w:val="24"/>
          <w:szCs w:val="24"/>
        </w:rPr>
        <w:t xml:space="preserve">Как и в предыдущие годы, в 2020 году наибольшую экономическую значимость представляли острые респираторные вирусные инфекции,  острые кишечные инфекции, ветряная оспа, укусы, ослюнения, оцарапывания животными. В число нозологий с наибольшим экономическим ущербом в 2020 году вошли пневмония (внебольничная), вирусная пневмония. </w:t>
      </w:r>
    </w:p>
    <w:p w:rsidR="00452A76" w:rsidRPr="00043549" w:rsidRDefault="00452A76" w:rsidP="002A2EF5">
      <w:pPr>
        <w:pStyle w:val="21"/>
        <w:shd w:val="clear" w:color="auto" w:fill="auto"/>
        <w:spacing w:after="0" w:line="240" w:lineRule="auto"/>
        <w:ind w:firstLine="709"/>
        <w:rPr>
          <w:sz w:val="24"/>
          <w:szCs w:val="24"/>
        </w:rPr>
      </w:pPr>
      <w:r w:rsidRPr="00043549">
        <w:rPr>
          <w:sz w:val="24"/>
          <w:szCs w:val="24"/>
        </w:rPr>
        <w:t>Согласно результатам рейтингового анализа величин экономического ущерба, нанесенного отдельными инфекционными болезнями в 2010-2020 гг., наиболее значимое снижение экономического ущерба за десятилетие достигнуто по краснухе и вирусному гепатиту В, вирусному гепатиту А, кори, краснухе, псевдотуберкулезу.</w:t>
      </w:r>
    </w:p>
    <w:p w:rsidR="00452A76" w:rsidRDefault="00452A76" w:rsidP="002A2EF5">
      <w:pPr>
        <w:pStyle w:val="a3"/>
        <w:spacing w:after="0"/>
        <w:ind w:firstLine="709"/>
        <w:jc w:val="both"/>
      </w:pPr>
      <w:r w:rsidRPr="00043549">
        <w:t>По сравнению с 2019 годом в результате снижения заболеваемости по ряду инфекций предотвращенный экономический ущерб составил более 100  млн. руб. Однако пирост экономического ущерба за счет увеличения числа случаев заболевания некоторыми нозологиями превысил 20 млн. руб. В целом абсолютные стоимостные показатели экономического ущерба, нанесенного инфекционной патологией,  в 2020 году по сравнению с предыдущим годом возросли на 3,2 %.</w:t>
      </w:r>
    </w:p>
    <w:p w:rsidR="00463561" w:rsidRPr="00043549" w:rsidRDefault="00463561" w:rsidP="002A2EF5">
      <w:pPr>
        <w:pStyle w:val="a3"/>
        <w:spacing w:after="0"/>
        <w:ind w:firstLine="709"/>
        <w:jc w:val="both"/>
      </w:pPr>
    </w:p>
    <w:p w:rsidR="004E13D9" w:rsidRDefault="004E13D9" w:rsidP="00463561">
      <w:pPr>
        <w:pStyle w:val="21"/>
        <w:shd w:val="clear" w:color="auto" w:fill="auto"/>
        <w:spacing w:before="120" w:after="0" w:line="240" w:lineRule="auto"/>
        <w:ind w:firstLine="709"/>
        <w:jc w:val="center"/>
        <w:rPr>
          <w:i/>
          <w:sz w:val="24"/>
          <w:szCs w:val="24"/>
        </w:rPr>
      </w:pPr>
      <w:r w:rsidRPr="004E13D9">
        <w:rPr>
          <w:i/>
          <w:sz w:val="24"/>
          <w:szCs w:val="24"/>
        </w:rPr>
        <w:t>Острые инфекции верхних дыхательных путей множественной и неуточненной локализации, грипп и внебольничные пневмонии</w:t>
      </w:r>
    </w:p>
    <w:p w:rsidR="00463561" w:rsidRPr="004E13D9" w:rsidRDefault="00463561" w:rsidP="004E13D9">
      <w:pPr>
        <w:pStyle w:val="21"/>
        <w:shd w:val="clear" w:color="auto" w:fill="auto"/>
        <w:spacing w:before="120" w:after="0" w:line="240" w:lineRule="auto"/>
        <w:ind w:firstLine="709"/>
        <w:rPr>
          <w:i/>
          <w:sz w:val="24"/>
          <w:szCs w:val="24"/>
        </w:rPr>
      </w:pPr>
    </w:p>
    <w:p w:rsidR="00452A76" w:rsidRPr="00043549" w:rsidRDefault="00452A76" w:rsidP="002A2EF5">
      <w:pPr>
        <w:pStyle w:val="21"/>
        <w:shd w:val="clear" w:color="auto" w:fill="auto"/>
        <w:spacing w:after="0" w:line="240" w:lineRule="auto"/>
        <w:ind w:firstLine="709"/>
        <w:rPr>
          <w:sz w:val="24"/>
          <w:szCs w:val="24"/>
        </w:rPr>
      </w:pPr>
      <w:r w:rsidRPr="00043549">
        <w:rPr>
          <w:sz w:val="24"/>
          <w:szCs w:val="24"/>
        </w:rPr>
        <w:t xml:space="preserve">В 2020 году, как и в предыдущие годы, </w:t>
      </w:r>
      <w:r w:rsidRPr="004E13D9">
        <w:rPr>
          <w:rStyle w:val="2f5"/>
          <w:b w:val="0"/>
          <w:sz w:val="24"/>
          <w:szCs w:val="24"/>
        </w:rPr>
        <w:t>острые инфекции верхних дыхательных путей множественной и неуточненной локализации (ОРВИ)</w:t>
      </w:r>
      <w:r w:rsidRPr="00043549">
        <w:rPr>
          <w:rStyle w:val="2f5"/>
          <w:sz w:val="24"/>
          <w:szCs w:val="24"/>
        </w:rPr>
        <w:t xml:space="preserve"> </w:t>
      </w:r>
      <w:r w:rsidRPr="00043549">
        <w:rPr>
          <w:sz w:val="24"/>
          <w:szCs w:val="24"/>
        </w:rPr>
        <w:t>составляют около 90 % от числа всех инфекционных и паразитарных болезней. Среднемноголетняя заболеваемость ОРВИ в области  за период с 2013 по 2020 год составила 21083,78 на 100 тыс. населения.</w:t>
      </w:r>
    </w:p>
    <w:p w:rsidR="00452A76" w:rsidRPr="00043549" w:rsidRDefault="00452A76" w:rsidP="002A2EF5">
      <w:pPr>
        <w:pStyle w:val="21"/>
        <w:shd w:val="clear" w:color="auto" w:fill="auto"/>
        <w:spacing w:after="0"/>
        <w:ind w:firstLine="709"/>
        <w:rPr>
          <w:sz w:val="24"/>
          <w:szCs w:val="24"/>
        </w:rPr>
      </w:pPr>
      <w:r w:rsidRPr="00043549">
        <w:rPr>
          <w:sz w:val="24"/>
          <w:szCs w:val="24"/>
        </w:rPr>
        <w:t>В 2020 году отмечалось увеличение заболеваемости ОРВИ в сравнении с предыдущим годом (на 6,7%), показатель заболеваемости составил 25786,52 на 100 тыс. населения, переболело 25,8% населения област</w:t>
      </w:r>
      <w:r w:rsidR="00B73BB7">
        <w:rPr>
          <w:sz w:val="24"/>
          <w:szCs w:val="24"/>
        </w:rPr>
        <w:t>и (зарегистрировано 41236 случаев</w:t>
      </w:r>
      <w:r w:rsidRPr="00043549">
        <w:rPr>
          <w:sz w:val="24"/>
          <w:szCs w:val="24"/>
        </w:rPr>
        <w:t>).</w:t>
      </w:r>
    </w:p>
    <w:p w:rsidR="00452A76" w:rsidRPr="00043549" w:rsidRDefault="00452A76" w:rsidP="002A2EF5">
      <w:pPr>
        <w:ind w:firstLine="709"/>
        <w:jc w:val="both"/>
      </w:pPr>
      <w:r w:rsidRPr="00043549">
        <w:t xml:space="preserve">Особенностью эпидсезона 2020 г. является включение в циркуляцию нового коронавируса </w:t>
      </w:r>
      <w:r w:rsidRPr="00043549">
        <w:rPr>
          <w:lang w:val="en-US"/>
        </w:rPr>
        <w:t>COVID</w:t>
      </w:r>
      <w:r w:rsidRPr="00043549">
        <w:t xml:space="preserve">-19: если до 10 недели 2020 г. общее число заболевших ОРВИ было приблизительно равно, то начиная с 10 недели 2020 года отмечается существенное увеличение общего числа заболевших  по сравнению с 2019 годом.  </w:t>
      </w:r>
    </w:p>
    <w:p w:rsidR="00452A76" w:rsidRPr="00043549" w:rsidRDefault="00452A76" w:rsidP="002A2EF5">
      <w:pPr>
        <w:pStyle w:val="21"/>
        <w:shd w:val="clear" w:color="auto" w:fill="auto"/>
        <w:spacing w:after="0"/>
        <w:ind w:firstLine="709"/>
        <w:rPr>
          <w:sz w:val="24"/>
          <w:szCs w:val="24"/>
        </w:rPr>
      </w:pPr>
      <w:r w:rsidRPr="00043549">
        <w:rPr>
          <w:sz w:val="24"/>
          <w:szCs w:val="24"/>
        </w:rPr>
        <w:t>Заболеваемость ОРВИ выше среднероссийского показателя (22603,25) на 12,3% и Дальневосточного федерального округа (19764,69) – на 23,4%</w:t>
      </w:r>
      <w:r w:rsidR="004E13D9">
        <w:rPr>
          <w:sz w:val="24"/>
          <w:szCs w:val="24"/>
        </w:rPr>
        <w:t xml:space="preserve"> (рис. №27)</w:t>
      </w:r>
      <w:r w:rsidRPr="00043549">
        <w:rPr>
          <w:sz w:val="24"/>
          <w:szCs w:val="24"/>
        </w:rPr>
        <w:t>.</w:t>
      </w:r>
    </w:p>
    <w:p w:rsidR="00452A76" w:rsidRPr="00043549" w:rsidRDefault="00452A76" w:rsidP="002A2EF5">
      <w:pPr>
        <w:pStyle w:val="21"/>
        <w:shd w:val="clear" w:color="auto" w:fill="auto"/>
        <w:spacing w:after="0"/>
        <w:ind w:firstLine="709"/>
        <w:rPr>
          <w:sz w:val="24"/>
          <w:szCs w:val="24"/>
        </w:rPr>
      </w:pPr>
    </w:p>
    <w:p w:rsidR="00452A76" w:rsidRPr="00043549" w:rsidRDefault="00452A76" w:rsidP="00452A76">
      <w:pPr>
        <w:pStyle w:val="21"/>
        <w:shd w:val="clear" w:color="auto" w:fill="auto"/>
        <w:spacing w:after="0" w:line="240" w:lineRule="auto"/>
        <w:ind w:firstLine="0"/>
        <w:jc w:val="center"/>
        <w:rPr>
          <w:sz w:val="24"/>
          <w:szCs w:val="24"/>
        </w:rPr>
      </w:pPr>
      <w:r>
        <w:rPr>
          <w:noProof/>
          <w:sz w:val="24"/>
          <w:szCs w:val="24"/>
          <w:lang w:bidi="ar-SA"/>
        </w:rPr>
        <w:drawing>
          <wp:inline distT="0" distB="0" distL="0" distR="0">
            <wp:extent cx="5680710" cy="2744470"/>
            <wp:effectExtent l="0" t="0" r="15240" b="17780"/>
            <wp:docPr id="30" name="Диаграмма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452A76" w:rsidRPr="00043549" w:rsidRDefault="00452A76" w:rsidP="00452A76">
      <w:pPr>
        <w:pStyle w:val="21"/>
        <w:shd w:val="clear" w:color="auto" w:fill="auto"/>
        <w:spacing w:after="85" w:line="220" w:lineRule="exact"/>
        <w:ind w:firstLine="709"/>
        <w:rPr>
          <w:rStyle w:val="2f5"/>
          <w:sz w:val="24"/>
          <w:szCs w:val="24"/>
        </w:rPr>
      </w:pPr>
    </w:p>
    <w:p w:rsidR="00452A76" w:rsidRPr="004E13D9" w:rsidRDefault="00452A76" w:rsidP="00463561">
      <w:pPr>
        <w:pStyle w:val="21"/>
        <w:shd w:val="clear" w:color="auto" w:fill="auto"/>
        <w:spacing w:after="85" w:line="220" w:lineRule="exact"/>
        <w:ind w:firstLine="709"/>
        <w:jc w:val="center"/>
      </w:pPr>
      <w:r w:rsidRPr="004E13D9">
        <w:rPr>
          <w:rStyle w:val="2f5"/>
        </w:rPr>
        <w:t>Рис.</w:t>
      </w:r>
      <w:r w:rsidR="004E13D9" w:rsidRPr="004E13D9">
        <w:rPr>
          <w:rStyle w:val="2f5"/>
        </w:rPr>
        <w:t xml:space="preserve"> №27. </w:t>
      </w:r>
      <w:r w:rsidRPr="004E13D9">
        <w:t>Динамика заболеваемости ОРВИ, на 100 тыс. населения</w:t>
      </w:r>
    </w:p>
    <w:p w:rsidR="00452A76" w:rsidRPr="00043549" w:rsidRDefault="00452A76" w:rsidP="00452A76">
      <w:pPr>
        <w:pStyle w:val="21"/>
        <w:shd w:val="clear" w:color="auto" w:fill="auto"/>
        <w:spacing w:after="0" w:line="240" w:lineRule="auto"/>
        <w:ind w:firstLine="709"/>
        <w:rPr>
          <w:sz w:val="24"/>
          <w:szCs w:val="24"/>
        </w:rPr>
      </w:pPr>
    </w:p>
    <w:p w:rsidR="00452A76" w:rsidRPr="00043549" w:rsidRDefault="00452A76" w:rsidP="00452A76">
      <w:pPr>
        <w:pStyle w:val="412"/>
        <w:shd w:val="clear" w:color="auto" w:fill="auto"/>
        <w:spacing w:line="240" w:lineRule="auto"/>
        <w:ind w:firstLine="709"/>
        <w:rPr>
          <w:b w:val="0"/>
          <w:i w:val="0"/>
          <w:sz w:val="24"/>
          <w:szCs w:val="24"/>
        </w:rPr>
      </w:pPr>
      <w:r w:rsidRPr="00043549">
        <w:rPr>
          <w:b w:val="0"/>
          <w:i w:val="0"/>
          <w:sz w:val="24"/>
          <w:szCs w:val="24"/>
        </w:rPr>
        <w:t>Наибольшее количество случаев заболеваний ОРВИ в течение п</w:t>
      </w:r>
      <w:r w:rsidR="008A4005">
        <w:rPr>
          <w:b w:val="0"/>
          <w:i w:val="0"/>
          <w:sz w:val="24"/>
          <w:szCs w:val="24"/>
        </w:rPr>
        <w:t>оследних 10 лет (2011-2020 гг.)</w:t>
      </w:r>
      <w:r w:rsidRPr="00043549">
        <w:rPr>
          <w:b w:val="0"/>
          <w:i w:val="0"/>
          <w:sz w:val="24"/>
          <w:szCs w:val="24"/>
        </w:rPr>
        <w:t xml:space="preserve"> приходится на детей до 17 лет, в 2020 году их доля составила 69,1 %. В структуре заболеваемости детского населения, как и в предыдущие годы, преобладают дети в возрасте 3-6 лет – 89571,53 на 100 тыс. населения (2019 г.- 130968,03).</w:t>
      </w:r>
    </w:p>
    <w:p w:rsidR="00452A76" w:rsidRPr="00043549" w:rsidRDefault="00452A76" w:rsidP="00452A76">
      <w:pPr>
        <w:pStyle w:val="21"/>
        <w:shd w:val="clear" w:color="auto" w:fill="auto"/>
        <w:spacing w:after="0" w:line="240" w:lineRule="auto"/>
        <w:ind w:firstLine="709"/>
        <w:rPr>
          <w:sz w:val="24"/>
          <w:szCs w:val="24"/>
        </w:rPr>
      </w:pPr>
      <w:r w:rsidRPr="00043549">
        <w:rPr>
          <w:sz w:val="24"/>
          <w:szCs w:val="24"/>
        </w:rPr>
        <w:t>В последние годы благодаря организации широкомасштабной прививочной кампании и комплексным усилиям по информированию населения растет охват населения профилактическими прививками против</w:t>
      </w:r>
      <w:r w:rsidRPr="004E13D9">
        <w:rPr>
          <w:sz w:val="24"/>
          <w:szCs w:val="24"/>
        </w:rPr>
        <w:t xml:space="preserve"> </w:t>
      </w:r>
      <w:r w:rsidRPr="004E13D9">
        <w:rPr>
          <w:rStyle w:val="2f5"/>
          <w:b w:val="0"/>
          <w:sz w:val="24"/>
          <w:szCs w:val="24"/>
        </w:rPr>
        <w:t>гриппа</w:t>
      </w:r>
      <w:r w:rsidRPr="00043549">
        <w:rPr>
          <w:sz w:val="24"/>
          <w:szCs w:val="24"/>
        </w:rPr>
        <w:t xml:space="preserve">. </w:t>
      </w:r>
    </w:p>
    <w:p w:rsidR="00452A76" w:rsidRPr="00043549" w:rsidRDefault="00452A76" w:rsidP="00452A76">
      <w:pPr>
        <w:pStyle w:val="21"/>
        <w:shd w:val="clear" w:color="auto" w:fill="auto"/>
        <w:spacing w:after="0" w:line="240" w:lineRule="auto"/>
        <w:ind w:firstLine="709"/>
        <w:rPr>
          <w:sz w:val="24"/>
          <w:szCs w:val="24"/>
        </w:rPr>
      </w:pPr>
      <w:r w:rsidRPr="00043549">
        <w:rPr>
          <w:sz w:val="24"/>
          <w:szCs w:val="24"/>
        </w:rPr>
        <w:t>В результате подготовки к эпидемическому сезону  2019-2020  гг. против гриппа привито 77347 человек, что составило 48,4% от численности населения области, в том числе 22958 детей (61,9% от численности детского населения). В сезон 2018/2019 привито всего 72902 человек, в том числе за счет федерального бюджета 70330 человек и за счет областного</w:t>
      </w:r>
      <w:r w:rsidR="008A4005">
        <w:rPr>
          <w:sz w:val="24"/>
          <w:szCs w:val="24"/>
        </w:rPr>
        <w:t xml:space="preserve"> </w:t>
      </w:r>
      <w:r w:rsidRPr="00043549">
        <w:rPr>
          <w:sz w:val="24"/>
          <w:szCs w:val="24"/>
        </w:rPr>
        <w:t>- 2572 чел. Охват прививками составил 45%.</w:t>
      </w:r>
    </w:p>
    <w:p w:rsidR="00452A76" w:rsidRPr="00043549" w:rsidRDefault="00452A76" w:rsidP="00452A76">
      <w:pPr>
        <w:pStyle w:val="21"/>
        <w:shd w:val="clear" w:color="auto" w:fill="auto"/>
        <w:spacing w:after="0" w:line="240" w:lineRule="auto"/>
        <w:ind w:firstLine="709"/>
        <w:rPr>
          <w:sz w:val="24"/>
          <w:szCs w:val="24"/>
        </w:rPr>
      </w:pPr>
      <w:r w:rsidRPr="00043549">
        <w:rPr>
          <w:sz w:val="24"/>
          <w:szCs w:val="24"/>
        </w:rPr>
        <w:t xml:space="preserve"> Принимаемые меры по увеличению охвата вакцинацией способствовали устойчивому снижению заболеваемости гриппом в последние годы.</w:t>
      </w:r>
    </w:p>
    <w:p w:rsidR="00452A76" w:rsidRPr="00043549" w:rsidRDefault="00452A76" w:rsidP="00452A76">
      <w:pPr>
        <w:pStyle w:val="21"/>
        <w:shd w:val="clear" w:color="auto" w:fill="auto"/>
        <w:spacing w:after="0" w:line="240" w:lineRule="auto"/>
        <w:ind w:firstLine="709"/>
        <w:rPr>
          <w:sz w:val="24"/>
          <w:szCs w:val="24"/>
        </w:rPr>
      </w:pPr>
      <w:r w:rsidRPr="00043549">
        <w:rPr>
          <w:sz w:val="24"/>
          <w:szCs w:val="24"/>
        </w:rPr>
        <w:t xml:space="preserve">Заболеваемость </w:t>
      </w:r>
      <w:r w:rsidRPr="00043549">
        <w:rPr>
          <w:rStyle w:val="2f5"/>
          <w:b w:val="0"/>
          <w:sz w:val="24"/>
          <w:szCs w:val="24"/>
        </w:rPr>
        <w:t>гриппом</w:t>
      </w:r>
      <w:r w:rsidRPr="00043549">
        <w:rPr>
          <w:rStyle w:val="2f5"/>
          <w:sz w:val="24"/>
          <w:szCs w:val="24"/>
        </w:rPr>
        <w:t xml:space="preserve"> </w:t>
      </w:r>
      <w:r w:rsidRPr="00043549">
        <w:rPr>
          <w:sz w:val="24"/>
          <w:szCs w:val="24"/>
        </w:rPr>
        <w:t>в 2020 году составила 103,81 на 100 тыс. населения, что ниже в 2,1 раза заболеваемости в 2019 году (219,73). Заболеваемость гриппом детского населения составила 339,75 на 100 тыс. населения, у возрастной группы 1-2 года – 580,22 на 100 тыс. населения, у детей 3-6 лет - 374,06 на 100 тыс.  детского населения.</w:t>
      </w:r>
    </w:p>
    <w:p w:rsidR="00452A76" w:rsidRPr="00043549" w:rsidRDefault="00452A76" w:rsidP="00452A76">
      <w:pPr>
        <w:pStyle w:val="21"/>
        <w:shd w:val="clear" w:color="auto" w:fill="auto"/>
        <w:spacing w:after="0" w:line="240" w:lineRule="auto"/>
        <w:ind w:firstLine="709"/>
        <w:rPr>
          <w:sz w:val="24"/>
          <w:szCs w:val="24"/>
        </w:rPr>
      </w:pPr>
      <w:r w:rsidRPr="00043549">
        <w:rPr>
          <w:sz w:val="24"/>
          <w:szCs w:val="24"/>
        </w:rPr>
        <w:t xml:space="preserve">В </w:t>
      </w:r>
      <w:r w:rsidR="008A4005">
        <w:rPr>
          <w:sz w:val="24"/>
          <w:szCs w:val="24"/>
        </w:rPr>
        <w:t xml:space="preserve">области заболеваемость гриппом </w:t>
      </w:r>
      <w:r w:rsidRPr="00043549">
        <w:rPr>
          <w:sz w:val="24"/>
          <w:szCs w:val="24"/>
        </w:rPr>
        <w:t>превышает среднероссийский показатель (35,05) в 3,0 раза  и показатель Дальневосточного федерального округа (50,84)  – в 2,0 раза</w:t>
      </w:r>
      <w:r w:rsidR="004E13D9">
        <w:rPr>
          <w:sz w:val="24"/>
          <w:szCs w:val="24"/>
        </w:rPr>
        <w:t xml:space="preserve"> (табл. №53)</w:t>
      </w:r>
      <w:r w:rsidRPr="00043549">
        <w:rPr>
          <w:sz w:val="24"/>
          <w:szCs w:val="24"/>
        </w:rPr>
        <w:t xml:space="preserve">. </w:t>
      </w:r>
    </w:p>
    <w:p w:rsidR="00452A76" w:rsidRPr="00043549" w:rsidRDefault="00452A76" w:rsidP="00452A76">
      <w:pPr>
        <w:keepNext/>
        <w:ind w:firstLine="709"/>
        <w:jc w:val="both"/>
      </w:pPr>
    </w:p>
    <w:p w:rsidR="00452A76" w:rsidRPr="00043549" w:rsidRDefault="00452A76" w:rsidP="004E13D9">
      <w:pPr>
        <w:keepNext/>
        <w:ind w:firstLine="709"/>
        <w:jc w:val="right"/>
      </w:pPr>
      <w:r w:rsidRPr="00043549">
        <w:t xml:space="preserve">Таблица </w:t>
      </w:r>
      <w:r w:rsidR="004E13D9">
        <w:t>№53</w:t>
      </w:r>
    </w:p>
    <w:p w:rsidR="00452A76" w:rsidRPr="00463561" w:rsidRDefault="00452A76" w:rsidP="00463561">
      <w:pPr>
        <w:keepNext/>
        <w:ind w:firstLine="709"/>
        <w:jc w:val="center"/>
        <w:rPr>
          <w:b/>
          <w:sz w:val="22"/>
          <w:szCs w:val="22"/>
        </w:rPr>
      </w:pPr>
      <w:r w:rsidRPr="00463561">
        <w:rPr>
          <w:b/>
          <w:sz w:val="22"/>
          <w:szCs w:val="22"/>
        </w:rPr>
        <w:t>Заболеваемость гриппом в Еврейской автономной области</w:t>
      </w:r>
    </w:p>
    <w:p w:rsidR="00452A76" w:rsidRPr="00043549" w:rsidRDefault="00452A76" w:rsidP="00452A76">
      <w:pPr>
        <w:keepNext/>
        <w:ind w:firstLine="709"/>
        <w:jc w:val="both"/>
        <w:rPr>
          <w:b/>
        </w:rPr>
      </w:pPr>
    </w:p>
    <w:tbl>
      <w:tblPr>
        <w:tblW w:w="9498" w:type="dxa"/>
        <w:jc w:val="center"/>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43"/>
        <w:gridCol w:w="850"/>
        <w:gridCol w:w="851"/>
        <w:gridCol w:w="850"/>
        <w:gridCol w:w="851"/>
        <w:gridCol w:w="850"/>
        <w:gridCol w:w="851"/>
        <w:gridCol w:w="850"/>
        <w:gridCol w:w="851"/>
        <w:gridCol w:w="851"/>
      </w:tblGrid>
      <w:tr w:rsidR="00452A76" w:rsidRPr="00DC066B" w:rsidTr="00463561">
        <w:trPr>
          <w:cantSplit/>
          <w:trHeight w:val="237"/>
          <w:jc w:val="center"/>
        </w:trPr>
        <w:tc>
          <w:tcPr>
            <w:tcW w:w="1843"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keepLines/>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keepLines/>
              <w:jc w:val="center"/>
              <w:rPr>
                <w:sz w:val="22"/>
                <w:szCs w:val="22"/>
              </w:rPr>
            </w:pPr>
            <w:r w:rsidRPr="00463561">
              <w:rPr>
                <w:sz w:val="22"/>
                <w:szCs w:val="22"/>
              </w:rPr>
              <w:t>2012</w:t>
            </w:r>
          </w:p>
        </w:tc>
        <w:tc>
          <w:tcPr>
            <w:tcW w:w="85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keepLines/>
              <w:jc w:val="center"/>
              <w:rPr>
                <w:sz w:val="22"/>
                <w:szCs w:val="22"/>
              </w:rPr>
            </w:pPr>
            <w:r w:rsidRPr="00463561">
              <w:rPr>
                <w:sz w:val="22"/>
                <w:szCs w:val="22"/>
              </w:rPr>
              <w:t>2013</w:t>
            </w:r>
          </w:p>
        </w:tc>
        <w:tc>
          <w:tcPr>
            <w:tcW w:w="85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keepLines/>
              <w:jc w:val="center"/>
              <w:rPr>
                <w:sz w:val="22"/>
                <w:szCs w:val="22"/>
              </w:rPr>
            </w:pPr>
            <w:r w:rsidRPr="00463561">
              <w:rPr>
                <w:sz w:val="22"/>
                <w:szCs w:val="22"/>
              </w:rPr>
              <w:t>2014</w:t>
            </w:r>
          </w:p>
        </w:tc>
        <w:tc>
          <w:tcPr>
            <w:tcW w:w="85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keepLines/>
              <w:jc w:val="center"/>
              <w:rPr>
                <w:sz w:val="22"/>
                <w:szCs w:val="22"/>
              </w:rPr>
            </w:pPr>
            <w:r w:rsidRPr="00463561">
              <w:rPr>
                <w:sz w:val="22"/>
                <w:szCs w:val="22"/>
              </w:rPr>
              <w:t>2015</w:t>
            </w:r>
          </w:p>
        </w:tc>
        <w:tc>
          <w:tcPr>
            <w:tcW w:w="85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keepLines/>
              <w:jc w:val="center"/>
              <w:rPr>
                <w:sz w:val="22"/>
                <w:szCs w:val="22"/>
              </w:rPr>
            </w:pPr>
            <w:r w:rsidRPr="00463561">
              <w:rPr>
                <w:sz w:val="22"/>
                <w:szCs w:val="22"/>
              </w:rPr>
              <w:t>2016</w:t>
            </w:r>
          </w:p>
        </w:tc>
        <w:tc>
          <w:tcPr>
            <w:tcW w:w="85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keepLines/>
              <w:jc w:val="center"/>
              <w:rPr>
                <w:sz w:val="22"/>
                <w:szCs w:val="22"/>
              </w:rPr>
            </w:pPr>
            <w:r w:rsidRPr="00463561">
              <w:rPr>
                <w:sz w:val="22"/>
                <w:szCs w:val="22"/>
              </w:rPr>
              <w:t>2017</w:t>
            </w:r>
          </w:p>
        </w:tc>
        <w:tc>
          <w:tcPr>
            <w:tcW w:w="85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keepLines/>
              <w:jc w:val="center"/>
              <w:rPr>
                <w:sz w:val="22"/>
                <w:szCs w:val="22"/>
              </w:rPr>
            </w:pPr>
            <w:r w:rsidRPr="00463561">
              <w:rPr>
                <w:sz w:val="22"/>
                <w:szCs w:val="22"/>
              </w:rPr>
              <w:t>2018</w:t>
            </w:r>
          </w:p>
        </w:tc>
        <w:tc>
          <w:tcPr>
            <w:tcW w:w="85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keepLines/>
              <w:jc w:val="center"/>
              <w:rPr>
                <w:sz w:val="22"/>
                <w:szCs w:val="22"/>
              </w:rPr>
            </w:pPr>
            <w:r w:rsidRPr="00463561">
              <w:rPr>
                <w:sz w:val="22"/>
                <w:szCs w:val="22"/>
              </w:rPr>
              <w:t>2019</w:t>
            </w:r>
          </w:p>
        </w:tc>
        <w:tc>
          <w:tcPr>
            <w:tcW w:w="85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keepLines/>
              <w:jc w:val="center"/>
              <w:rPr>
                <w:sz w:val="22"/>
                <w:szCs w:val="22"/>
              </w:rPr>
            </w:pPr>
            <w:r w:rsidRPr="00463561">
              <w:rPr>
                <w:sz w:val="22"/>
                <w:szCs w:val="22"/>
              </w:rPr>
              <w:t>2020</w:t>
            </w:r>
          </w:p>
        </w:tc>
      </w:tr>
      <w:tr w:rsidR="00452A76" w:rsidRPr="00DC066B" w:rsidTr="00463561">
        <w:trPr>
          <w:cantSplit/>
          <w:trHeight w:val="20"/>
          <w:jc w:val="center"/>
        </w:trPr>
        <w:tc>
          <w:tcPr>
            <w:tcW w:w="1843" w:type="dxa"/>
            <w:tcBorders>
              <w:top w:val="single" w:sz="4" w:space="0" w:color="auto"/>
              <w:left w:val="single" w:sz="4" w:space="0" w:color="auto"/>
              <w:bottom w:val="single" w:sz="4" w:space="0" w:color="auto"/>
              <w:right w:val="single" w:sz="4" w:space="0" w:color="auto"/>
            </w:tcBorders>
            <w:hideMark/>
          </w:tcPr>
          <w:p w:rsidR="00452A76" w:rsidRPr="00463561" w:rsidRDefault="00452A76" w:rsidP="00463561">
            <w:pPr>
              <w:keepLines/>
              <w:jc w:val="center"/>
              <w:rPr>
                <w:sz w:val="22"/>
                <w:szCs w:val="22"/>
              </w:rPr>
            </w:pPr>
            <w:r w:rsidRPr="00463561">
              <w:rPr>
                <w:sz w:val="22"/>
                <w:szCs w:val="22"/>
              </w:rPr>
              <w:t>Зарегистрировано заболеваний (абс. число)</w:t>
            </w:r>
          </w:p>
        </w:tc>
        <w:tc>
          <w:tcPr>
            <w:tcW w:w="850" w:type="dxa"/>
            <w:tcBorders>
              <w:top w:val="single" w:sz="4" w:space="0" w:color="auto"/>
              <w:left w:val="single" w:sz="4" w:space="0" w:color="auto"/>
              <w:bottom w:val="single" w:sz="4" w:space="0" w:color="auto"/>
              <w:right w:val="single" w:sz="4" w:space="0" w:color="auto"/>
            </w:tcBorders>
            <w:vAlign w:val="center"/>
          </w:tcPr>
          <w:p w:rsidR="00452A76" w:rsidRPr="00463561" w:rsidRDefault="00452A76" w:rsidP="00463561">
            <w:pPr>
              <w:keepLines/>
              <w:jc w:val="center"/>
              <w:rPr>
                <w:sz w:val="22"/>
                <w:szCs w:val="22"/>
              </w:rPr>
            </w:pPr>
            <w:r w:rsidRPr="00463561">
              <w:rPr>
                <w:sz w:val="22"/>
                <w:szCs w:val="22"/>
              </w:rPr>
              <w:t>93</w:t>
            </w:r>
          </w:p>
        </w:tc>
        <w:tc>
          <w:tcPr>
            <w:tcW w:w="851" w:type="dxa"/>
            <w:tcBorders>
              <w:top w:val="single" w:sz="4" w:space="0" w:color="auto"/>
              <w:left w:val="single" w:sz="4" w:space="0" w:color="auto"/>
              <w:bottom w:val="single" w:sz="4" w:space="0" w:color="auto"/>
              <w:right w:val="single" w:sz="4" w:space="0" w:color="auto"/>
            </w:tcBorders>
            <w:vAlign w:val="center"/>
          </w:tcPr>
          <w:p w:rsidR="00452A76" w:rsidRPr="00463561" w:rsidRDefault="00452A76" w:rsidP="00463561">
            <w:pPr>
              <w:keepLines/>
              <w:jc w:val="center"/>
              <w:rPr>
                <w:sz w:val="22"/>
                <w:szCs w:val="22"/>
              </w:rPr>
            </w:pPr>
            <w:r w:rsidRPr="00463561">
              <w:rPr>
                <w:sz w:val="22"/>
                <w:szCs w:val="22"/>
              </w:rPr>
              <w:t>342</w:t>
            </w:r>
          </w:p>
        </w:tc>
        <w:tc>
          <w:tcPr>
            <w:tcW w:w="85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keepLines/>
              <w:jc w:val="center"/>
              <w:rPr>
                <w:sz w:val="22"/>
                <w:szCs w:val="22"/>
              </w:rPr>
            </w:pPr>
          </w:p>
          <w:p w:rsidR="00452A76" w:rsidRPr="00463561" w:rsidRDefault="00452A76" w:rsidP="00463561">
            <w:pPr>
              <w:keepLines/>
              <w:jc w:val="center"/>
              <w:rPr>
                <w:sz w:val="22"/>
                <w:szCs w:val="22"/>
              </w:rPr>
            </w:pPr>
            <w:r w:rsidRPr="00463561">
              <w:rPr>
                <w:sz w:val="22"/>
                <w:szCs w:val="22"/>
              </w:rPr>
              <w:t>102</w:t>
            </w:r>
          </w:p>
        </w:tc>
        <w:tc>
          <w:tcPr>
            <w:tcW w:w="85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keepLines/>
              <w:jc w:val="center"/>
              <w:rPr>
                <w:sz w:val="22"/>
                <w:szCs w:val="22"/>
              </w:rPr>
            </w:pPr>
          </w:p>
          <w:p w:rsidR="00452A76" w:rsidRPr="00463561" w:rsidRDefault="00452A76" w:rsidP="00463561">
            <w:pPr>
              <w:keepLines/>
              <w:jc w:val="center"/>
              <w:rPr>
                <w:sz w:val="22"/>
                <w:szCs w:val="22"/>
              </w:rPr>
            </w:pPr>
            <w:r w:rsidRPr="00463561">
              <w:rPr>
                <w:sz w:val="22"/>
                <w:szCs w:val="22"/>
              </w:rPr>
              <w:t>79</w:t>
            </w:r>
          </w:p>
        </w:tc>
        <w:tc>
          <w:tcPr>
            <w:tcW w:w="85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keepLines/>
              <w:jc w:val="center"/>
              <w:rPr>
                <w:sz w:val="22"/>
                <w:szCs w:val="22"/>
              </w:rPr>
            </w:pPr>
          </w:p>
          <w:p w:rsidR="00452A76" w:rsidRPr="00463561" w:rsidRDefault="00452A76" w:rsidP="00463561">
            <w:pPr>
              <w:keepLines/>
              <w:jc w:val="center"/>
              <w:rPr>
                <w:sz w:val="22"/>
                <w:szCs w:val="22"/>
              </w:rPr>
            </w:pPr>
            <w:r w:rsidRPr="00463561">
              <w:rPr>
                <w:sz w:val="22"/>
                <w:szCs w:val="22"/>
              </w:rPr>
              <w:t>65</w:t>
            </w:r>
          </w:p>
        </w:tc>
        <w:tc>
          <w:tcPr>
            <w:tcW w:w="85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keepLines/>
              <w:jc w:val="center"/>
              <w:rPr>
                <w:sz w:val="22"/>
                <w:szCs w:val="22"/>
              </w:rPr>
            </w:pPr>
          </w:p>
          <w:p w:rsidR="00452A76" w:rsidRPr="00463561" w:rsidRDefault="00452A76" w:rsidP="00463561">
            <w:pPr>
              <w:keepLines/>
              <w:jc w:val="center"/>
              <w:rPr>
                <w:sz w:val="22"/>
                <w:szCs w:val="22"/>
              </w:rPr>
            </w:pPr>
            <w:r w:rsidRPr="00463561">
              <w:rPr>
                <w:sz w:val="22"/>
                <w:szCs w:val="22"/>
              </w:rPr>
              <w:t>388</w:t>
            </w:r>
          </w:p>
        </w:tc>
        <w:tc>
          <w:tcPr>
            <w:tcW w:w="85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keepLines/>
              <w:jc w:val="center"/>
              <w:rPr>
                <w:i/>
                <w:sz w:val="22"/>
                <w:szCs w:val="22"/>
              </w:rPr>
            </w:pPr>
          </w:p>
          <w:p w:rsidR="00452A76" w:rsidRPr="00463561" w:rsidRDefault="00452A76" w:rsidP="00463561">
            <w:pPr>
              <w:keepLines/>
              <w:jc w:val="center"/>
              <w:rPr>
                <w:sz w:val="22"/>
                <w:szCs w:val="22"/>
              </w:rPr>
            </w:pPr>
            <w:r w:rsidRPr="00463561">
              <w:rPr>
                <w:sz w:val="22"/>
                <w:szCs w:val="22"/>
              </w:rPr>
              <w:t>276</w:t>
            </w:r>
          </w:p>
        </w:tc>
        <w:tc>
          <w:tcPr>
            <w:tcW w:w="851" w:type="dxa"/>
            <w:tcBorders>
              <w:top w:val="single" w:sz="4" w:space="0" w:color="auto"/>
              <w:left w:val="single" w:sz="4" w:space="0" w:color="auto"/>
              <w:bottom w:val="single" w:sz="4" w:space="0" w:color="auto"/>
              <w:right w:val="single" w:sz="4" w:space="0" w:color="auto"/>
            </w:tcBorders>
            <w:vAlign w:val="center"/>
          </w:tcPr>
          <w:p w:rsidR="00452A76" w:rsidRPr="00463561" w:rsidRDefault="00452A76" w:rsidP="00463561">
            <w:pPr>
              <w:keepLines/>
              <w:jc w:val="center"/>
              <w:rPr>
                <w:sz w:val="22"/>
                <w:szCs w:val="22"/>
              </w:rPr>
            </w:pPr>
            <w:r w:rsidRPr="00463561">
              <w:rPr>
                <w:sz w:val="22"/>
                <w:szCs w:val="22"/>
              </w:rPr>
              <w:t>356</w:t>
            </w:r>
          </w:p>
        </w:tc>
        <w:tc>
          <w:tcPr>
            <w:tcW w:w="85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keepLines/>
              <w:jc w:val="center"/>
              <w:rPr>
                <w:sz w:val="22"/>
                <w:szCs w:val="22"/>
              </w:rPr>
            </w:pPr>
            <w:r w:rsidRPr="00463561">
              <w:rPr>
                <w:sz w:val="22"/>
                <w:szCs w:val="22"/>
              </w:rPr>
              <w:t>166</w:t>
            </w:r>
          </w:p>
        </w:tc>
      </w:tr>
      <w:tr w:rsidR="00452A76" w:rsidRPr="00DC066B" w:rsidTr="00463561">
        <w:trPr>
          <w:cantSplit/>
          <w:trHeight w:val="20"/>
          <w:jc w:val="center"/>
        </w:trPr>
        <w:tc>
          <w:tcPr>
            <w:tcW w:w="1843" w:type="dxa"/>
            <w:tcBorders>
              <w:top w:val="single" w:sz="4" w:space="0" w:color="auto"/>
              <w:left w:val="single" w:sz="4" w:space="0" w:color="auto"/>
              <w:bottom w:val="single" w:sz="4" w:space="0" w:color="auto"/>
              <w:right w:val="single" w:sz="4" w:space="0" w:color="auto"/>
            </w:tcBorders>
            <w:hideMark/>
          </w:tcPr>
          <w:p w:rsidR="00452A76" w:rsidRPr="00463561" w:rsidRDefault="00452A76" w:rsidP="00463561">
            <w:pPr>
              <w:keepLines/>
              <w:jc w:val="center"/>
              <w:rPr>
                <w:sz w:val="22"/>
                <w:szCs w:val="22"/>
              </w:rPr>
            </w:pPr>
            <w:r w:rsidRPr="00463561">
              <w:rPr>
                <w:sz w:val="22"/>
                <w:szCs w:val="22"/>
              </w:rPr>
              <w:t>Показатель заболеваемости на 100 тыс. населения</w:t>
            </w:r>
          </w:p>
        </w:tc>
        <w:tc>
          <w:tcPr>
            <w:tcW w:w="850" w:type="dxa"/>
            <w:tcBorders>
              <w:top w:val="single" w:sz="4" w:space="0" w:color="auto"/>
              <w:left w:val="single" w:sz="4" w:space="0" w:color="auto"/>
              <w:bottom w:val="single" w:sz="4" w:space="0" w:color="auto"/>
              <w:right w:val="single" w:sz="4" w:space="0" w:color="auto"/>
            </w:tcBorders>
            <w:vAlign w:val="center"/>
          </w:tcPr>
          <w:p w:rsidR="00452A76" w:rsidRPr="00463561" w:rsidRDefault="00452A76" w:rsidP="00463561">
            <w:pPr>
              <w:keepLines/>
              <w:jc w:val="center"/>
              <w:rPr>
                <w:sz w:val="22"/>
                <w:szCs w:val="22"/>
              </w:rPr>
            </w:pPr>
            <w:r w:rsidRPr="00463561">
              <w:rPr>
                <w:sz w:val="22"/>
                <w:szCs w:val="22"/>
              </w:rPr>
              <w:t>52,87</w:t>
            </w:r>
          </w:p>
        </w:tc>
        <w:tc>
          <w:tcPr>
            <w:tcW w:w="851" w:type="dxa"/>
            <w:tcBorders>
              <w:top w:val="single" w:sz="4" w:space="0" w:color="auto"/>
              <w:left w:val="single" w:sz="4" w:space="0" w:color="auto"/>
              <w:bottom w:val="single" w:sz="4" w:space="0" w:color="auto"/>
              <w:right w:val="single" w:sz="4" w:space="0" w:color="auto"/>
            </w:tcBorders>
            <w:vAlign w:val="center"/>
          </w:tcPr>
          <w:p w:rsidR="00452A76" w:rsidRPr="00463561" w:rsidRDefault="00452A76" w:rsidP="00463561">
            <w:pPr>
              <w:keepLines/>
              <w:jc w:val="center"/>
              <w:rPr>
                <w:sz w:val="22"/>
                <w:szCs w:val="22"/>
              </w:rPr>
            </w:pPr>
            <w:r w:rsidRPr="00463561">
              <w:rPr>
                <w:sz w:val="22"/>
                <w:szCs w:val="22"/>
              </w:rPr>
              <w:t>193,98</w:t>
            </w:r>
          </w:p>
        </w:tc>
        <w:tc>
          <w:tcPr>
            <w:tcW w:w="85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keepLines/>
              <w:jc w:val="center"/>
              <w:rPr>
                <w:sz w:val="22"/>
                <w:szCs w:val="22"/>
              </w:rPr>
            </w:pPr>
          </w:p>
          <w:p w:rsidR="00452A76" w:rsidRPr="00463561" w:rsidRDefault="00452A76" w:rsidP="00463561">
            <w:pPr>
              <w:keepLines/>
              <w:jc w:val="center"/>
              <w:rPr>
                <w:sz w:val="22"/>
                <w:szCs w:val="22"/>
              </w:rPr>
            </w:pPr>
            <w:r w:rsidRPr="00463561">
              <w:rPr>
                <w:sz w:val="22"/>
                <w:szCs w:val="22"/>
              </w:rPr>
              <w:t>59,0</w:t>
            </w:r>
          </w:p>
        </w:tc>
        <w:tc>
          <w:tcPr>
            <w:tcW w:w="85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keepLines/>
              <w:jc w:val="center"/>
              <w:rPr>
                <w:sz w:val="22"/>
                <w:szCs w:val="22"/>
              </w:rPr>
            </w:pPr>
          </w:p>
          <w:p w:rsidR="00452A76" w:rsidRPr="00463561" w:rsidRDefault="00452A76" w:rsidP="00463561">
            <w:pPr>
              <w:keepLines/>
              <w:jc w:val="center"/>
              <w:rPr>
                <w:sz w:val="22"/>
                <w:szCs w:val="22"/>
              </w:rPr>
            </w:pPr>
            <w:r w:rsidRPr="00463561">
              <w:rPr>
                <w:sz w:val="22"/>
                <w:szCs w:val="22"/>
              </w:rPr>
              <w:t>46,9</w:t>
            </w:r>
          </w:p>
        </w:tc>
        <w:tc>
          <w:tcPr>
            <w:tcW w:w="85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keepLines/>
              <w:jc w:val="center"/>
              <w:rPr>
                <w:sz w:val="22"/>
                <w:szCs w:val="22"/>
              </w:rPr>
            </w:pPr>
          </w:p>
          <w:p w:rsidR="00452A76" w:rsidRPr="00463561" w:rsidRDefault="00452A76" w:rsidP="00463561">
            <w:pPr>
              <w:keepLines/>
              <w:jc w:val="center"/>
              <w:rPr>
                <w:sz w:val="22"/>
                <w:szCs w:val="22"/>
              </w:rPr>
            </w:pPr>
            <w:r w:rsidRPr="00463561">
              <w:rPr>
                <w:sz w:val="22"/>
                <w:szCs w:val="22"/>
              </w:rPr>
              <w:t>38,61</w:t>
            </w:r>
          </w:p>
        </w:tc>
        <w:tc>
          <w:tcPr>
            <w:tcW w:w="85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keepLines/>
              <w:jc w:val="center"/>
              <w:rPr>
                <w:sz w:val="22"/>
                <w:szCs w:val="22"/>
              </w:rPr>
            </w:pPr>
          </w:p>
          <w:p w:rsidR="00452A76" w:rsidRPr="00463561" w:rsidRDefault="00452A76" w:rsidP="00463561">
            <w:pPr>
              <w:keepLines/>
              <w:jc w:val="center"/>
              <w:rPr>
                <w:sz w:val="22"/>
                <w:szCs w:val="22"/>
              </w:rPr>
            </w:pPr>
            <w:r w:rsidRPr="00463561">
              <w:rPr>
                <w:sz w:val="22"/>
                <w:szCs w:val="22"/>
              </w:rPr>
              <w:t>233,6</w:t>
            </w:r>
          </w:p>
        </w:tc>
        <w:tc>
          <w:tcPr>
            <w:tcW w:w="85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keepLines/>
              <w:jc w:val="center"/>
              <w:rPr>
                <w:sz w:val="22"/>
                <w:szCs w:val="22"/>
              </w:rPr>
            </w:pPr>
          </w:p>
          <w:p w:rsidR="00452A76" w:rsidRPr="00463561" w:rsidRDefault="00452A76" w:rsidP="00463561">
            <w:pPr>
              <w:keepLines/>
              <w:jc w:val="center"/>
              <w:rPr>
                <w:sz w:val="22"/>
                <w:szCs w:val="22"/>
              </w:rPr>
            </w:pPr>
            <w:r w:rsidRPr="00463561">
              <w:rPr>
                <w:sz w:val="22"/>
                <w:szCs w:val="22"/>
              </w:rPr>
              <w:t>168,07</w:t>
            </w:r>
          </w:p>
        </w:tc>
        <w:tc>
          <w:tcPr>
            <w:tcW w:w="851" w:type="dxa"/>
            <w:tcBorders>
              <w:top w:val="single" w:sz="4" w:space="0" w:color="auto"/>
              <w:left w:val="single" w:sz="4" w:space="0" w:color="auto"/>
              <w:bottom w:val="single" w:sz="4" w:space="0" w:color="auto"/>
              <w:right w:val="single" w:sz="4" w:space="0" w:color="auto"/>
            </w:tcBorders>
            <w:vAlign w:val="center"/>
          </w:tcPr>
          <w:p w:rsidR="00452A76" w:rsidRPr="00463561" w:rsidRDefault="00452A76" w:rsidP="00463561">
            <w:pPr>
              <w:keepLines/>
              <w:jc w:val="center"/>
              <w:rPr>
                <w:sz w:val="22"/>
                <w:szCs w:val="22"/>
              </w:rPr>
            </w:pPr>
            <w:r w:rsidRPr="00463561">
              <w:rPr>
                <w:sz w:val="22"/>
                <w:szCs w:val="22"/>
              </w:rPr>
              <w:t>219,73</w:t>
            </w:r>
          </w:p>
        </w:tc>
        <w:tc>
          <w:tcPr>
            <w:tcW w:w="85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keepLines/>
              <w:jc w:val="center"/>
              <w:rPr>
                <w:sz w:val="22"/>
                <w:szCs w:val="22"/>
              </w:rPr>
            </w:pPr>
            <w:r w:rsidRPr="00463561">
              <w:rPr>
                <w:sz w:val="22"/>
                <w:szCs w:val="22"/>
              </w:rPr>
              <w:t>103,81</w:t>
            </w:r>
          </w:p>
        </w:tc>
      </w:tr>
    </w:tbl>
    <w:p w:rsidR="00452A76" w:rsidRPr="00043549" w:rsidRDefault="00452A76" w:rsidP="00452A76">
      <w:pPr>
        <w:pStyle w:val="21"/>
        <w:shd w:val="clear" w:color="auto" w:fill="auto"/>
        <w:spacing w:after="0"/>
        <w:ind w:firstLine="709"/>
        <w:rPr>
          <w:sz w:val="24"/>
          <w:szCs w:val="24"/>
        </w:rPr>
      </w:pPr>
    </w:p>
    <w:p w:rsidR="00452A76" w:rsidRPr="00043549" w:rsidRDefault="00452A76" w:rsidP="00452A76">
      <w:pPr>
        <w:pStyle w:val="21"/>
        <w:shd w:val="clear" w:color="auto" w:fill="auto"/>
        <w:spacing w:after="0" w:line="240" w:lineRule="auto"/>
        <w:ind w:firstLine="709"/>
        <w:rPr>
          <w:rStyle w:val="2f4"/>
          <w:b w:val="0"/>
          <w:sz w:val="24"/>
          <w:szCs w:val="24"/>
        </w:rPr>
      </w:pPr>
      <w:r w:rsidRPr="00043549">
        <w:rPr>
          <w:rStyle w:val="2f4"/>
          <w:b w:val="0"/>
          <w:color w:val="auto"/>
          <w:sz w:val="24"/>
          <w:szCs w:val="24"/>
        </w:rPr>
        <w:t>В эпидсезон 2019/2020 гг.</w:t>
      </w:r>
      <w:r w:rsidRPr="00043549">
        <w:rPr>
          <w:sz w:val="24"/>
          <w:szCs w:val="24"/>
        </w:rPr>
        <w:t xml:space="preserve"> в области</w:t>
      </w:r>
      <w:r w:rsidRPr="00043549">
        <w:rPr>
          <w:rStyle w:val="2f4"/>
          <w:sz w:val="24"/>
          <w:szCs w:val="24"/>
        </w:rPr>
        <w:t xml:space="preserve"> </w:t>
      </w:r>
      <w:r w:rsidRPr="00043549">
        <w:rPr>
          <w:rStyle w:val="2f4"/>
          <w:b w:val="0"/>
          <w:sz w:val="24"/>
          <w:szCs w:val="24"/>
        </w:rPr>
        <w:t>эпидемический подъем</w:t>
      </w:r>
      <w:r w:rsidRPr="00043549">
        <w:rPr>
          <w:rStyle w:val="2f4"/>
          <w:sz w:val="24"/>
          <w:szCs w:val="24"/>
        </w:rPr>
        <w:t xml:space="preserve"> </w:t>
      </w:r>
      <w:r w:rsidRPr="00043549">
        <w:rPr>
          <w:rStyle w:val="2f4"/>
          <w:b w:val="0"/>
          <w:sz w:val="24"/>
          <w:szCs w:val="24"/>
        </w:rPr>
        <w:t>заболеваемости гриппом и ОРВИ начался на 4 календарной неделе 2020 года (20.01.-26.02.2020) – на  неделю  позже, чем в предыдущем  эпидемическом сезоне 2018-2019 гг. (на 3 неделе 2019 г.),  когда недельные пороговые значения заболеваемости гриппом и ОРВИ п</w:t>
      </w:r>
      <w:r w:rsidR="008A4005">
        <w:rPr>
          <w:rStyle w:val="2f4"/>
          <w:b w:val="0"/>
          <w:sz w:val="24"/>
          <w:szCs w:val="24"/>
        </w:rPr>
        <w:t xml:space="preserve">о области увеличились на 5,8% </w:t>
      </w:r>
      <w:r w:rsidRPr="00043549">
        <w:rPr>
          <w:rStyle w:val="2f4"/>
          <w:b w:val="0"/>
          <w:sz w:val="24"/>
          <w:szCs w:val="24"/>
        </w:rPr>
        <w:t xml:space="preserve"> и на 15,8% по городу Биробиджану.  </w:t>
      </w:r>
    </w:p>
    <w:p w:rsidR="00452A76" w:rsidRPr="00043549" w:rsidRDefault="00452A76" w:rsidP="00452A76">
      <w:pPr>
        <w:pStyle w:val="21"/>
        <w:shd w:val="clear" w:color="auto" w:fill="auto"/>
        <w:spacing w:after="0" w:line="240" w:lineRule="auto"/>
        <w:ind w:firstLine="709"/>
        <w:rPr>
          <w:rStyle w:val="2f4"/>
          <w:b w:val="0"/>
          <w:sz w:val="24"/>
          <w:szCs w:val="24"/>
        </w:rPr>
      </w:pPr>
      <w:r w:rsidRPr="00043549">
        <w:rPr>
          <w:rStyle w:val="2f4"/>
          <w:b w:val="0"/>
          <w:sz w:val="24"/>
          <w:szCs w:val="24"/>
        </w:rPr>
        <w:t>Пик сезона  пришелся на 5-ю неделю 2020 года (27.01.- 02.02.2020),  эпидемические пороги были  превышены по области на 66,6% и городу Биробиджану на 31,5%.</w:t>
      </w:r>
      <w:r w:rsidR="004E13D9">
        <w:rPr>
          <w:rStyle w:val="2f4"/>
          <w:b w:val="0"/>
          <w:sz w:val="24"/>
          <w:szCs w:val="24"/>
        </w:rPr>
        <w:t xml:space="preserve"> </w:t>
      </w:r>
      <w:r w:rsidRPr="00043549">
        <w:rPr>
          <w:rStyle w:val="2f4"/>
          <w:b w:val="0"/>
          <w:sz w:val="24"/>
          <w:szCs w:val="24"/>
        </w:rPr>
        <w:t>Число заболевших на пике сезона - 1665 человек, показатель заболеваемости гриппом и ОРВИ составил 104,1, число госпитализированных – 80 человек в неделю (5,0 на 10 тыс. населения). Заболеваемость определялась всеми группами населения  (детей и взрослых).</w:t>
      </w:r>
    </w:p>
    <w:p w:rsidR="00452A76" w:rsidRPr="00043549" w:rsidRDefault="00452A76" w:rsidP="00452A76">
      <w:pPr>
        <w:pStyle w:val="21"/>
        <w:shd w:val="clear" w:color="auto" w:fill="auto"/>
        <w:spacing w:after="0" w:line="240" w:lineRule="auto"/>
        <w:ind w:firstLine="709"/>
        <w:rPr>
          <w:rStyle w:val="2f4"/>
          <w:b w:val="0"/>
          <w:sz w:val="24"/>
          <w:szCs w:val="24"/>
        </w:rPr>
      </w:pPr>
      <w:r w:rsidRPr="00043549">
        <w:rPr>
          <w:rStyle w:val="2f4"/>
          <w:b w:val="0"/>
          <w:sz w:val="24"/>
          <w:szCs w:val="24"/>
        </w:rPr>
        <w:t>Доля вирусов гриппа в структуре циркулирующих респираторных вирусов на «пиковой» неделе составила 10,5% и продолжала увеличиваться вплоть до 11 недели (40,6%). Существенное снижение доли вирусов гриппа  в общей структуре находок отмечено только к 16 неделе 2020 г. (5,5%).</w:t>
      </w:r>
    </w:p>
    <w:p w:rsidR="004E13D9" w:rsidRDefault="00452A76" w:rsidP="004E13D9">
      <w:pPr>
        <w:pStyle w:val="21"/>
        <w:shd w:val="clear" w:color="auto" w:fill="auto"/>
        <w:spacing w:after="0" w:line="240" w:lineRule="auto"/>
        <w:ind w:firstLine="709"/>
        <w:rPr>
          <w:sz w:val="24"/>
          <w:szCs w:val="24"/>
        </w:rPr>
      </w:pPr>
      <w:r w:rsidRPr="00043549">
        <w:rPr>
          <w:sz w:val="24"/>
          <w:szCs w:val="24"/>
        </w:rPr>
        <w:t xml:space="preserve">Этиологию эпидемического подъема заболеваемости в сезоне 2019-2020 гг., </w:t>
      </w:r>
      <w:r w:rsidRPr="00043549">
        <w:rPr>
          <w:sz w:val="24"/>
          <w:szCs w:val="24"/>
        </w:rPr>
        <w:lastRenderedPageBreak/>
        <w:t xml:space="preserve">определяли 2 вируса гриппа – грипп </w:t>
      </w:r>
      <w:r w:rsidRPr="00043549">
        <w:rPr>
          <w:sz w:val="24"/>
          <w:szCs w:val="24"/>
          <w:lang w:val="en-US"/>
        </w:rPr>
        <w:t>A</w:t>
      </w:r>
      <w:r w:rsidRPr="00043549">
        <w:rPr>
          <w:sz w:val="24"/>
          <w:szCs w:val="24"/>
        </w:rPr>
        <w:t>(</w:t>
      </w:r>
      <w:r w:rsidRPr="00043549">
        <w:rPr>
          <w:sz w:val="24"/>
          <w:szCs w:val="24"/>
          <w:lang w:val="en-US"/>
        </w:rPr>
        <w:t>H</w:t>
      </w:r>
      <w:r w:rsidRPr="00043549">
        <w:rPr>
          <w:sz w:val="24"/>
          <w:szCs w:val="24"/>
        </w:rPr>
        <w:t>3</w:t>
      </w:r>
      <w:r w:rsidRPr="00043549">
        <w:rPr>
          <w:sz w:val="24"/>
          <w:szCs w:val="24"/>
          <w:lang w:val="en-US"/>
        </w:rPr>
        <w:t>N</w:t>
      </w:r>
      <w:r w:rsidRPr="00043549">
        <w:rPr>
          <w:sz w:val="24"/>
          <w:szCs w:val="24"/>
        </w:rPr>
        <w:t xml:space="preserve">2) и вирус гриппа В, активность вируса гриппа </w:t>
      </w:r>
      <w:r w:rsidRPr="00043549">
        <w:rPr>
          <w:sz w:val="24"/>
          <w:szCs w:val="24"/>
          <w:lang w:val="en-US"/>
        </w:rPr>
        <w:t>A</w:t>
      </w:r>
      <w:r w:rsidRPr="00043549">
        <w:rPr>
          <w:sz w:val="24"/>
          <w:szCs w:val="24"/>
        </w:rPr>
        <w:t>(</w:t>
      </w:r>
      <w:r w:rsidRPr="00043549">
        <w:rPr>
          <w:sz w:val="24"/>
          <w:szCs w:val="24"/>
          <w:lang w:val="en-US"/>
        </w:rPr>
        <w:t>H</w:t>
      </w:r>
      <w:r w:rsidRPr="00043549">
        <w:rPr>
          <w:sz w:val="24"/>
          <w:szCs w:val="24"/>
        </w:rPr>
        <w:t>1</w:t>
      </w:r>
      <w:r w:rsidRPr="00043549">
        <w:rPr>
          <w:sz w:val="24"/>
          <w:szCs w:val="24"/>
          <w:lang w:val="en-US"/>
        </w:rPr>
        <w:t>N</w:t>
      </w:r>
      <w:r w:rsidRPr="00043549">
        <w:rPr>
          <w:sz w:val="24"/>
          <w:szCs w:val="24"/>
        </w:rPr>
        <w:t>1)</w:t>
      </w:r>
      <w:r w:rsidRPr="00043549">
        <w:rPr>
          <w:sz w:val="24"/>
          <w:szCs w:val="24"/>
          <w:lang w:val="en-US"/>
        </w:rPr>
        <w:t>pdm</w:t>
      </w:r>
      <w:r w:rsidR="00D459CE">
        <w:rPr>
          <w:sz w:val="24"/>
          <w:szCs w:val="24"/>
        </w:rPr>
        <w:t xml:space="preserve">09 </w:t>
      </w:r>
      <w:r w:rsidRPr="00043549">
        <w:rPr>
          <w:sz w:val="24"/>
          <w:szCs w:val="24"/>
        </w:rPr>
        <w:t xml:space="preserve">была крайне низкой. </w:t>
      </w:r>
    </w:p>
    <w:p w:rsidR="004E13D9" w:rsidRPr="00D459CE" w:rsidRDefault="00452A76" w:rsidP="004E13D9">
      <w:pPr>
        <w:pStyle w:val="21"/>
        <w:shd w:val="clear" w:color="auto" w:fill="auto"/>
        <w:spacing w:after="0" w:line="240" w:lineRule="auto"/>
        <w:ind w:firstLine="709"/>
        <w:rPr>
          <w:b/>
          <w:bCs/>
          <w:sz w:val="24"/>
          <w:szCs w:val="24"/>
          <w:shd w:val="clear" w:color="auto" w:fill="FFFFFF"/>
        </w:rPr>
      </w:pPr>
      <w:r w:rsidRPr="00D459CE">
        <w:rPr>
          <w:sz w:val="24"/>
          <w:szCs w:val="24"/>
        </w:rPr>
        <w:t xml:space="preserve">Долевое участие вирусов гриппа по совокупности данных всех лабораторных методов составило: A(H3N2) –59,3% (99 случаев), В – 37,1% (62 </w:t>
      </w:r>
      <w:r w:rsidR="00D459CE" w:rsidRPr="00D459CE">
        <w:rPr>
          <w:sz w:val="24"/>
          <w:szCs w:val="24"/>
        </w:rPr>
        <w:t>случая) и  A(H1N1)pdm09 – 4,2%</w:t>
      </w:r>
      <w:r w:rsidRPr="00D459CE">
        <w:rPr>
          <w:sz w:val="24"/>
          <w:szCs w:val="24"/>
        </w:rPr>
        <w:t xml:space="preserve"> (7 случаев). В прошлом эпидемиологическом сезон</w:t>
      </w:r>
      <w:r w:rsidR="004E13D9" w:rsidRPr="00D459CE">
        <w:rPr>
          <w:sz w:val="24"/>
          <w:szCs w:val="24"/>
        </w:rPr>
        <w:t xml:space="preserve">е доминировал грипп В (62,3%). </w:t>
      </w:r>
    </w:p>
    <w:p w:rsidR="00452A76" w:rsidRPr="00043549" w:rsidRDefault="00452A76" w:rsidP="004E13D9">
      <w:pPr>
        <w:ind w:firstLine="709"/>
        <w:jc w:val="both"/>
      </w:pPr>
      <w:r w:rsidRPr="00D459CE">
        <w:t>В структуре</w:t>
      </w:r>
      <w:r w:rsidRPr="00043549">
        <w:t xml:space="preserve"> циркулирующих респираторных вирусов негриппозной этиологии необходимо отметить риновирусы, парагрипп, активность которых была более высокой. </w:t>
      </w:r>
    </w:p>
    <w:p w:rsidR="00452A76" w:rsidRPr="00043549" w:rsidRDefault="00D459CE" w:rsidP="00452A76">
      <w:pPr>
        <w:ind w:firstLine="709"/>
        <w:jc w:val="both"/>
      </w:pPr>
      <w:r>
        <w:rPr>
          <w:rStyle w:val="2f4"/>
          <w:rFonts w:eastAsia="Arial Unicode MS"/>
          <w:b w:val="0"/>
          <w:sz w:val="24"/>
          <w:szCs w:val="24"/>
        </w:rPr>
        <w:t xml:space="preserve">По данным мониторинга, </w:t>
      </w:r>
      <w:r w:rsidR="00452A76" w:rsidRPr="00043549">
        <w:rPr>
          <w:rStyle w:val="2f4"/>
          <w:rFonts w:eastAsia="Arial Unicode MS"/>
          <w:b w:val="0"/>
          <w:sz w:val="24"/>
          <w:szCs w:val="24"/>
        </w:rPr>
        <w:t xml:space="preserve">в текущем эпидсезоне выявлено  46 случаев  гриппа (лабораторно подтвержденного) среди привитых против гриппа лиц, что на уровне, зарегистрированном в эпидсезонах 2018-2019 гг. </w:t>
      </w:r>
      <w:r w:rsidR="00452A76" w:rsidRPr="00043549">
        <w:t>Заболевания у привитых протекали в  легкой и среднетяжелой формах, что свидетельствует об эффективности иммунизации.</w:t>
      </w:r>
    </w:p>
    <w:p w:rsidR="00452A76" w:rsidRPr="00043549" w:rsidRDefault="00452A76" w:rsidP="00452A76">
      <w:pPr>
        <w:ind w:firstLine="709"/>
        <w:jc w:val="both"/>
      </w:pPr>
      <w:r w:rsidRPr="00043549">
        <w:t xml:space="preserve">Продолжительность эпидемии  гриппа составила 8 недель, что на уровне предыдущего эпидсезона (8 недель). </w:t>
      </w:r>
    </w:p>
    <w:p w:rsidR="00452A76" w:rsidRPr="00043549" w:rsidRDefault="00452A76" w:rsidP="00452A76">
      <w:pPr>
        <w:pStyle w:val="21"/>
        <w:shd w:val="clear" w:color="auto" w:fill="auto"/>
        <w:spacing w:after="0" w:line="240" w:lineRule="auto"/>
        <w:ind w:firstLine="709"/>
        <w:rPr>
          <w:rStyle w:val="2f4"/>
          <w:b w:val="0"/>
          <w:sz w:val="24"/>
          <w:szCs w:val="24"/>
        </w:rPr>
      </w:pPr>
      <w:r w:rsidRPr="00043549">
        <w:rPr>
          <w:rStyle w:val="2f4"/>
          <w:b w:val="0"/>
          <w:sz w:val="24"/>
          <w:szCs w:val="24"/>
        </w:rPr>
        <w:t>На пике заболеваемости (4 неделя 2020 г.) было закрыто полностью 34 школы (в предыдущем эпидемическом сезоне на пиковой 5-й неделе</w:t>
      </w:r>
      <w:r w:rsidRPr="00043549">
        <w:rPr>
          <w:sz w:val="24"/>
          <w:szCs w:val="24"/>
        </w:rPr>
        <w:t xml:space="preserve"> </w:t>
      </w:r>
      <w:r w:rsidRPr="00043549">
        <w:rPr>
          <w:rStyle w:val="2f4"/>
          <w:b w:val="0"/>
          <w:sz w:val="24"/>
          <w:szCs w:val="24"/>
        </w:rPr>
        <w:t>- 28), 22 детских дошкольных учреждений (в предыдущем эпидсезоне – 14).</w:t>
      </w:r>
    </w:p>
    <w:p w:rsidR="00452A76" w:rsidRDefault="00452A76" w:rsidP="00452A76">
      <w:pPr>
        <w:pStyle w:val="21"/>
        <w:shd w:val="clear" w:color="auto" w:fill="auto"/>
        <w:spacing w:after="0" w:line="240" w:lineRule="auto"/>
        <w:ind w:firstLine="709"/>
        <w:rPr>
          <w:rStyle w:val="2f4"/>
          <w:b w:val="0"/>
          <w:sz w:val="24"/>
          <w:szCs w:val="24"/>
        </w:rPr>
      </w:pPr>
      <w:r w:rsidRPr="00043549">
        <w:rPr>
          <w:rStyle w:val="2f4"/>
          <w:b w:val="0"/>
          <w:sz w:val="24"/>
          <w:szCs w:val="24"/>
        </w:rPr>
        <w:t xml:space="preserve">По сравнению с предыдущим эпидемическим сезоном по гриппу и ОРВИ,   эпидсезон  2019-2020 гг. характеризовался более поздним, чем в предыдущем  сезоне,  заболеваемостью </w:t>
      </w:r>
      <w:r w:rsidR="00D459CE">
        <w:rPr>
          <w:rStyle w:val="2f4"/>
          <w:b w:val="0"/>
          <w:sz w:val="24"/>
          <w:szCs w:val="24"/>
        </w:rPr>
        <w:t xml:space="preserve">гриппом и ОРВИ (с 4-й недели) </w:t>
      </w:r>
      <w:r w:rsidRPr="00043549">
        <w:rPr>
          <w:rStyle w:val="2f4"/>
          <w:b w:val="0"/>
          <w:sz w:val="24"/>
          <w:szCs w:val="24"/>
        </w:rPr>
        <w:t>с одновременным  вовлечением в эпидемический процесс всех возрастных групп населения</w:t>
      </w:r>
      <w:r w:rsidRPr="00043549">
        <w:rPr>
          <w:b/>
          <w:bCs/>
          <w:sz w:val="24"/>
          <w:szCs w:val="24"/>
        </w:rPr>
        <w:t>,</w:t>
      </w:r>
      <w:r w:rsidRPr="00043549">
        <w:rPr>
          <w:b/>
          <w:sz w:val="24"/>
          <w:szCs w:val="24"/>
        </w:rPr>
        <w:t xml:space="preserve"> </w:t>
      </w:r>
      <w:r w:rsidRPr="00043549">
        <w:rPr>
          <w:rStyle w:val="2f4"/>
          <w:b w:val="0"/>
          <w:sz w:val="24"/>
          <w:szCs w:val="24"/>
        </w:rPr>
        <w:t xml:space="preserve">умеренной интенсивностью эпидемического процесса (на пике заболеваемости показатели на 10 тыс. оставались на уровне прошлого эпидсезона), социркуляцией на протяжении всего эпидсезона трех вирусов гриппа, </w:t>
      </w:r>
      <w:r w:rsidRPr="00043549">
        <w:rPr>
          <w:rStyle w:val="2f4"/>
          <w:b w:val="0"/>
          <w:sz w:val="24"/>
          <w:szCs w:val="24"/>
          <w:lang w:eastAsia="en-US"/>
        </w:rPr>
        <w:t xml:space="preserve">с превалированием гриппа </w:t>
      </w:r>
      <w:r w:rsidRPr="00043549">
        <w:rPr>
          <w:rStyle w:val="2f4"/>
          <w:b w:val="0"/>
          <w:sz w:val="24"/>
          <w:szCs w:val="24"/>
          <w:lang w:val="en-US" w:eastAsia="en-US"/>
        </w:rPr>
        <w:t>A</w:t>
      </w:r>
      <w:r w:rsidRPr="00043549">
        <w:rPr>
          <w:rStyle w:val="2f4"/>
          <w:b w:val="0"/>
          <w:sz w:val="24"/>
          <w:szCs w:val="24"/>
          <w:lang w:eastAsia="en-US"/>
        </w:rPr>
        <w:t xml:space="preserve"> (</w:t>
      </w:r>
      <w:r w:rsidRPr="00043549">
        <w:rPr>
          <w:rStyle w:val="2f4"/>
          <w:b w:val="0"/>
          <w:sz w:val="24"/>
          <w:szCs w:val="24"/>
          <w:lang w:val="en-US" w:eastAsia="en-US"/>
        </w:rPr>
        <w:t>H</w:t>
      </w:r>
      <w:r w:rsidRPr="00043549">
        <w:rPr>
          <w:rStyle w:val="2f4"/>
          <w:b w:val="0"/>
          <w:sz w:val="24"/>
          <w:szCs w:val="24"/>
          <w:lang w:eastAsia="en-US"/>
        </w:rPr>
        <w:t>3</w:t>
      </w:r>
      <w:r w:rsidRPr="00043549">
        <w:rPr>
          <w:rStyle w:val="2f4"/>
          <w:b w:val="0"/>
          <w:sz w:val="24"/>
          <w:szCs w:val="24"/>
          <w:lang w:val="en-US" w:eastAsia="en-US"/>
        </w:rPr>
        <w:t>N</w:t>
      </w:r>
      <w:r w:rsidRPr="00043549">
        <w:rPr>
          <w:rStyle w:val="2f4"/>
          <w:b w:val="0"/>
          <w:sz w:val="24"/>
          <w:szCs w:val="24"/>
          <w:lang w:eastAsia="en-US"/>
        </w:rPr>
        <w:t xml:space="preserve">2) и </w:t>
      </w:r>
      <w:r w:rsidRPr="00043549">
        <w:rPr>
          <w:bCs/>
          <w:sz w:val="24"/>
          <w:szCs w:val="24"/>
        </w:rPr>
        <w:t>крайне низкой в течение  всего сезона</w:t>
      </w:r>
      <w:r w:rsidRPr="00043549">
        <w:rPr>
          <w:rStyle w:val="2f4"/>
          <w:b w:val="0"/>
          <w:sz w:val="24"/>
          <w:szCs w:val="24"/>
          <w:lang w:eastAsia="en-US"/>
        </w:rPr>
        <w:t xml:space="preserve"> циркуляцией гриппа </w:t>
      </w:r>
      <w:r w:rsidRPr="00043549">
        <w:rPr>
          <w:sz w:val="24"/>
          <w:szCs w:val="24"/>
          <w:lang w:val="en-US"/>
        </w:rPr>
        <w:t>A</w:t>
      </w:r>
      <w:r w:rsidRPr="00043549">
        <w:rPr>
          <w:sz w:val="24"/>
          <w:szCs w:val="24"/>
        </w:rPr>
        <w:t>(</w:t>
      </w:r>
      <w:r w:rsidRPr="00043549">
        <w:rPr>
          <w:sz w:val="24"/>
          <w:szCs w:val="24"/>
          <w:lang w:val="en-US"/>
        </w:rPr>
        <w:t>H</w:t>
      </w:r>
      <w:r w:rsidRPr="00043549">
        <w:rPr>
          <w:sz w:val="24"/>
          <w:szCs w:val="24"/>
        </w:rPr>
        <w:t>1</w:t>
      </w:r>
      <w:r w:rsidRPr="00043549">
        <w:rPr>
          <w:sz w:val="24"/>
          <w:szCs w:val="24"/>
          <w:lang w:val="en-US"/>
        </w:rPr>
        <w:t>N</w:t>
      </w:r>
      <w:r w:rsidRPr="00043549">
        <w:rPr>
          <w:sz w:val="24"/>
          <w:szCs w:val="24"/>
        </w:rPr>
        <w:t>1)</w:t>
      </w:r>
      <w:r w:rsidRPr="00043549">
        <w:rPr>
          <w:sz w:val="24"/>
          <w:szCs w:val="24"/>
          <w:lang w:val="en-US"/>
        </w:rPr>
        <w:t>pdm</w:t>
      </w:r>
      <w:r w:rsidRPr="00043549">
        <w:rPr>
          <w:sz w:val="24"/>
          <w:szCs w:val="24"/>
        </w:rPr>
        <w:t>09</w:t>
      </w:r>
      <w:r w:rsidRPr="00043549">
        <w:rPr>
          <w:rStyle w:val="2f4"/>
          <w:sz w:val="24"/>
          <w:szCs w:val="24"/>
          <w:lang w:eastAsia="en-US"/>
        </w:rPr>
        <w:t>,</w:t>
      </w:r>
      <w:r w:rsidRPr="00043549">
        <w:rPr>
          <w:rStyle w:val="2f4"/>
          <w:b w:val="0"/>
          <w:sz w:val="24"/>
          <w:szCs w:val="24"/>
        </w:rPr>
        <w:t xml:space="preserve"> низкой заболеваемостью привитых против гриппа  и отсутствием у них тяжелых форм заболевания, что подтверждает в целом эффективность иммунизации</w:t>
      </w:r>
      <w:r w:rsidR="004E13D9">
        <w:rPr>
          <w:rStyle w:val="2f4"/>
          <w:b w:val="0"/>
          <w:sz w:val="24"/>
          <w:szCs w:val="24"/>
        </w:rPr>
        <w:t xml:space="preserve"> (табл. №54)</w:t>
      </w:r>
      <w:r w:rsidRPr="00043549">
        <w:rPr>
          <w:rStyle w:val="2f4"/>
          <w:b w:val="0"/>
          <w:sz w:val="24"/>
          <w:szCs w:val="24"/>
        </w:rPr>
        <w:t>.</w:t>
      </w:r>
    </w:p>
    <w:p w:rsidR="00463561" w:rsidRPr="00043549" w:rsidRDefault="00463561" w:rsidP="00452A76">
      <w:pPr>
        <w:pStyle w:val="21"/>
        <w:shd w:val="clear" w:color="auto" w:fill="auto"/>
        <w:spacing w:after="0" w:line="240" w:lineRule="auto"/>
        <w:ind w:firstLine="709"/>
        <w:rPr>
          <w:rStyle w:val="2f4"/>
          <w:b w:val="0"/>
          <w:sz w:val="24"/>
          <w:szCs w:val="24"/>
        </w:rPr>
      </w:pPr>
    </w:p>
    <w:p w:rsidR="00452A76" w:rsidRPr="00043549" w:rsidRDefault="00452A76" w:rsidP="00463561">
      <w:pPr>
        <w:pStyle w:val="a3"/>
        <w:spacing w:after="0"/>
        <w:ind w:left="20" w:firstLine="709"/>
        <w:jc w:val="right"/>
      </w:pPr>
      <w:r w:rsidRPr="00043549">
        <w:t>Таблица</w:t>
      </w:r>
      <w:r w:rsidR="004E13D9">
        <w:t xml:space="preserve"> №54</w:t>
      </w:r>
    </w:p>
    <w:p w:rsidR="00452A76" w:rsidRPr="00463561" w:rsidRDefault="00452A76" w:rsidP="00463561">
      <w:pPr>
        <w:pStyle w:val="a3"/>
        <w:spacing w:after="0"/>
        <w:ind w:left="20" w:hanging="20"/>
        <w:jc w:val="center"/>
        <w:rPr>
          <w:b/>
          <w:sz w:val="22"/>
          <w:szCs w:val="22"/>
        </w:rPr>
      </w:pPr>
      <w:r w:rsidRPr="00463561">
        <w:rPr>
          <w:b/>
          <w:sz w:val="22"/>
          <w:szCs w:val="22"/>
        </w:rPr>
        <w:t>Результаты вирусологической диагностики гриппа в 2011-2020 гг.</w:t>
      </w:r>
    </w:p>
    <w:p w:rsidR="00463561" w:rsidRPr="00043549" w:rsidRDefault="00463561" w:rsidP="00463561">
      <w:pPr>
        <w:pStyle w:val="a3"/>
        <w:spacing w:after="0"/>
        <w:ind w:left="20" w:firstLine="709"/>
        <w:rPr>
          <w:b/>
        </w:rPr>
      </w:pPr>
    </w:p>
    <w:tbl>
      <w:tblPr>
        <w:tblW w:w="9173" w:type="dxa"/>
        <w:jc w:val="center"/>
        <w:tblInd w:w="-324" w:type="dxa"/>
        <w:tblLayout w:type="fixed"/>
        <w:tblLook w:val="01E0" w:firstRow="1" w:lastRow="1" w:firstColumn="1" w:lastColumn="1" w:noHBand="0" w:noVBand="0"/>
      </w:tblPr>
      <w:tblGrid>
        <w:gridCol w:w="1091"/>
        <w:gridCol w:w="1303"/>
        <w:gridCol w:w="1133"/>
        <w:gridCol w:w="991"/>
        <w:gridCol w:w="835"/>
        <w:gridCol w:w="933"/>
        <w:gridCol w:w="1490"/>
        <w:gridCol w:w="1397"/>
      </w:tblGrid>
      <w:tr w:rsidR="00452A76" w:rsidRPr="00DC066B" w:rsidTr="00D17B09">
        <w:trPr>
          <w:trHeight w:val="503"/>
          <w:jc w:val="center"/>
        </w:trPr>
        <w:tc>
          <w:tcPr>
            <w:tcW w:w="1091"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Год</w:t>
            </w:r>
          </w:p>
        </w:tc>
        <w:tc>
          <w:tcPr>
            <w:tcW w:w="1303"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Проведено</w:t>
            </w:r>
          </w:p>
          <w:p w:rsidR="00452A76" w:rsidRPr="00DC066B" w:rsidRDefault="00452A76" w:rsidP="00463561">
            <w:pPr>
              <w:pStyle w:val="afff5"/>
              <w:rPr>
                <w:szCs w:val="22"/>
                <w:lang w:eastAsia="en-US"/>
              </w:rPr>
            </w:pPr>
            <w:r w:rsidRPr="00DC066B">
              <w:rPr>
                <w:szCs w:val="22"/>
                <w:lang w:eastAsia="en-US"/>
              </w:rPr>
              <w:t>исследований</w:t>
            </w:r>
          </w:p>
        </w:tc>
        <w:tc>
          <w:tcPr>
            <w:tcW w:w="1133"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Всего</w:t>
            </w:r>
          </w:p>
          <w:p w:rsidR="00452A76" w:rsidRPr="00DC066B" w:rsidRDefault="00452A76" w:rsidP="00463561">
            <w:pPr>
              <w:pStyle w:val="afff5"/>
              <w:rPr>
                <w:szCs w:val="22"/>
                <w:lang w:eastAsia="en-US"/>
              </w:rPr>
            </w:pPr>
            <w:r w:rsidRPr="00DC066B">
              <w:rPr>
                <w:szCs w:val="22"/>
                <w:lang w:eastAsia="en-US"/>
              </w:rPr>
              <w:t>выделено</w:t>
            </w:r>
          </w:p>
        </w:tc>
        <w:tc>
          <w:tcPr>
            <w:tcW w:w="991"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Грипп</w:t>
            </w:r>
          </w:p>
          <w:p w:rsidR="00452A76" w:rsidRPr="00DC066B" w:rsidRDefault="00452A76" w:rsidP="00463561">
            <w:pPr>
              <w:pStyle w:val="afff5"/>
              <w:rPr>
                <w:szCs w:val="22"/>
                <w:lang w:eastAsia="en-US"/>
              </w:rPr>
            </w:pPr>
            <w:r w:rsidRPr="00DC066B">
              <w:rPr>
                <w:szCs w:val="22"/>
                <w:lang w:eastAsia="en-US"/>
              </w:rPr>
              <w:t>А(Н</w:t>
            </w:r>
            <w:r w:rsidRPr="00DC066B">
              <w:rPr>
                <w:szCs w:val="22"/>
                <w:vertAlign w:val="subscript"/>
                <w:lang w:eastAsia="en-US"/>
              </w:rPr>
              <w:t>1</w:t>
            </w:r>
            <w:r w:rsidRPr="00DC066B">
              <w:rPr>
                <w:szCs w:val="22"/>
                <w:lang w:val="en-US" w:eastAsia="en-US"/>
              </w:rPr>
              <w:t>N</w:t>
            </w:r>
            <w:r w:rsidRPr="00DC066B">
              <w:rPr>
                <w:szCs w:val="22"/>
                <w:vertAlign w:val="subscript"/>
                <w:lang w:eastAsia="en-US"/>
              </w:rPr>
              <w:t>1</w:t>
            </w:r>
            <w:r w:rsidRPr="00DC066B">
              <w:rPr>
                <w:szCs w:val="22"/>
                <w:lang w:eastAsia="en-US"/>
              </w:rPr>
              <w:t xml:space="preserve">) </w:t>
            </w:r>
            <w:r w:rsidRPr="00DC066B">
              <w:rPr>
                <w:szCs w:val="22"/>
                <w:lang w:val="en-US" w:eastAsia="en-US"/>
              </w:rPr>
              <w:t>sw</w:t>
            </w:r>
            <w:r w:rsidRPr="00DC066B">
              <w:rPr>
                <w:szCs w:val="22"/>
                <w:lang w:eastAsia="en-US"/>
              </w:rPr>
              <w:t xml:space="preserve"> 09</w:t>
            </w:r>
          </w:p>
        </w:tc>
        <w:tc>
          <w:tcPr>
            <w:tcW w:w="835"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Грипп</w:t>
            </w:r>
          </w:p>
          <w:p w:rsidR="00452A76" w:rsidRPr="00DC066B" w:rsidRDefault="00452A76" w:rsidP="00463561">
            <w:pPr>
              <w:pStyle w:val="afff5"/>
              <w:rPr>
                <w:szCs w:val="22"/>
                <w:lang w:eastAsia="en-US"/>
              </w:rPr>
            </w:pPr>
            <w:r w:rsidRPr="00DC066B">
              <w:rPr>
                <w:szCs w:val="22"/>
                <w:lang w:eastAsia="en-US"/>
              </w:rPr>
              <w:t>А (Н</w:t>
            </w:r>
            <w:r w:rsidRPr="00DC066B">
              <w:rPr>
                <w:szCs w:val="22"/>
                <w:vertAlign w:val="subscript"/>
                <w:lang w:eastAsia="en-US"/>
              </w:rPr>
              <w:t>1</w:t>
            </w:r>
            <w:r w:rsidRPr="00DC066B">
              <w:rPr>
                <w:szCs w:val="22"/>
                <w:lang w:val="en-US" w:eastAsia="en-US"/>
              </w:rPr>
              <w:t>N</w:t>
            </w:r>
            <w:r w:rsidRPr="00DC066B">
              <w:rPr>
                <w:szCs w:val="22"/>
                <w:vertAlign w:val="subscript"/>
                <w:lang w:eastAsia="en-US"/>
              </w:rPr>
              <w:t>1</w:t>
            </w:r>
            <w:r w:rsidRPr="00DC066B">
              <w:rPr>
                <w:szCs w:val="22"/>
                <w:lang w:eastAsia="en-US"/>
              </w:rPr>
              <w:t>)</w:t>
            </w:r>
          </w:p>
        </w:tc>
        <w:tc>
          <w:tcPr>
            <w:tcW w:w="933"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Грипп</w:t>
            </w:r>
          </w:p>
          <w:p w:rsidR="00452A76" w:rsidRPr="00DC066B" w:rsidRDefault="00452A76" w:rsidP="00463561">
            <w:pPr>
              <w:pStyle w:val="afff5"/>
              <w:rPr>
                <w:szCs w:val="22"/>
                <w:lang w:eastAsia="en-US"/>
              </w:rPr>
            </w:pPr>
            <w:r w:rsidRPr="00DC066B">
              <w:rPr>
                <w:szCs w:val="22"/>
                <w:lang w:eastAsia="en-US"/>
              </w:rPr>
              <w:t>А (Н</w:t>
            </w:r>
            <w:r w:rsidRPr="00DC066B">
              <w:rPr>
                <w:szCs w:val="22"/>
                <w:vertAlign w:val="subscript"/>
                <w:lang w:eastAsia="en-US"/>
              </w:rPr>
              <w:t>3</w:t>
            </w:r>
            <w:r w:rsidRPr="00DC066B">
              <w:rPr>
                <w:szCs w:val="22"/>
                <w:lang w:val="en-US" w:eastAsia="en-US"/>
              </w:rPr>
              <w:t>N</w:t>
            </w:r>
            <w:r w:rsidRPr="00DC066B">
              <w:rPr>
                <w:szCs w:val="22"/>
                <w:vertAlign w:val="subscript"/>
                <w:lang w:eastAsia="en-US"/>
              </w:rPr>
              <w:t>2</w:t>
            </w:r>
            <w:r w:rsidRPr="00DC066B">
              <w:rPr>
                <w:szCs w:val="22"/>
                <w:lang w:eastAsia="en-US"/>
              </w:rPr>
              <w:t>)</w:t>
            </w:r>
          </w:p>
        </w:tc>
        <w:tc>
          <w:tcPr>
            <w:tcW w:w="1490" w:type="dxa"/>
            <w:tcBorders>
              <w:top w:val="single" w:sz="4" w:space="0" w:color="auto"/>
              <w:left w:val="single" w:sz="4" w:space="0" w:color="auto"/>
              <w:bottom w:val="single" w:sz="4" w:space="0" w:color="auto"/>
              <w:right w:val="single" w:sz="4" w:space="0" w:color="auto"/>
            </w:tcBorders>
          </w:tcPr>
          <w:p w:rsidR="00452A76" w:rsidRPr="00DC066B" w:rsidRDefault="00452A76" w:rsidP="00463561">
            <w:pPr>
              <w:pStyle w:val="afff5"/>
              <w:rPr>
                <w:szCs w:val="22"/>
                <w:lang w:eastAsia="en-US"/>
              </w:rPr>
            </w:pPr>
            <w:r w:rsidRPr="00DC066B">
              <w:rPr>
                <w:szCs w:val="22"/>
                <w:lang w:eastAsia="en-US"/>
              </w:rPr>
              <w:t>Грипп А нетипируемый</w:t>
            </w:r>
          </w:p>
        </w:tc>
        <w:tc>
          <w:tcPr>
            <w:tcW w:w="1397"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Грипп В</w:t>
            </w:r>
          </w:p>
        </w:tc>
      </w:tr>
      <w:tr w:rsidR="00452A76" w:rsidRPr="00DC066B" w:rsidTr="00D17B09">
        <w:trPr>
          <w:trHeight w:val="258"/>
          <w:jc w:val="center"/>
        </w:trPr>
        <w:tc>
          <w:tcPr>
            <w:tcW w:w="1091"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2011</w:t>
            </w:r>
          </w:p>
        </w:tc>
        <w:tc>
          <w:tcPr>
            <w:tcW w:w="1303"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2199</w:t>
            </w:r>
          </w:p>
        </w:tc>
        <w:tc>
          <w:tcPr>
            <w:tcW w:w="1133"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67</w:t>
            </w:r>
          </w:p>
        </w:tc>
        <w:tc>
          <w:tcPr>
            <w:tcW w:w="991"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val="en-US" w:eastAsia="en-US"/>
              </w:rPr>
            </w:pPr>
            <w:r w:rsidRPr="00DC066B">
              <w:rPr>
                <w:szCs w:val="22"/>
                <w:lang w:val="en-US" w:eastAsia="en-US"/>
              </w:rPr>
              <w:t>1</w:t>
            </w:r>
          </w:p>
        </w:tc>
        <w:tc>
          <w:tcPr>
            <w:tcW w:w="835"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val="en-US" w:eastAsia="en-US"/>
              </w:rPr>
            </w:pPr>
            <w:r w:rsidRPr="00DC066B">
              <w:rPr>
                <w:szCs w:val="22"/>
                <w:lang w:val="en-US" w:eastAsia="en-US"/>
              </w:rPr>
              <w:t>0</w:t>
            </w:r>
          </w:p>
        </w:tc>
        <w:tc>
          <w:tcPr>
            <w:tcW w:w="933"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46</w:t>
            </w:r>
          </w:p>
        </w:tc>
        <w:tc>
          <w:tcPr>
            <w:tcW w:w="1490" w:type="dxa"/>
            <w:tcBorders>
              <w:top w:val="single" w:sz="4" w:space="0" w:color="auto"/>
              <w:left w:val="single" w:sz="4" w:space="0" w:color="auto"/>
              <w:bottom w:val="single" w:sz="4" w:space="0" w:color="auto"/>
              <w:right w:val="single" w:sz="4" w:space="0" w:color="auto"/>
            </w:tcBorders>
          </w:tcPr>
          <w:p w:rsidR="00452A76" w:rsidRPr="00DC066B" w:rsidRDefault="00452A76" w:rsidP="00463561">
            <w:pPr>
              <w:pStyle w:val="afff5"/>
              <w:rPr>
                <w:szCs w:val="22"/>
                <w:lang w:eastAsia="en-US"/>
              </w:rPr>
            </w:pPr>
            <w:r w:rsidRPr="00DC066B">
              <w:rPr>
                <w:szCs w:val="22"/>
                <w:lang w:eastAsia="en-U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13</w:t>
            </w:r>
          </w:p>
        </w:tc>
      </w:tr>
      <w:tr w:rsidR="00452A76" w:rsidRPr="00DC066B" w:rsidTr="00D17B09">
        <w:trPr>
          <w:trHeight w:val="245"/>
          <w:jc w:val="center"/>
        </w:trPr>
        <w:tc>
          <w:tcPr>
            <w:tcW w:w="1091"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2012</w:t>
            </w:r>
          </w:p>
        </w:tc>
        <w:tc>
          <w:tcPr>
            <w:tcW w:w="1303"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2405</w:t>
            </w:r>
          </w:p>
        </w:tc>
        <w:tc>
          <w:tcPr>
            <w:tcW w:w="1133"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51</w:t>
            </w:r>
          </w:p>
        </w:tc>
        <w:tc>
          <w:tcPr>
            <w:tcW w:w="991"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val="en-US" w:eastAsia="en-US"/>
              </w:rPr>
            </w:pPr>
            <w:r w:rsidRPr="00DC066B">
              <w:rPr>
                <w:szCs w:val="22"/>
                <w:lang w:val="en-US" w:eastAsia="en-US"/>
              </w:rPr>
              <w:t>0</w:t>
            </w:r>
          </w:p>
        </w:tc>
        <w:tc>
          <w:tcPr>
            <w:tcW w:w="835"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1</w:t>
            </w:r>
          </w:p>
        </w:tc>
        <w:tc>
          <w:tcPr>
            <w:tcW w:w="933"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10</w:t>
            </w:r>
          </w:p>
        </w:tc>
        <w:tc>
          <w:tcPr>
            <w:tcW w:w="1490" w:type="dxa"/>
            <w:tcBorders>
              <w:top w:val="single" w:sz="4" w:space="0" w:color="auto"/>
              <w:left w:val="single" w:sz="4" w:space="0" w:color="auto"/>
              <w:bottom w:val="single" w:sz="4" w:space="0" w:color="auto"/>
              <w:right w:val="single" w:sz="4" w:space="0" w:color="auto"/>
            </w:tcBorders>
          </w:tcPr>
          <w:p w:rsidR="00452A76" w:rsidRPr="00DC066B" w:rsidRDefault="00452A76" w:rsidP="00463561">
            <w:pPr>
              <w:pStyle w:val="afff5"/>
              <w:rPr>
                <w:szCs w:val="22"/>
                <w:lang w:eastAsia="en-US"/>
              </w:rPr>
            </w:pPr>
            <w:r w:rsidRPr="00DC066B">
              <w:rPr>
                <w:szCs w:val="22"/>
                <w:lang w:eastAsia="en-U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39</w:t>
            </w:r>
          </w:p>
        </w:tc>
      </w:tr>
      <w:tr w:rsidR="00452A76" w:rsidRPr="00DC066B" w:rsidTr="00D17B09">
        <w:trPr>
          <w:trHeight w:val="258"/>
          <w:jc w:val="center"/>
        </w:trPr>
        <w:tc>
          <w:tcPr>
            <w:tcW w:w="1091"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2013</w:t>
            </w:r>
          </w:p>
        </w:tc>
        <w:tc>
          <w:tcPr>
            <w:tcW w:w="1303"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2243</w:t>
            </w:r>
          </w:p>
        </w:tc>
        <w:tc>
          <w:tcPr>
            <w:tcW w:w="1133"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115</w:t>
            </w:r>
          </w:p>
        </w:tc>
        <w:tc>
          <w:tcPr>
            <w:tcW w:w="991"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val="en-US" w:eastAsia="en-US"/>
              </w:rPr>
            </w:pPr>
            <w:r w:rsidRPr="00DC066B">
              <w:rPr>
                <w:szCs w:val="22"/>
                <w:lang w:val="en-US" w:eastAsia="en-US"/>
              </w:rPr>
              <w:t>3</w:t>
            </w:r>
          </w:p>
        </w:tc>
        <w:tc>
          <w:tcPr>
            <w:tcW w:w="835"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val="en-US" w:eastAsia="en-US"/>
              </w:rPr>
            </w:pPr>
            <w:r w:rsidRPr="00DC066B">
              <w:rPr>
                <w:szCs w:val="22"/>
                <w:lang w:val="en-US" w:eastAsia="en-US"/>
              </w:rPr>
              <w:t>2</w:t>
            </w:r>
          </w:p>
        </w:tc>
        <w:tc>
          <w:tcPr>
            <w:tcW w:w="933"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107</w:t>
            </w:r>
          </w:p>
        </w:tc>
        <w:tc>
          <w:tcPr>
            <w:tcW w:w="1490" w:type="dxa"/>
            <w:tcBorders>
              <w:top w:val="single" w:sz="4" w:space="0" w:color="auto"/>
              <w:left w:val="single" w:sz="4" w:space="0" w:color="auto"/>
              <w:bottom w:val="single" w:sz="4" w:space="0" w:color="auto"/>
              <w:right w:val="single" w:sz="4" w:space="0" w:color="auto"/>
            </w:tcBorders>
          </w:tcPr>
          <w:p w:rsidR="00452A76" w:rsidRPr="00DC066B" w:rsidRDefault="00452A76" w:rsidP="00463561">
            <w:pPr>
              <w:pStyle w:val="afff5"/>
              <w:rPr>
                <w:szCs w:val="22"/>
                <w:lang w:eastAsia="en-US"/>
              </w:rPr>
            </w:pPr>
            <w:r w:rsidRPr="00DC066B">
              <w:rPr>
                <w:szCs w:val="22"/>
                <w:lang w:eastAsia="en-U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1</w:t>
            </w:r>
          </w:p>
        </w:tc>
      </w:tr>
      <w:tr w:rsidR="00452A76" w:rsidRPr="00DC066B" w:rsidTr="00D17B09">
        <w:trPr>
          <w:trHeight w:val="245"/>
          <w:jc w:val="center"/>
        </w:trPr>
        <w:tc>
          <w:tcPr>
            <w:tcW w:w="1091"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2014</w:t>
            </w:r>
          </w:p>
        </w:tc>
        <w:tc>
          <w:tcPr>
            <w:tcW w:w="1303"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1386</w:t>
            </w:r>
          </w:p>
        </w:tc>
        <w:tc>
          <w:tcPr>
            <w:tcW w:w="1133"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53</w:t>
            </w:r>
          </w:p>
        </w:tc>
        <w:tc>
          <w:tcPr>
            <w:tcW w:w="991"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val="en-US" w:eastAsia="en-US"/>
              </w:rPr>
            </w:pPr>
            <w:r w:rsidRPr="00DC066B">
              <w:rPr>
                <w:szCs w:val="22"/>
                <w:lang w:val="en-US" w:eastAsia="en-US"/>
              </w:rPr>
              <w:t>38</w:t>
            </w:r>
          </w:p>
        </w:tc>
        <w:tc>
          <w:tcPr>
            <w:tcW w:w="835"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val="en-US" w:eastAsia="en-US"/>
              </w:rPr>
            </w:pPr>
            <w:r w:rsidRPr="00DC066B">
              <w:rPr>
                <w:szCs w:val="22"/>
                <w:lang w:val="en-US" w:eastAsia="en-US"/>
              </w:rPr>
              <w:t>8</w:t>
            </w:r>
          </w:p>
        </w:tc>
        <w:tc>
          <w:tcPr>
            <w:tcW w:w="933"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7</w:t>
            </w:r>
          </w:p>
        </w:tc>
        <w:tc>
          <w:tcPr>
            <w:tcW w:w="1490" w:type="dxa"/>
            <w:tcBorders>
              <w:top w:val="single" w:sz="4" w:space="0" w:color="auto"/>
              <w:left w:val="single" w:sz="4" w:space="0" w:color="auto"/>
              <w:bottom w:val="single" w:sz="4" w:space="0" w:color="auto"/>
              <w:right w:val="single" w:sz="4" w:space="0" w:color="auto"/>
            </w:tcBorders>
          </w:tcPr>
          <w:p w:rsidR="00452A76" w:rsidRPr="00DC066B" w:rsidRDefault="00452A76" w:rsidP="00463561">
            <w:pPr>
              <w:pStyle w:val="afff5"/>
              <w:rPr>
                <w:szCs w:val="22"/>
                <w:lang w:eastAsia="en-US"/>
              </w:rPr>
            </w:pPr>
            <w:r w:rsidRPr="00DC066B">
              <w:rPr>
                <w:szCs w:val="22"/>
                <w:lang w:eastAsia="en-U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0</w:t>
            </w:r>
          </w:p>
        </w:tc>
      </w:tr>
      <w:tr w:rsidR="00452A76" w:rsidRPr="00DC066B" w:rsidTr="00D17B09">
        <w:trPr>
          <w:trHeight w:val="245"/>
          <w:jc w:val="center"/>
        </w:trPr>
        <w:tc>
          <w:tcPr>
            <w:tcW w:w="1091"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2015</w:t>
            </w:r>
          </w:p>
        </w:tc>
        <w:tc>
          <w:tcPr>
            <w:tcW w:w="1303"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1175</w:t>
            </w:r>
          </w:p>
        </w:tc>
        <w:tc>
          <w:tcPr>
            <w:tcW w:w="1133"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79</w:t>
            </w:r>
          </w:p>
        </w:tc>
        <w:tc>
          <w:tcPr>
            <w:tcW w:w="991"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val="en-US" w:eastAsia="en-US"/>
              </w:rPr>
            </w:pPr>
            <w:r w:rsidRPr="00DC066B">
              <w:rPr>
                <w:szCs w:val="22"/>
                <w:lang w:val="en-US" w:eastAsia="en-US"/>
              </w:rPr>
              <w:t>0</w:t>
            </w:r>
          </w:p>
        </w:tc>
        <w:tc>
          <w:tcPr>
            <w:tcW w:w="835"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0</w:t>
            </w:r>
          </w:p>
        </w:tc>
        <w:tc>
          <w:tcPr>
            <w:tcW w:w="933"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52</w:t>
            </w:r>
          </w:p>
        </w:tc>
        <w:tc>
          <w:tcPr>
            <w:tcW w:w="1490" w:type="dxa"/>
            <w:tcBorders>
              <w:top w:val="single" w:sz="4" w:space="0" w:color="auto"/>
              <w:left w:val="single" w:sz="4" w:space="0" w:color="auto"/>
              <w:bottom w:val="single" w:sz="4" w:space="0" w:color="auto"/>
              <w:right w:val="single" w:sz="4" w:space="0" w:color="auto"/>
            </w:tcBorders>
          </w:tcPr>
          <w:p w:rsidR="00452A76" w:rsidRPr="00DC066B" w:rsidRDefault="00452A76" w:rsidP="00463561">
            <w:pPr>
              <w:pStyle w:val="afff5"/>
              <w:rPr>
                <w:szCs w:val="22"/>
                <w:lang w:eastAsia="en-US"/>
              </w:rPr>
            </w:pPr>
            <w:r w:rsidRPr="00DC066B">
              <w:rPr>
                <w:szCs w:val="22"/>
                <w:lang w:eastAsia="en-U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452A76" w:rsidRPr="00DC066B" w:rsidRDefault="00452A76" w:rsidP="00463561">
            <w:pPr>
              <w:pStyle w:val="afff5"/>
              <w:rPr>
                <w:szCs w:val="22"/>
                <w:lang w:eastAsia="en-US"/>
              </w:rPr>
            </w:pPr>
            <w:r w:rsidRPr="00DC066B">
              <w:rPr>
                <w:szCs w:val="22"/>
                <w:lang w:eastAsia="en-US"/>
              </w:rPr>
              <w:t>25</w:t>
            </w:r>
          </w:p>
        </w:tc>
      </w:tr>
      <w:tr w:rsidR="00452A76" w:rsidRPr="00DC066B" w:rsidTr="00D17B09">
        <w:trPr>
          <w:trHeight w:val="245"/>
          <w:jc w:val="center"/>
        </w:trPr>
        <w:tc>
          <w:tcPr>
            <w:tcW w:w="1091"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2016</w:t>
            </w:r>
          </w:p>
        </w:tc>
        <w:tc>
          <w:tcPr>
            <w:tcW w:w="1303"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1703</w:t>
            </w:r>
          </w:p>
        </w:tc>
        <w:tc>
          <w:tcPr>
            <w:tcW w:w="1133"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49</w:t>
            </w:r>
          </w:p>
        </w:tc>
        <w:tc>
          <w:tcPr>
            <w:tcW w:w="991"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38</w:t>
            </w:r>
          </w:p>
        </w:tc>
        <w:tc>
          <w:tcPr>
            <w:tcW w:w="835"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0</w:t>
            </w:r>
          </w:p>
        </w:tc>
        <w:tc>
          <w:tcPr>
            <w:tcW w:w="933"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9</w:t>
            </w:r>
          </w:p>
        </w:tc>
        <w:tc>
          <w:tcPr>
            <w:tcW w:w="1490" w:type="dxa"/>
            <w:tcBorders>
              <w:top w:val="single" w:sz="4" w:space="0" w:color="auto"/>
              <w:left w:val="single" w:sz="4" w:space="0" w:color="auto"/>
              <w:bottom w:val="single" w:sz="4" w:space="0" w:color="auto"/>
              <w:right w:val="single" w:sz="4" w:space="0" w:color="auto"/>
            </w:tcBorders>
          </w:tcPr>
          <w:p w:rsidR="00452A76" w:rsidRPr="00DC066B" w:rsidRDefault="00452A76" w:rsidP="00463561">
            <w:pPr>
              <w:pStyle w:val="afff5"/>
              <w:rPr>
                <w:szCs w:val="22"/>
                <w:lang w:eastAsia="en-US"/>
              </w:rPr>
            </w:pPr>
            <w:r w:rsidRPr="00DC066B">
              <w:rPr>
                <w:szCs w:val="22"/>
                <w:lang w:eastAsia="en-US"/>
              </w:rPr>
              <w:t>2</w:t>
            </w:r>
          </w:p>
        </w:tc>
        <w:tc>
          <w:tcPr>
            <w:tcW w:w="1397"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0</w:t>
            </w:r>
          </w:p>
        </w:tc>
      </w:tr>
      <w:tr w:rsidR="00452A76" w:rsidRPr="00DC066B" w:rsidTr="00D17B09">
        <w:trPr>
          <w:trHeight w:val="245"/>
          <w:jc w:val="center"/>
        </w:trPr>
        <w:tc>
          <w:tcPr>
            <w:tcW w:w="1091"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2017</w:t>
            </w:r>
          </w:p>
        </w:tc>
        <w:tc>
          <w:tcPr>
            <w:tcW w:w="1303"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2823</w:t>
            </w:r>
          </w:p>
        </w:tc>
        <w:tc>
          <w:tcPr>
            <w:tcW w:w="1133"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213</w:t>
            </w:r>
          </w:p>
        </w:tc>
        <w:tc>
          <w:tcPr>
            <w:tcW w:w="991"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0</w:t>
            </w:r>
          </w:p>
        </w:tc>
        <w:tc>
          <w:tcPr>
            <w:tcW w:w="835"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0</w:t>
            </w:r>
          </w:p>
        </w:tc>
        <w:tc>
          <w:tcPr>
            <w:tcW w:w="933"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180</w:t>
            </w:r>
          </w:p>
        </w:tc>
        <w:tc>
          <w:tcPr>
            <w:tcW w:w="1490" w:type="dxa"/>
            <w:tcBorders>
              <w:top w:val="single" w:sz="4" w:space="0" w:color="auto"/>
              <w:left w:val="single" w:sz="4" w:space="0" w:color="auto"/>
              <w:bottom w:val="single" w:sz="4" w:space="0" w:color="auto"/>
              <w:right w:val="single" w:sz="4" w:space="0" w:color="auto"/>
            </w:tcBorders>
          </w:tcPr>
          <w:p w:rsidR="00452A76" w:rsidRPr="00DC066B" w:rsidRDefault="00452A76" w:rsidP="00463561">
            <w:pPr>
              <w:pStyle w:val="afff5"/>
              <w:rPr>
                <w:szCs w:val="22"/>
                <w:lang w:eastAsia="en-US"/>
              </w:rPr>
            </w:pPr>
            <w:r w:rsidRPr="00DC066B">
              <w:rPr>
                <w:szCs w:val="22"/>
                <w:lang w:eastAsia="en-US"/>
              </w:rPr>
              <w:t>1</w:t>
            </w:r>
          </w:p>
        </w:tc>
        <w:tc>
          <w:tcPr>
            <w:tcW w:w="1397"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32</w:t>
            </w:r>
          </w:p>
        </w:tc>
      </w:tr>
      <w:tr w:rsidR="00452A76" w:rsidRPr="00DC066B" w:rsidTr="00D17B09">
        <w:trPr>
          <w:trHeight w:val="245"/>
          <w:jc w:val="center"/>
        </w:trPr>
        <w:tc>
          <w:tcPr>
            <w:tcW w:w="1091"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2018</w:t>
            </w:r>
          </w:p>
        </w:tc>
        <w:tc>
          <w:tcPr>
            <w:tcW w:w="1303"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3026</w:t>
            </w:r>
          </w:p>
        </w:tc>
        <w:tc>
          <w:tcPr>
            <w:tcW w:w="1133"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260</w:t>
            </w:r>
          </w:p>
        </w:tc>
        <w:tc>
          <w:tcPr>
            <w:tcW w:w="991"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35</w:t>
            </w:r>
          </w:p>
        </w:tc>
        <w:tc>
          <w:tcPr>
            <w:tcW w:w="835"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0</w:t>
            </w:r>
          </w:p>
        </w:tc>
        <w:tc>
          <w:tcPr>
            <w:tcW w:w="933"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61</w:t>
            </w:r>
          </w:p>
        </w:tc>
        <w:tc>
          <w:tcPr>
            <w:tcW w:w="1490" w:type="dxa"/>
            <w:tcBorders>
              <w:top w:val="single" w:sz="4" w:space="0" w:color="auto"/>
              <w:left w:val="single" w:sz="4" w:space="0" w:color="auto"/>
              <w:bottom w:val="single" w:sz="4" w:space="0" w:color="auto"/>
              <w:right w:val="single" w:sz="4" w:space="0" w:color="auto"/>
            </w:tcBorders>
          </w:tcPr>
          <w:p w:rsidR="00452A76" w:rsidRPr="00DC066B" w:rsidRDefault="00452A76" w:rsidP="00463561">
            <w:pPr>
              <w:pStyle w:val="afff5"/>
              <w:rPr>
                <w:szCs w:val="22"/>
                <w:lang w:eastAsia="en-US"/>
              </w:rPr>
            </w:pPr>
            <w:r w:rsidRPr="00DC066B">
              <w:rPr>
                <w:szCs w:val="22"/>
                <w:lang w:eastAsia="en-US"/>
              </w:rPr>
              <w:t>2</w:t>
            </w:r>
          </w:p>
        </w:tc>
        <w:tc>
          <w:tcPr>
            <w:tcW w:w="1397"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162</w:t>
            </w:r>
          </w:p>
        </w:tc>
      </w:tr>
      <w:tr w:rsidR="00452A76" w:rsidRPr="00DC066B" w:rsidTr="00D17B09">
        <w:trPr>
          <w:trHeight w:val="245"/>
          <w:jc w:val="center"/>
        </w:trPr>
        <w:tc>
          <w:tcPr>
            <w:tcW w:w="1091"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2019</w:t>
            </w:r>
          </w:p>
        </w:tc>
        <w:tc>
          <w:tcPr>
            <w:tcW w:w="1303"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3227</w:t>
            </w:r>
          </w:p>
        </w:tc>
        <w:tc>
          <w:tcPr>
            <w:tcW w:w="1133"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356</w:t>
            </w:r>
          </w:p>
        </w:tc>
        <w:tc>
          <w:tcPr>
            <w:tcW w:w="991"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304</w:t>
            </w:r>
          </w:p>
        </w:tc>
        <w:tc>
          <w:tcPr>
            <w:tcW w:w="835"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0</w:t>
            </w:r>
          </w:p>
        </w:tc>
        <w:tc>
          <w:tcPr>
            <w:tcW w:w="933"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49</w:t>
            </w:r>
          </w:p>
        </w:tc>
        <w:tc>
          <w:tcPr>
            <w:tcW w:w="1490" w:type="dxa"/>
            <w:tcBorders>
              <w:top w:val="single" w:sz="4" w:space="0" w:color="auto"/>
              <w:left w:val="single" w:sz="4" w:space="0" w:color="auto"/>
              <w:bottom w:val="single" w:sz="4" w:space="0" w:color="auto"/>
              <w:right w:val="single" w:sz="4" w:space="0" w:color="auto"/>
            </w:tcBorders>
          </w:tcPr>
          <w:p w:rsidR="00452A76" w:rsidRPr="00DC066B" w:rsidRDefault="00452A76" w:rsidP="00463561">
            <w:pPr>
              <w:pStyle w:val="afff5"/>
              <w:rPr>
                <w:szCs w:val="22"/>
                <w:lang w:eastAsia="en-US"/>
              </w:rPr>
            </w:pPr>
            <w:r w:rsidRPr="00DC066B">
              <w:rPr>
                <w:szCs w:val="22"/>
                <w:lang w:eastAsia="en-US"/>
              </w:rPr>
              <w:t>3</w:t>
            </w:r>
          </w:p>
        </w:tc>
        <w:tc>
          <w:tcPr>
            <w:tcW w:w="1397"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0</w:t>
            </w:r>
          </w:p>
        </w:tc>
      </w:tr>
      <w:tr w:rsidR="00452A76" w:rsidRPr="00DC066B" w:rsidTr="00D17B09">
        <w:trPr>
          <w:trHeight w:val="245"/>
          <w:jc w:val="center"/>
        </w:trPr>
        <w:tc>
          <w:tcPr>
            <w:tcW w:w="1091"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2020</w:t>
            </w:r>
          </w:p>
        </w:tc>
        <w:tc>
          <w:tcPr>
            <w:tcW w:w="1303"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3385</w:t>
            </w:r>
          </w:p>
        </w:tc>
        <w:tc>
          <w:tcPr>
            <w:tcW w:w="1133"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169</w:t>
            </w:r>
          </w:p>
        </w:tc>
        <w:tc>
          <w:tcPr>
            <w:tcW w:w="991"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7</w:t>
            </w:r>
          </w:p>
        </w:tc>
        <w:tc>
          <w:tcPr>
            <w:tcW w:w="835"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0</w:t>
            </w:r>
          </w:p>
        </w:tc>
        <w:tc>
          <w:tcPr>
            <w:tcW w:w="933"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99</w:t>
            </w:r>
          </w:p>
        </w:tc>
        <w:tc>
          <w:tcPr>
            <w:tcW w:w="1490" w:type="dxa"/>
            <w:tcBorders>
              <w:top w:val="single" w:sz="4" w:space="0" w:color="auto"/>
              <w:left w:val="single" w:sz="4" w:space="0" w:color="auto"/>
              <w:bottom w:val="single" w:sz="4" w:space="0" w:color="auto"/>
              <w:right w:val="single" w:sz="4" w:space="0" w:color="auto"/>
            </w:tcBorders>
          </w:tcPr>
          <w:p w:rsidR="00452A76" w:rsidRPr="00DC066B" w:rsidRDefault="00452A76" w:rsidP="00463561">
            <w:pPr>
              <w:pStyle w:val="afff5"/>
              <w:rPr>
                <w:szCs w:val="22"/>
                <w:lang w:eastAsia="en-US"/>
              </w:rPr>
            </w:pPr>
            <w:r w:rsidRPr="00DC066B">
              <w:rPr>
                <w:szCs w:val="22"/>
                <w:lang w:eastAsia="en-US"/>
              </w:rPr>
              <w:t>1</w:t>
            </w:r>
          </w:p>
        </w:tc>
        <w:tc>
          <w:tcPr>
            <w:tcW w:w="1397" w:type="dxa"/>
            <w:tcBorders>
              <w:top w:val="single" w:sz="4" w:space="0" w:color="auto"/>
              <w:left w:val="single" w:sz="4" w:space="0" w:color="auto"/>
              <w:bottom w:val="single" w:sz="4" w:space="0" w:color="auto"/>
              <w:right w:val="single" w:sz="4" w:space="0" w:color="auto"/>
            </w:tcBorders>
            <w:vAlign w:val="center"/>
          </w:tcPr>
          <w:p w:rsidR="00452A76" w:rsidRPr="00DC066B" w:rsidRDefault="00452A76" w:rsidP="00463561">
            <w:pPr>
              <w:pStyle w:val="afff5"/>
              <w:rPr>
                <w:szCs w:val="22"/>
                <w:lang w:eastAsia="en-US"/>
              </w:rPr>
            </w:pPr>
            <w:r w:rsidRPr="00DC066B">
              <w:rPr>
                <w:szCs w:val="22"/>
                <w:lang w:eastAsia="en-US"/>
              </w:rPr>
              <w:t>62</w:t>
            </w:r>
          </w:p>
        </w:tc>
      </w:tr>
    </w:tbl>
    <w:p w:rsidR="00452A76" w:rsidRPr="00043549" w:rsidRDefault="00452A76" w:rsidP="00452A76">
      <w:pPr>
        <w:ind w:firstLine="709"/>
        <w:jc w:val="both"/>
        <w:rPr>
          <w:rStyle w:val="2f4"/>
          <w:b w:val="0"/>
          <w:color w:val="000000"/>
          <w:sz w:val="24"/>
          <w:szCs w:val="24"/>
        </w:rPr>
      </w:pPr>
    </w:p>
    <w:p w:rsidR="00452A76" w:rsidRPr="00043549" w:rsidRDefault="00452A76" w:rsidP="00452A76">
      <w:pPr>
        <w:pStyle w:val="21"/>
        <w:shd w:val="clear" w:color="auto" w:fill="auto"/>
        <w:spacing w:after="0" w:line="240" w:lineRule="auto"/>
        <w:ind w:firstLine="709"/>
        <w:rPr>
          <w:b/>
          <w:sz w:val="24"/>
          <w:szCs w:val="24"/>
        </w:rPr>
      </w:pPr>
      <w:r w:rsidRPr="00043549">
        <w:rPr>
          <w:rStyle w:val="2f4"/>
          <w:b w:val="0"/>
          <w:sz w:val="24"/>
          <w:szCs w:val="24"/>
        </w:rPr>
        <w:t>В области при регистрации превышения эпидемических порогов заболеваемости по гриппу и ОРВИ, а также в целях снижения темпов роста заболеваемости гриппом и ОРВИ применялись ограничительные меры в медицинских, образовательных организациях, организациях социального обслуживания, сферы обслуживания, торговли, транспорта и других эпидзначимых объектах, ограничиваюсь проведение массовых спортивных и других досуговых мероприятий.</w:t>
      </w:r>
    </w:p>
    <w:p w:rsidR="00452A76" w:rsidRPr="00043549" w:rsidRDefault="00452A76" w:rsidP="00452A76">
      <w:pPr>
        <w:pStyle w:val="21"/>
        <w:shd w:val="clear" w:color="auto" w:fill="auto"/>
        <w:spacing w:after="0" w:line="240" w:lineRule="auto"/>
        <w:ind w:firstLine="709"/>
        <w:rPr>
          <w:b/>
          <w:sz w:val="24"/>
          <w:szCs w:val="24"/>
        </w:rPr>
      </w:pPr>
      <w:r w:rsidRPr="00043549">
        <w:rPr>
          <w:rStyle w:val="2f4"/>
          <w:b w:val="0"/>
          <w:sz w:val="24"/>
          <w:szCs w:val="24"/>
        </w:rPr>
        <w:t xml:space="preserve">В преддверии и в ходе эпидемического сезона проводилась широкая кампания по </w:t>
      </w:r>
      <w:r w:rsidRPr="00043549">
        <w:rPr>
          <w:rStyle w:val="2f4"/>
          <w:b w:val="0"/>
          <w:sz w:val="24"/>
          <w:szCs w:val="24"/>
        </w:rPr>
        <w:lastRenderedPageBreak/>
        <w:t>информированию населения о мерах индивидуальной и общественной профилактики гриппа, значимости и эффективности вакцинации и вреде самолечения. Подготовлено более 2,5  тыс.  публикаций, бюллетеней, листовок. На сайтах, в рамках Всероссийской «Горячей линии», Управлением Роспотребнадзора по ЕАО, ФБУЗ «Центр гигиены и эпидемиологии в ЕАО»  принято более 1000  звонков и сообщений</w:t>
      </w:r>
      <w:r w:rsidR="00E43FA1">
        <w:rPr>
          <w:rStyle w:val="2f4"/>
          <w:b w:val="0"/>
          <w:sz w:val="24"/>
          <w:szCs w:val="24"/>
        </w:rPr>
        <w:t xml:space="preserve"> (табл. №55)</w:t>
      </w:r>
      <w:r w:rsidRPr="00043549">
        <w:rPr>
          <w:rStyle w:val="2f4"/>
          <w:b w:val="0"/>
          <w:sz w:val="24"/>
          <w:szCs w:val="24"/>
        </w:rPr>
        <w:t>.</w:t>
      </w:r>
    </w:p>
    <w:p w:rsidR="00452A76" w:rsidRPr="00043549" w:rsidRDefault="00452A76" w:rsidP="00452A76">
      <w:pPr>
        <w:pStyle w:val="21"/>
        <w:shd w:val="clear" w:color="auto" w:fill="auto"/>
        <w:spacing w:after="0"/>
        <w:ind w:firstLine="709"/>
        <w:rPr>
          <w:sz w:val="24"/>
          <w:szCs w:val="24"/>
        </w:rPr>
      </w:pPr>
    </w:p>
    <w:p w:rsidR="00452A76" w:rsidRPr="00043549" w:rsidRDefault="00452A76" w:rsidP="00463561">
      <w:pPr>
        <w:pStyle w:val="a3"/>
        <w:spacing w:after="0"/>
        <w:ind w:firstLine="709"/>
        <w:jc w:val="right"/>
      </w:pPr>
      <w:r w:rsidRPr="00043549">
        <w:t xml:space="preserve">Таблица </w:t>
      </w:r>
      <w:r w:rsidR="00E43FA1">
        <w:t>№55</w:t>
      </w:r>
    </w:p>
    <w:p w:rsidR="00452A76" w:rsidRPr="00463561" w:rsidRDefault="00452A76" w:rsidP="00463561">
      <w:pPr>
        <w:pStyle w:val="a3"/>
        <w:spacing w:after="0"/>
        <w:ind w:firstLine="709"/>
        <w:jc w:val="center"/>
        <w:rPr>
          <w:rFonts w:ascii="TimesNewRomanPSMT" w:hAnsi="TimesNewRomanPSMT" w:cs="TimesNewRomanPSMT"/>
          <w:b/>
          <w:sz w:val="22"/>
          <w:szCs w:val="22"/>
        </w:rPr>
      </w:pPr>
      <w:r w:rsidRPr="00463561">
        <w:rPr>
          <w:rFonts w:ascii="TimesNewRomanPSMT" w:hAnsi="TimesNewRomanPSMT" w:cs="TimesNewRomanPSMT"/>
          <w:b/>
          <w:sz w:val="22"/>
          <w:szCs w:val="22"/>
        </w:rPr>
        <w:t>Сведения об иммунизации против гриппа в группах риска в ЕАО</w:t>
      </w:r>
    </w:p>
    <w:p w:rsidR="00E43FA1" w:rsidRPr="00043549" w:rsidRDefault="00E43FA1" w:rsidP="00E43FA1">
      <w:pPr>
        <w:pStyle w:val="a3"/>
        <w:spacing w:after="0"/>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185"/>
        <w:gridCol w:w="1528"/>
        <w:gridCol w:w="1900"/>
        <w:gridCol w:w="920"/>
        <w:gridCol w:w="1697"/>
        <w:gridCol w:w="1518"/>
      </w:tblGrid>
      <w:tr w:rsidR="00452A76" w:rsidRPr="00DC066B" w:rsidTr="00E43FA1">
        <w:tc>
          <w:tcPr>
            <w:tcW w:w="716" w:type="dxa"/>
            <w:shd w:val="clear" w:color="auto" w:fill="auto"/>
          </w:tcPr>
          <w:p w:rsidR="00452A76" w:rsidRPr="00DC066B" w:rsidRDefault="00452A76" w:rsidP="00463561">
            <w:pPr>
              <w:pStyle w:val="a3"/>
              <w:spacing w:after="0"/>
              <w:jc w:val="center"/>
              <w:rPr>
                <w:sz w:val="22"/>
                <w:szCs w:val="22"/>
              </w:rPr>
            </w:pPr>
          </w:p>
        </w:tc>
        <w:tc>
          <w:tcPr>
            <w:tcW w:w="1185" w:type="dxa"/>
            <w:shd w:val="clear" w:color="auto" w:fill="auto"/>
          </w:tcPr>
          <w:p w:rsidR="00452A76" w:rsidRPr="00DC066B" w:rsidRDefault="00452A76" w:rsidP="00463561">
            <w:pPr>
              <w:pStyle w:val="a3"/>
              <w:spacing w:after="0"/>
              <w:jc w:val="center"/>
              <w:rPr>
                <w:sz w:val="22"/>
                <w:szCs w:val="22"/>
              </w:rPr>
            </w:pPr>
            <w:r w:rsidRPr="00DC066B">
              <w:rPr>
                <w:sz w:val="22"/>
                <w:szCs w:val="22"/>
              </w:rPr>
              <w:t>Студенты</w:t>
            </w:r>
          </w:p>
        </w:tc>
        <w:tc>
          <w:tcPr>
            <w:tcW w:w="1528" w:type="dxa"/>
            <w:shd w:val="clear" w:color="auto" w:fill="auto"/>
          </w:tcPr>
          <w:p w:rsidR="00452A76" w:rsidRPr="00DC066B" w:rsidRDefault="00452A76" w:rsidP="00463561">
            <w:pPr>
              <w:pStyle w:val="a3"/>
              <w:spacing w:after="0"/>
              <w:jc w:val="center"/>
              <w:rPr>
                <w:sz w:val="22"/>
                <w:szCs w:val="22"/>
              </w:rPr>
            </w:pPr>
            <w:r w:rsidRPr="00DC066B">
              <w:rPr>
                <w:sz w:val="22"/>
                <w:szCs w:val="22"/>
              </w:rPr>
              <w:t>Работники медицинских организаций</w:t>
            </w:r>
          </w:p>
        </w:tc>
        <w:tc>
          <w:tcPr>
            <w:tcW w:w="1900" w:type="dxa"/>
            <w:shd w:val="clear" w:color="auto" w:fill="auto"/>
          </w:tcPr>
          <w:p w:rsidR="00452A76" w:rsidRPr="00DC066B" w:rsidRDefault="00452A76" w:rsidP="00463561">
            <w:pPr>
              <w:pStyle w:val="a3"/>
              <w:spacing w:after="0"/>
              <w:jc w:val="center"/>
              <w:rPr>
                <w:sz w:val="22"/>
                <w:szCs w:val="22"/>
              </w:rPr>
            </w:pPr>
            <w:r w:rsidRPr="00DC066B">
              <w:rPr>
                <w:sz w:val="22"/>
                <w:szCs w:val="22"/>
              </w:rPr>
              <w:t>Работники образовательных организаций</w:t>
            </w:r>
          </w:p>
        </w:tc>
        <w:tc>
          <w:tcPr>
            <w:tcW w:w="920" w:type="dxa"/>
            <w:shd w:val="clear" w:color="auto" w:fill="auto"/>
          </w:tcPr>
          <w:p w:rsidR="00452A76" w:rsidRPr="00DC066B" w:rsidRDefault="00452A76" w:rsidP="00463561">
            <w:pPr>
              <w:pStyle w:val="a3"/>
              <w:spacing w:after="0"/>
              <w:jc w:val="center"/>
              <w:rPr>
                <w:sz w:val="22"/>
                <w:szCs w:val="22"/>
              </w:rPr>
            </w:pPr>
            <w:r w:rsidRPr="00DC066B">
              <w:rPr>
                <w:sz w:val="22"/>
                <w:szCs w:val="22"/>
              </w:rPr>
              <w:t>Лица старше 60 лет</w:t>
            </w:r>
          </w:p>
        </w:tc>
        <w:tc>
          <w:tcPr>
            <w:tcW w:w="1697" w:type="dxa"/>
            <w:shd w:val="clear" w:color="auto" w:fill="auto"/>
          </w:tcPr>
          <w:p w:rsidR="00452A76" w:rsidRPr="00DC066B" w:rsidRDefault="00452A76" w:rsidP="00463561">
            <w:pPr>
              <w:pStyle w:val="a3"/>
              <w:spacing w:after="0"/>
              <w:jc w:val="center"/>
              <w:rPr>
                <w:sz w:val="22"/>
                <w:szCs w:val="22"/>
              </w:rPr>
            </w:pPr>
            <w:r w:rsidRPr="00DC066B">
              <w:rPr>
                <w:sz w:val="22"/>
                <w:szCs w:val="22"/>
              </w:rPr>
              <w:t>Лица, подлежащие призыву на военную службу</w:t>
            </w:r>
          </w:p>
        </w:tc>
        <w:tc>
          <w:tcPr>
            <w:tcW w:w="1518" w:type="dxa"/>
            <w:shd w:val="clear" w:color="auto" w:fill="auto"/>
          </w:tcPr>
          <w:p w:rsidR="00452A76" w:rsidRPr="00DC066B" w:rsidRDefault="00452A76" w:rsidP="00463561">
            <w:pPr>
              <w:pStyle w:val="a3"/>
              <w:spacing w:after="0"/>
              <w:jc w:val="center"/>
              <w:rPr>
                <w:sz w:val="22"/>
                <w:szCs w:val="22"/>
              </w:rPr>
            </w:pPr>
            <w:r w:rsidRPr="00DC066B">
              <w:rPr>
                <w:sz w:val="22"/>
                <w:szCs w:val="22"/>
              </w:rPr>
              <w:t>Лица с хроническими заболеваниями</w:t>
            </w:r>
          </w:p>
        </w:tc>
      </w:tr>
      <w:tr w:rsidR="00452A76" w:rsidRPr="00DC066B" w:rsidTr="00E43FA1">
        <w:tc>
          <w:tcPr>
            <w:tcW w:w="716" w:type="dxa"/>
            <w:shd w:val="clear" w:color="auto" w:fill="auto"/>
          </w:tcPr>
          <w:p w:rsidR="00452A76" w:rsidRPr="00DC066B" w:rsidRDefault="00452A76" w:rsidP="00463561">
            <w:pPr>
              <w:pStyle w:val="a3"/>
              <w:spacing w:after="0"/>
              <w:jc w:val="center"/>
              <w:rPr>
                <w:sz w:val="22"/>
                <w:szCs w:val="22"/>
              </w:rPr>
            </w:pPr>
            <w:r w:rsidRPr="00DC066B">
              <w:rPr>
                <w:sz w:val="22"/>
                <w:szCs w:val="22"/>
              </w:rPr>
              <w:t>2016</w:t>
            </w:r>
          </w:p>
        </w:tc>
        <w:tc>
          <w:tcPr>
            <w:tcW w:w="1185" w:type="dxa"/>
            <w:shd w:val="clear" w:color="auto" w:fill="auto"/>
          </w:tcPr>
          <w:p w:rsidR="00452A76" w:rsidRPr="00DC066B" w:rsidRDefault="00452A76" w:rsidP="00463561">
            <w:pPr>
              <w:pStyle w:val="a3"/>
              <w:spacing w:after="0"/>
              <w:jc w:val="center"/>
              <w:rPr>
                <w:sz w:val="22"/>
                <w:szCs w:val="22"/>
              </w:rPr>
            </w:pPr>
            <w:r w:rsidRPr="00DC066B">
              <w:rPr>
                <w:sz w:val="22"/>
                <w:szCs w:val="22"/>
              </w:rPr>
              <w:t>97,5</w:t>
            </w:r>
          </w:p>
        </w:tc>
        <w:tc>
          <w:tcPr>
            <w:tcW w:w="1528" w:type="dxa"/>
            <w:shd w:val="clear" w:color="auto" w:fill="auto"/>
          </w:tcPr>
          <w:p w:rsidR="00452A76" w:rsidRPr="00DC066B" w:rsidRDefault="00452A76" w:rsidP="00463561">
            <w:pPr>
              <w:pStyle w:val="a3"/>
              <w:spacing w:after="0"/>
              <w:jc w:val="center"/>
              <w:rPr>
                <w:sz w:val="22"/>
                <w:szCs w:val="22"/>
              </w:rPr>
            </w:pPr>
            <w:r w:rsidRPr="00DC066B">
              <w:rPr>
                <w:sz w:val="22"/>
                <w:szCs w:val="22"/>
              </w:rPr>
              <w:t>92,3</w:t>
            </w:r>
          </w:p>
        </w:tc>
        <w:tc>
          <w:tcPr>
            <w:tcW w:w="1900" w:type="dxa"/>
            <w:shd w:val="clear" w:color="auto" w:fill="auto"/>
          </w:tcPr>
          <w:p w:rsidR="00452A76" w:rsidRPr="00DC066B" w:rsidRDefault="00452A76" w:rsidP="00463561">
            <w:pPr>
              <w:pStyle w:val="a3"/>
              <w:spacing w:after="0"/>
              <w:jc w:val="center"/>
              <w:rPr>
                <w:sz w:val="22"/>
                <w:szCs w:val="22"/>
              </w:rPr>
            </w:pPr>
            <w:r w:rsidRPr="00DC066B">
              <w:rPr>
                <w:sz w:val="22"/>
                <w:szCs w:val="22"/>
              </w:rPr>
              <w:t>97,2</w:t>
            </w:r>
          </w:p>
        </w:tc>
        <w:tc>
          <w:tcPr>
            <w:tcW w:w="920" w:type="dxa"/>
            <w:shd w:val="clear" w:color="auto" w:fill="auto"/>
          </w:tcPr>
          <w:p w:rsidR="00452A76" w:rsidRPr="00DC066B" w:rsidRDefault="00452A76" w:rsidP="00463561">
            <w:pPr>
              <w:pStyle w:val="a3"/>
              <w:spacing w:after="0"/>
              <w:jc w:val="center"/>
              <w:rPr>
                <w:sz w:val="22"/>
                <w:szCs w:val="22"/>
              </w:rPr>
            </w:pPr>
            <w:r w:rsidRPr="00DC066B">
              <w:rPr>
                <w:sz w:val="22"/>
                <w:szCs w:val="22"/>
              </w:rPr>
              <w:t>77,1</w:t>
            </w:r>
          </w:p>
        </w:tc>
        <w:tc>
          <w:tcPr>
            <w:tcW w:w="1697" w:type="dxa"/>
            <w:shd w:val="clear" w:color="auto" w:fill="auto"/>
          </w:tcPr>
          <w:p w:rsidR="00452A76" w:rsidRPr="00DC066B" w:rsidRDefault="00452A76" w:rsidP="00463561">
            <w:pPr>
              <w:pStyle w:val="a3"/>
              <w:spacing w:after="0"/>
              <w:jc w:val="center"/>
              <w:rPr>
                <w:sz w:val="22"/>
                <w:szCs w:val="22"/>
              </w:rPr>
            </w:pPr>
            <w:r w:rsidRPr="00DC066B">
              <w:rPr>
                <w:sz w:val="22"/>
                <w:szCs w:val="22"/>
              </w:rPr>
              <w:t>94,0</w:t>
            </w:r>
          </w:p>
        </w:tc>
        <w:tc>
          <w:tcPr>
            <w:tcW w:w="1518" w:type="dxa"/>
            <w:shd w:val="clear" w:color="auto" w:fill="auto"/>
          </w:tcPr>
          <w:p w:rsidR="00452A76" w:rsidRPr="00DC066B" w:rsidRDefault="00452A76" w:rsidP="00463561">
            <w:pPr>
              <w:pStyle w:val="a3"/>
              <w:tabs>
                <w:tab w:val="left" w:pos="1351"/>
              </w:tabs>
              <w:spacing w:after="0"/>
              <w:jc w:val="center"/>
              <w:rPr>
                <w:sz w:val="22"/>
                <w:szCs w:val="22"/>
              </w:rPr>
            </w:pPr>
            <w:r w:rsidRPr="00DC066B">
              <w:rPr>
                <w:sz w:val="22"/>
                <w:szCs w:val="22"/>
              </w:rPr>
              <w:t>75,0</w:t>
            </w:r>
          </w:p>
        </w:tc>
      </w:tr>
      <w:tr w:rsidR="00452A76" w:rsidRPr="00DC066B" w:rsidTr="00E43FA1">
        <w:tc>
          <w:tcPr>
            <w:tcW w:w="716" w:type="dxa"/>
            <w:shd w:val="clear" w:color="auto" w:fill="auto"/>
          </w:tcPr>
          <w:p w:rsidR="00452A76" w:rsidRPr="00DC066B" w:rsidRDefault="00452A76" w:rsidP="00463561">
            <w:pPr>
              <w:pStyle w:val="a3"/>
              <w:spacing w:after="0"/>
              <w:jc w:val="center"/>
              <w:rPr>
                <w:sz w:val="22"/>
                <w:szCs w:val="22"/>
              </w:rPr>
            </w:pPr>
            <w:r w:rsidRPr="00DC066B">
              <w:rPr>
                <w:sz w:val="22"/>
                <w:szCs w:val="22"/>
              </w:rPr>
              <w:t>2017</w:t>
            </w:r>
          </w:p>
        </w:tc>
        <w:tc>
          <w:tcPr>
            <w:tcW w:w="1185" w:type="dxa"/>
            <w:shd w:val="clear" w:color="auto" w:fill="auto"/>
          </w:tcPr>
          <w:p w:rsidR="00452A76" w:rsidRPr="00DC066B" w:rsidRDefault="00452A76" w:rsidP="00463561">
            <w:pPr>
              <w:pStyle w:val="a3"/>
              <w:spacing w:after="0"/>
              <w:jc w:val="center"/>
              <w:rPr>
                <w:sz w:val="22"/>
                <w:szCs w:val="22"/>
              </w:rPr>
            </w:pPr>
            <w:r w:rsidRPr="00DC066B">
              <w:rPr>
                <w:sz w:val="22"/>
                <w:szCs w:val="22"/>
              </w:rPr>
              <w:t>99,6</w:t>
            </w:r>
          </w:p>
        </w:tc>
        <w:tc>
          <w:tcPr>
            <w:tcW w:w="1528" w:type="dxa"/>
            <w:shd w:val="clear" w:color="auto" w:fill="auto"/>
          </w:tcPr>
          <w:p w:rsidR="00452A76" w:rsidRPr="00DC066B" w:rsidRDefault="00452A76" w:rsidP="00463561">
            <w:pPr>
              <w:pStyle w:val="a3"/>
              <w:spacing w:after="0"/>
              <w:jc w:val="center"/>
              <w:rPr>
                <w:sz w:val="22"/>
                <w:szCs w:val="22"/>
              </w:rPr>
            </w:pPr>
            <w:r w:rsidRPr="00DC066B">
              <w:rPr>
                <w:sz w:val="22"/>
                <w:szCs w:val="22"/>
              </w:rPr>
              <w:t>94,9</w:t>
            </w:r>
          </w:p>
        </w:tc>
        <w:tc>
          <w:tcPr>
            <w:tcW w:w="1900" w:type="dxa"/>
            <w:shd w:val="clear" w:color="auto" w:fill="auto"/>
          </w:tcPr>
          <w:p w:rsidR="00452A76" w:rsidRPr="00DC066B" w:rsidRDefault="00452A76" w:rsidP="00463561">
            <w:pPr>
              <w:pStyle w:val="a3"/>
              <w:spacing w:after="0"/>
              <w:jc w:val="center"/>
              <w:rPr>
                <w:sz w:val="22"/>
                <w:szCs w:val="22"/>
              </w:rPr>
            </w:pPr>
            <w:r w:rsidRPr="00DC066B">
              <w:rPr>
                <w:sz w:val="22"/>
                <w:szCs w:val="22"/>
              </w:rPr>
              <w:t>98,4</w:t>
            </w:r>
          </w:p>
        </w:tc>
        <w:tc>
          <w:tcPr>
            <w:tcW w:w="920" w:type="dxa"/>
            <w:shd w:val="clear" w:color="auto" w:fill="auto"/>
          </w:tcPr>
          <w:p w:rsidR="00452A76" w:rsidRPr="00DC066B" w:rsidRDefault="00452A76" w:rsidP="00463561">
            <w:pPr>
              <w:pStyle w:val="a3"/>
              <w:spacing w:after="0"/>
              <w:jc w:val="center"/>
              <w:rPr>
                <w:sz w:val="22"/>
                <w:szCs w:val="22"/>
              </w:rPr>
            </w:pPr>
            <w:r w:rsidRPr="00DC066B">
              <w:rPr>
                <w:sz w:val="22"/>
                <w:szCs w:val="22"/>
              </w:rPr>
              <w:t>80,1</w:t>
            </w:r>
          </w:p>
        </w:tc>
        <w:tc>
          <w:tcPr>
            <w:tcW w:w="1697" w:type="dxa"/>
            <w:shd w:val="clear" w:color="auto" w:fill="auto"/>
          </w:tcPr>
          <w:p w:rsidR="00452A76" w:rsidRPr="00DC066B" w:rsidRDefault="00452A76" w:rsidP="00463561">
            <w:pPr>
              <w:pStyle w:val="a3"/>
              <w:spacing w:after="0"/>
              <w:jc w:val="center"/>
              <w:rPr>
                <w:sz w:val="22"/>
                <w:szCs w:val="22"/>
              </w:rPr>
            </w:pPr>
            <w:r w:rsidRPr="00DC066B">
              <w:rPr>
                <w:sz w:val="22"/>
                <w:szCs w:val="22"/>
              </w:rPr>
              <w:t>94,1</w:t>
            </w:r>
          </w:p>
        </w:tc>
        <w:tc>
          <w:tcPr>
            <w:tcW w:w="1518" w:type="dxa"/>
            <w:shd w:val="clear" w:color="auto" w:fill="auto"/>
          </w:tcPr>
          <w:p w:rsidR="00452A76" w:rsidRPr="00DC066B" w:rsidRDefault="00452A76" w:rsidP="00463561">
            <w:pPr>
              <w:pStyle w:val="a3"/>
              <w:spacing w:after="0"/>
              <w:jc w:val="center"/>
              <w:rPr>
                <w:sz w:val="22"/>
                <w:szCs w:val="22"/>
              </w:rPr>
            </w:pPr>
            <w:r w:rsidRPr="00DC066B">
              <w:rPr>
                <w:sz w:val="22"/>
                <w:szCs w:val="22"/>
              </w:rPr>
              <w:t>75,2</w:t>
            </w:r>
          </w:p>
        </w:tc>
      </w:tr>
      <w:tr w:rsidR="00452A76" w:rsidRPr="00DC066B" w:rsidTr="00E43FA1">
        <w:tc>
          <w:tcPr>
            <w:tcW w:w="716" w:type="dxa"/>
            <w:shd w:val="clear" w:color="auto" w:fill="auto"/>
          </w:tcPr>
          <w:p w:rsidR="00452A76" w:rsidRPr="00DC066B" w:rsidRDefault="00452A76" w:rsidP="00463561">
            <w:pPr>
              <w:pStyle w:val="a3"/>
              <w:spacing w:after="0"/>
              <w:jc w:val="center"/>
              <w:rPr>
                <w:sz w:val="22"/>
                <w:szCs w:val="22"/>
              </w:rPr>
            </w:pPr>
            <w:r w:rsidRPr="00DC066B">
              <w:rPr>
                <w:sz w:val="22"/>
                <w:szCs w:val="22"/>
              </w:rPr>
              <w:t>2018</w:t>
            </w:r>
          </w:p>
        </w:tc>
        <w:tc>
          <w:tcPr>
            <w:tcW w:w="1185" w:type="dxa"/>
            <w:shd w:val="clear" w:color="auto" w:fill="auto"/>
          </w:tcPr>
          <w:p w:rsidR="00452A76" w:rsidRPr="00DC066B" w:rsidRDefault="00452A76" w:rsidP="00463561">
            <w:pPr>
              <w:pStyle w:val="a3"/>
              <w:spacing w:after="0"/>
              <w:jc w:val="center"/>
              <w:rPr>
                <w:sz w:val="22"/>
                <w:szCs w:val="22"/>
              </w:rPr>
            </w:pPr>
            <w:r w:rsidRPr="00DC066B">
              <w:rPr>
                <w:sz w:val="22"/>
                <w:szCs w:val="22"/>
              </w:rPr>
              <w:t>98,7</w:t>
            </w:r>
          </w:p>
        </w:tc>
        <w:tc>
          <w:tcPr>
            <w:tcW w:w="1528" w:type="dxa"/>
            <w:shd w:val="clear" w:color="auto" w:fill="auto"/>
          </w:tcPr>
          <w:p w:rsidR="00452A76" w:rsidRPr="00DC066B" w:rsidRDefault="00452A76" w:rsidP="00463561">
            <w:pPr>
              <w:pStyle w:val="a3"/>
              <w:spacing w:after="0"/>
              <w:jc w:val="center"/>
              <w:rPr>
                <w:sz w:val="22"/>
                <w:szCs w:val="22"/>
              </w:rPr>
            </w:pPr>
            <w:r w:rsidRPr="00DC066B">
              <w:rPr>
                <w:sz w:val="22"/>
                <w:szCs w:val="22"/>
              </w:rPr>
              <w:t>99,0</w:t>
            </w:r>
          </w:p>
        </w:tc>
        <w:tc>
          <w:tcPr>
            <w:tcW w:w="1900" w:type="dxa"/>
            <w:shd w:val="clear" w:color="auto" w:fill="auto"/>
          </w:tcPr>
          <w:p w:rsidR="00452A76" w:rsidRPr="00DC066B" w:rsidRDefault="00452A76" w:rsidP="00463561">
            <w:pPr>
              <w:pStyle w:val="a3"/>
              <w:spacing w:after="0"/>
              <w:jc w:val="center"/>
              <w:rPr>
                <w:sz w:val="22"/>
                <w:szCs w:val="22"/>
              </w:rPr>
            </w:pPr>
            <w:r w:rsidRPr="00DC066B">
              <w:rPr>
                <w:sz w:val="22"/>
                <w:szCs w:val="22"/>
              </w:rPr>
              <w:t>98,6</w:t>
            </w:r>
          </w:p>
        </w:tc>
        <w:tc>
          <w:tcPr>
            <w:tcW w:w="920" w:type="dxa"/>
            <w:shd w:val="clear" w:color="auto" w:fill="auto"/>
          </w:tcPr>
          <w:p w:rsidR="00452A76" w:rsidRPr="00DC066B" w:rsidRDefault="00452A76" w:rsidP="00463561">
            <w:pPr>
              <w:pStyle w:val="a3"/>
              <w:spacing w:after="0"/>
              <w:jc w:val="center"/>
              <w:rPr>
                <w:sz w:val="22"/>
                <w:szCs w:val="22"/>
              </w:rPr>
            </w:pPr>
            <w:r w:rsidRPr="00DC066B">
              <w:rPr>
                <w:sz w:val="22"/>
                <w:szCs w:val="22"/>
              </w:rPr>
              <w:t>98,2</w:t>
            </w:r>
          </w:p>
        </w:tc>
        <w:tc>
          <w:tcPr>
            <w:tcW w:w="1697" w:type="dxa"/>
            <w:shd w:val="clear" w:color="auto" w:fill="auto"/>
          </w:tcPr>
          <w:p w:rsidR="00452A76" w:rsidRPr="00DC066B" w:rsidRDefault="00452A76" w:rsidP="00463561">
            <w:pPr>
              <w:pStyle w:val="a3"/>
              <w:spacing w:after="0"/>
              <w:jc w:val="center"/>
              <w:rPr>
                <w:sz w:val="22"/>
                <w:szCs w:val="22"/>
              </w:rPr>
            </w:pPr>
            <w:r w:rsidRPr="00DC066B">
              <w:rPr>
                <w:sz w:val="22"/>
                <w:szCs w:val="22"/>
              </w:rPr>
              <w:t>95,0</w:t>
            </w:r>
          </w:p>
        </w:tc>
        <w:tc>
          <w:tcPr>
            <w:tcW w:w="1518" w:type="dxa"/>
            <w:shd w:val="clear" w:color="auto" w:fill="auto"/>
          </w:tcPr>
          <w:p w:rsidR="00452A76" w:rsidRPr="00DC066B" w:rsidRDefault="00452A76" w:rsidP="00463561">
            <w:pPr>
              <w:pStyle w:val="a3"/>
              <w:spacing w:after="0"/>
              <w:jc w:val="center"/>
              <w:rPr>
                <w:sz w:val="22"/>
                <w:szCs w:val="22"/>
              </w:rPr>
            </w:pPr>
            <w:r w:rsidRPr="00DC066B">
              <w:rPr>
                <w:sz w:val="22"/>
                <w:szCs w:val="22"/>
              </w:rPr>
              <w:t>99,7</w:t>
            </w:r>
          </w:p>
        </w:tc>
      </w:tr>
      <w:tr w:rsidR="00452A76" w:rsidRPr="00DC066B" w:rsidTr="00E43FA1">
        <w:tc>
          <w:tcPr>
            <w:tcW w:w="716" w:type="dxa"/>
            <w:shd w:val="clear" w:color="auto" w:fill="auto"/>
          </w:tcPr>
          <w:p w:rsidR="00452A76" w:rsidRPr="00DC066B" w:rsidRDefault="00452A76" w:rsidP="00463561">
            <w:pPr>
              <w:pStyle w:val="a3"/>
              <w:spacing w:after="0"/>
              <w:jc w:val="center"/>
              <w:rPr>
                <w:sz w:val="22"/>
                <w:szCs w:val="22"/>
              </w:rPr>
            </w:pPr>
            <w:r w:rsidRPr="00DC066B">
              <w:rPr>
                <w:sz w:val="22"/>
                <w:szCs w:val="22"/>
              </w:rPr>
              <w:t>2019</w:t>
            </w:r>
          </w:p>
        </w:tc>
        <w:tc>
          <w:tcPr>
            <w:tcW w:w="1185" w:type="dxa"/>
            <w:shd w:val="clear" w:color="auto" w:fill="auto"/>
          </w:tcPr>
          <w:p w:rsidR="00452A76" w:rsidRPr="00DC066B" w:rsidRDefault="00452A76" w:rsidP="00463561">
            <w:pPr>
              <w:pStyle w:val="a3"/>
              <w:spacing w:after="0"/>
              <w:jc w:val="center"/>
              <w:rPr>
                <w:sz w:val="22"/>
                <w:szCs w:val="22"/>
              </w:rPr>
            </w:pPr>
            <w:r w:rsidRPr="00DC066B">
              <w:rPr>
                <w:sz w:val="22"/>
                <w:szCs w:val="22"/>
              </w:rPr>
              <w:t>98,7</w:t>
            </w:r>
          </w:p>
        </w:tc>
        <w:tc>
          <w:tcPr>
            <w:tcW w:w="1528" w:type="dxa"/>
            <w:shd w:val="clear" w:color="auto" w:fill="auto"/>
          </w:tcPr>
          <w:p w:rsidR="00452A76" w:rsidRPr="00DC066B" w:rsidRDefault="00452A76" w:rsidP="00463561">
            <w:pPr>
              <w:pStyle w:val="a3"/>
              <w:spacing w:after="0"/>
              <w:jc w:val="center"/>
              <w:rPr>
                <w:sz w:val="22"/>
                <w:szCs w:val="22"/>
              </w:rPr>
            </w:pPr>
            <w:r w:rsidRPr="00DC066B">
              <w:rPr>
                <w:sz w:val="22"/>
                <w:szCs w:val="22"/>
              </w:rPr>
              <w:t>99,0</w:t>
            </w:r>
          </w:p>
        </w:tc>
        <w:tc>
          <w:tcPr>
            <w:tcW w:w="1900" w:type="dxa"/>
            <w:shd w:val="clear" w:color="auto" w:fill="auto"/>
          </w:tcPr>
          <w:p w:rsidR="00452A76" w:rsidRPr="00DC066B" w:rsidRDefault="00452A76" w:rsidP="00463561">
            <w:pPr>
              <w:pStyle w:val="a3"/>
              <w:spacing w:after="0"/>
              <w:jc w:val="center"/>
              <w:rPr>
                <w:sz w:val="22"/>
                <w:szCs w:val="22"/>
              </w:rPr>
            </w:pPr>
            <w:r w:rsidRPr="00DC066B">
              <w:rPr>
                <w:sz w:val="22"/>
                <w:szCs w:val="22"/>
              </w:rPr>
              <w:t>98,4</w:t>
            </w:r>
          </w:p>
        </w:tc>
        <w:tc>
          <w:tcPr>
            <w:tcW w:w="920" w:type="dxa"/>
            <w:shd w:val="clear" w:color="auto" w:fill="auto"/>
          </w:tcPr>
          <w:p w:rsidR="00452A76" w:rsidRPr="00DC066B" w:rsidRDefault="00452A76" w:rsidP="00463561">
            <w:pPr>
              <w:pStyle w:val="a3"/>
              <w:spacing w:after="0"/>
              <w:jc w:val="center"/>
              <w:rPr>
                <w:sz w:val="22"/>
                <w:szCs w:val="22"/>
              </w:rPr>
            </w:pPr>
            <w:r w:rsidRPr="00DC066B">
              <w:rPr>
                <w:sz w:val="22"/>
                <w:szCs w:val="22"/>
              </w:rPr>
              <w:t>98,1</w:t>
            </w:r>
          </w:p>
        </w:tc>
        <w:tc>
          <w:tcPr>
            <w:tcW w:w="1697" w:type="dxa"/>
            <w:shd w:val="clear" w:color="auto" w:fill="auto"/>
          </w:tcPr>
          <w:p w:rsidR="00452A76" w:rsidRPr="00DC066B" w:rsidRDefault="00452A76" w:rsidP="00463561">
            <w:pPr>
              <w:pStyle w:val="a3"/>
              <w:spacing w:after="0"/>
              <w:jc w:val="center"/>
              <w:rPr>
                <w:sz w:val="22"/>
                <w:szCs w:val="22"/>
              </w:rPr>
            </w:pPr>
            <w:r w:rsidRPr="00DC066B">
              <w:rPr>
                <w:sz w:val="22"/>
                <w:szCs w:val="22"/>
              </w:rPr>
              <w:t>95,3</w:t>
            </w:r>
          </w:p>
        </w:tc>
        <w:tc>
          <w:tcPr>
            <w:tcW w:w="1518" w:type="dxa"/>
            <w:shd w:val="clear" w:color="auto" w:fill="auto"/>
          </w:tcPr>
          <w:p w:rsidR="00452A76" w:rsidRPr="00DC066B" w:rsidRDefault="00452A76" w:rsidP="00463561">
            <w:pPr>
              <w:pStyle w:val="a3"/>
              <w:spacing w:after="0"/>
              <w:jc w:val="center"/>
              <w:rPr>
                <w:sz w:val="22"/>
                <w:szCs w:val="22"/>
              </w:rPr>
            </w:pPr>
            <w:r w:rsidRPr="00DC066B">
              <w:rPr>
                <w:sz w:val="22"/>
                <w:szCs w:val="22"/>
              </w:rPr>
              <w:t>99,5</w:t>
            </w:r>
          </w:p>
        </w:tc>
      </w:tr>
      <w:tr w:rsidR="00452A76" w:rsidRPr="00DC066B" w:rsidTr="00E43FA1">
        <w:tc>
          <w:tcPr>
            <w:tcW w:w="716" w:type="dxa"/>
            <w:shd w:val="clear" w:color="auto" w:fill="auto"/>
          </w:tcPr>
          <w:p w:rsidR="00452A76" w:rsidRPr="00DC066B" w:rsidRDefault="00452A76" w:rsidP="00463561">
            <w:pPr>
              <w:pStyle w:val="a3"/>
              <w:spacing w:after="0"/>
              <w:jc w:val="center"/>
              <w:rPr>
                <w:sz w:val="22"/>
                <w:szCs w:val="22"/>
              </w:rPr>
            </w:pPr>
            <w:r w:rsidRPr="00DC066B">
              <w:rPr>
                <w:sz w:val="22"/>
                <w:szCs w:val="22"/>
              </w:rPr>
              <w:t>2020</w:t>
            </w:r>
          </w:p>
        </w:tc>
        <w:tc>
          <w:tcPr>
            <w:tcW w:w="1185" w:type="dxa"/>
            <w:shd w:val="clear" w:color="auto" w:fill="auto"/>
          </w:tcPr>
          <w:p w:rsidR="00452A76" w:rsidRPr="00DC066B" w:rsidRDefault="00452A76" w:rsidP="00463561">
            <w:pPr>
              <w:pStyle w:val="a3"/>
              <w:spacing w:after="0"/>
              <w:jc w:val="center"/>
              <w:rPr>
                <w:sz w:val="22"/>
                <w:szCs w:val="22"/>
              </w:rPr>
            </w:pPr>
            <w:r w:rsidRPr="00DC066B">
              <w:rPr>
                <w:sz w:val="22"/>
                <w:szCs w:val="22"/>
              </w:rPr>
              <w:t>99,0</w:t>
            </w:r>
          </w:p>
        </w:tc>
        <w:tc>
          <w:tcPr>
            <w:tcW w:w="1528" w:type="dxa"/>
            <w:shd w:val="clear" w:color="auto" w:fill="auto"/>
          </w:tcPr>
          <w:p w:rsidR="00452A76" w:rsidRPr="00DC066B" w:rsidRDefault="00452A76" w:rsidP="00463561">
            <w:pPr>
              <w:pStyle w:val="a3"/>
              <w:spacing w:after="0"/>
              <w:jc w:val="center"/>
              <w:rPr>
                <w:sz w:val="22"/>
                <w:szCs w:val="22"/>
              </w:rPr>
            </w:pPr>
            <w:r w:rsidRPr="00DC066B">
              <w:rPr>
                <w:sz w:val="22"/>
                <w:szCs w:val="22"/>
              </w:rPr>
              <w:t>99,0</w:t>
            </w:r>
          </w:p>
        </w:tc>
        <w:tc>
          <w:tcPr>
            <w:tcW w:w="1900" w:type="dxa"/>
            <w:shd w:val="clear" w:color="auto" w:fill="auto"/>
          </w:tcPr>
          <w:p w:rsidR="00452A76" w:rsidRPr="00DC066B" w:rsidRDefault="00452A76" w:rsidP="00463561">
            <w:pPr>
              <w:pStyle w:val="a3"/>
              <w:spacing w:after="0"/>
              <w:jc w:val="center"/>
              <w:rPr>
                <w:sz w:val="22"/>
                <w:szCs w:val="22"/>
              </w:rPr>
            </w:pPr>
            <w:r w:rsidRPr="00DC066B">
              <w:rPr>
                <w:sz w:val="22"/>
                <w:szCs w:val="22"/>
              </w:rPr>
              <w:t>98,6</w:t>
            </w:r>
          </w:p>
        </w:tc>
        <w:tc>
          <w:tcPr>
            <w:tcW w:w="920" w:type="dxa"/>
            <w:shd w:val="clear" w:color="auto" w:fill="auto"/>
          </w:tcPr>
          <w:p w:rsidR="00452A76" w:rsidRPr="00DC066B" w:rsidRDefault="00452A76" w:rsidP="00463561">
            <w:pPr>
              <w:pStyle w:val="a3"/>
              <w:spacing w:after="0"/>
              <w:jc w:val="center"/>
              <w:rPr>
                <w:sz w:val="22"/>
                <w:szCs w:val="22"/>
              </w:rPr>
            </w:pPr>
            <w:r w:rsidRPr="00DC066B">
              <w:rPr>
                <w:sz w:val="22"/>
                <w:szCs w:val="22"/>
              </w:rPr>
              <w:t>98,7</w:t>
            </w:r>
          </w:p>
        </w:tc>
        <w:tc>
          <w:tcPr>
            <w:tcW w:w="1697" w:type="dxa"/>
            <w:shd w:val="clear" w:color="auto" w:fill="auto"/>
          </w:tcPr>
          <w:p w:rsidR="00452A76" w:rsidRPr="00DC066B" w:rsidRDefault="00452A76" w:rsidP="00463561">
            <w:pPr>
              <w:pStyle w:val="a3"/>
              <w:spacing w:after="0"/>
              <w:jc w:val="center"/>
              <w:rPr>
                <w:sz w:val="22"/>
                <w:szCs w:val="22"/>
              </w:rPr>
            </w:pPr>
            <w:r w:rsidRPr="00DC066B">
              <w:rPr>
                <w:sz w:val="22"/>
                <w:szCs w:val="22"/>
              </w:rPr>
              <w:t>100,0</w:t>
            </w:r>
          </w:p>
        </w:tc>
        <w:tc>
          <w:tcPr>
            <w:tcW w:w="1518" w:type="dxa"/>
            <w:shd w:val="clear" w:color="auto" w:fill="auto"/>
          </w:tcPr>
          <w:p w:rsidR="00452A76" w:rsidRPr="00DC066B" w:rsidRDefault="00452A76" w:rsidP="00463561">
            <w:pPr>
              <w:pStyle w:val="a3"/>
              <w:spacing w:after="0"/>
              <w:jc w:val="center"/>
              <w:rPr>
                <w:sz w:val="22"/>
                <w:szCs w:val="22"/>
              </w:rPr>
            </w:pPr>
            <w:r w:rsidRPr="00DC066B">
              <w:rPr>
                <w:sz w:val="22"/>
                <w:szCs w:val="22"/>
              </w:rPr>
              <w:t>99,4</w:t>
            </w:r>
          </w:p>
        </w:tc>
      </w:tr>
    </w:tbl>
    <w:p w:rsidR="00452A76" w:rsidRPr="00043549" w:rsidRDefault="00452A76" w:rsidP="00E43FA1">
      <w:pPr>
        <w:pStyle w:val="a3"/>
        <w:ind w:firstLine="709"/>
        <w:jc w:val="both"/>
      </w:pPr>
    </w:p>
    <w:p w:rsidR="00452A76" w:rsidRPr="00463561" w:rsidRDefault="00452A76" w:rsidP="00463561">
      <w:pPr>
        <w:pStyle w:val="a3"/>
        <w:spacing w:after="0" w:line="278" w:lineRule="exact"/>
        <w:ind w:firstLine="709"/>
        <w:jc w:val="both"/>
      </w:pPr>
      <w:r w:rsidRPr="00463561">
        <w:t>В целях мониторинга за циркуляцией вируса гри</w:t>
      </w:r>
      <w:r w:rsidR="00D416C8">
        <w:t xml:space="preserve">ппа в 2019 году </w:t>
      </w:r>
      <w:r w:rsidRPr="00463561">
        <w:t>об</w:t>
      </w:r>
      <w:r w:rsidR="00D416C8">
        <w:t xml:space="preserve">следовано 55 человек и 30 птиц </w:t>
      </w:r>
      <w:r w:rsidRPr="00463561">
        <w:t>результ</w:t>
      </w:r>
      <w:r w:rsidR="00D416C8">
        <w:t xml:space="preserve">аты обследования отрицательные </w:t>
      </w:r>
      <w:r w:rsidRPr="00463561">
        <w:t xml:space="preserve">(2018 г.- 51 человек и 28 птиц). </w:t>
      </w:r>
    </w:p>
    <w:p w:rsidR="00452A76" w:rsidRPr="00463561" w:rsidRDefault="00D416C8" w:rsidP="00463561">
      <w:pPr>
        <w:autoSpaceDE w:val="0"/>
        <w:autoSpaceDN w:val="0"/>
        <w:adjustRightInd w:val="0"/>
        <w:ind w:firstLine="709"/>
        <w:jc w:val="both"/>
      </w:pPr>
      <w:r>
        <w:t xml:space="preserve">Задачи на 2021 год: проведение </w:t>
      </w:r>
      <w:r w:rsidR="00452A76" w:rsidRPr="00463561">
        <w:t xml:space="preserve">изучения популяционного иммунитета к вирусам гриппа, проводить комплексный анализ заболеваемости гриппом и ОРВИ с учетом уровней охвата вакцинацией групп населения; обеспечить готовность врачей первичного звена и лечебной сети к оказанию помощи больным гриппом, </w:t>
      </w:r>
      <w:r>
        <w:t xml:space="preserve">ОРВИ и ВП; продолжить активную </w:t>
      </w:r>
      <w:r w:rsidR="00452A76" w:rsidRPr="00463561">
        <w:t>разъяснительную работу с населением о мерах личной и общественной профилактики гриппа и</w:t>
      </w:r>
      <w:r>
        <w:t xml:space="preserve"> ОРВИ, эффективности вакцинации</w:t>
      </w:r>
      <w:r w:rsidR="00452A76" w:rsidRPr="00463561">
        <w:t xml:space="preserve"> против гриппа.</w:t>
      </w:r>
    </w:p>
    <w:p w:rsidR="00452A76" w:rsidRPr="00463561" w:rsidRDefault="00452A76" w:rsidP="00463561">
      <w:pPr>
        <w:pStyle w:val="21"/>
        <w:shd w:val="clear" w:color="auto" w:fill="auto"/>
        <w:spacing w:after="0" w:line="240" w:lineRule="auto"/>
        <w:ind w:firstLine="709"/>
        <w:rPr>
          <w:sz w:val="24"/>
          <w:szCs w:val="24"/>
        </w:rPr>
      </w:pPr>
      <w:r w:rsidRPr="00463561">
        <w:rPr>
          <w:sz w:val="24"/>
          <w:szCs w:val="24"/>
        </w:rPr>
        <w:t xml:space="preserve">С 2012 г. в области целенаправленно ведется учет заболеваемости </w:t>
      </w:r>
      <w:r w:rsidRPr="00463561">
        <w:rPr>
          <w:rStyle w:val="2f5"/>
          <w:b w:val="0"/>
          <w:sz w:val="24"/>
          <w:szCs w:val="24"/>
        </w:rPr>
        <w:t>внебольничными пневмониями</w:t>
      </w:r>
      <w:r w:rsidRPr="00463561">
        <w:rPr>
          <w:rStyle w:val="2f5"/>
          <w:sz w:val="24"/>
          <w:szCs w:val="24"/>
        </w:rPr>
        <w:t xml:space="preserve">. </w:t>
      </w:r>
      <w:r w:rsidRPr="00463561">
        <w:rPr>
          <w:sz w:val="24"/>
          <w:szCs w:val="24"/>
        </w:rPr>
        <w:t xml:space="preserve">В динамике с 2012 г. по 2020 г. заболеваемость </w:t>
      </w:r>
      <w:r w:rsidRPr="00463561">
        <w:rPr>
          <w:rStyle w:val="2f5"/>
          <w:b w:val="0"/>
          <w:sz w:val="24"/>
          <w:szCs w:val="24"/>
        </w:rPr>
        <w:t>внебольничными пневмониями</w:t>
      </w:r>
      <w:r w:rsidRPr="00463561">
        <w:rPr>
          <w:rStyle w:val="2f5"/>
          <w:sz w:val="24"/>
          <w:szCs w:val="24"/>
        </w:rPr>
        <w:t xml:space="preserve"> </w:t>
      </w:r>
      <w:r w:rsidRPr="00463561">
        <w:rPr>
          <w:sz w:val="24"/>
          <w:szCs w:val="24"/>
        </w:rPr>
        <w:t>была подвержена колебаниям. В 2020 году заболеваемость внебольничными пневмониями (ВП) составила 2073,00 на 100 тыс. населения при среднемноголетней заболеваемости 454,61, что выше в 3,5 раза заболеваемости 2019 г. (593,16 на 100 тыс. населения), выше среднероссийского показателя (1854,04) – на</w:t>
      </w:r>
      <w:r w:rsidR="00D416C8">
        <w:rPr>
          <w:sz w:val="24"/>
          <w:szCs w:val="24"/>
        </w:rPr>
        <w:t xml:space="preserve"> 10,6% и выше дальневосточного </w:t>
      </w:r>
      <w:r w:rsidRPr="00463561">
        <w:rPr>
          <w:sz w:val="24"/>
          <w:szCs w:val="24"/>
        </w:rPr>
        <w:t>федерального показателя (1901,00) – на 8,3 %.</w:t>
      </w:r>
    </w:p>
    <w:p w:rsidR="00452A76" w:rsidRPr="00463561" w:rsidRDefault="00452A76" w:rsidP="00463561">
      <w:pPr>
        <w:pStyle w:val="21"/>
        <w:shd w:val="clear" w:color="auto" w:fill="auto"/>
        <w:spacing w:after="0" w:line="240" w:lineRule="auto"/>
        <w:ind w:firstLine="709"/>
        <w:rPr>
          <w:sz w:val="24"/>
          <w:szCs w:val="24"/>
        </w:rPr>
      </w:pPr>
      <w:r w:rsidRPr="00463561">
        <w:rPr>
          <w:sz w:val="24"/>
          <w:szCs w:val="24"/>
        </w:rPr>
        <w:t>Доля детского населения в заболеваемости внебольничными пневмониями составляет 13,1</w:t>
      </w:r>
      <w:r w:rsidRPr="00463561">
        <w:rPr>
          <w:rStyle w:val="2105pt"/>
          <w:b w:val="0"/>
          <w:i w:val="0"/>
          <w:sz w:val="24"/>
          <w:szCs w:val="24"/>
        </w:rPr>
        <w:t>%</w:t>
      </w:r>
      <w:r w:rsidRPr="00463561">
        <w:rPr>
          <w:rStyle w:val="2105pt"/>
          <w:sz w:val="24"/>
          <w:szCs w:val="24"/>
        </w:rPr>
        <w:t>.</w:t>
      </w:r>
      <w:r w:rsidR="00463561" w:rsidRPr="00463561">
        <w:rPr>
          <w:sz w:val="24"/>
          <w:szCs w:val="24"/>
        </w:rPr>
        <w:t xml:space="preserve"> </w:t>
      </w:r>
      <w:r w:rsidRPr="00463561">
        <w:rPr>
          <w:sz w:val="24"/>
          <w:szCs w:val="24"/>
        </w:rPr>
        <w:t>Максимальный показатель заболеваемости ВП наблюдался к возрастной</w:t>
      </w:r>
      <w:r w:rsidR="00D416C8">
        <w:rPr>
          <w:sz w:val="24"/>
          <w:szCs w:val="24"/>
        </w:rPr>
        <w:t xml:space="preserve"> группе 1-2 года и составил </w:t>
      </w:r>
      <w:r w:rsidRPr="00463561">
        <w:rPr>
          <w:sz w:val="24"/>
          <w:szCs w:val="24"/>
        </w:rPr>
        <w:t xml:space="preserve">2270,4 на 100 тыс. (2019 г.- 2194,75 на 100 тыс.). </w:t>
      </w:r>
    </w:p>
    <w:p w:rsidR="00D416C8" w:rsidRDefault="00452A76" w:rsidP="00463561">
      <w:pPr>
        <w:pStyle w:val="21"/>
        <w:shd w:val="clear" w:color="auto" w:fill="auto"/>
        <w:spacing w:after="0" w:line="240" w:lineRule="auto"/>
        <w:ind w:firstLine="709"/>
        <w:rPr>
          <w:sz w:val="24"/>
          <w:szCs w:val="24"/>
        </w:rPr>
      </w:pPr>
      <w:r w:rsidRPr="00463561">
        <w:rPr>
          <w:sz w:val="24"/>
          <w:szCs w:val="24"/>
        </w:rPr>
        <w:t>Показатель заболеваемости внебольничными пневмон</w:t>
      </w:r>
      <w:r w:rsidR="00D416C8">
        <w:rPr>
          <w:sz w:val="24"/>
          <w:szCs w:val="24"/>
        </w:rPr>
        <w:t xml:space="preserve">иями бактериальной этиологии – </w:t>
      </w:r>
      <w:r w:rsidRPr="00463561">
        <w:rPr>
          <w:sz w:val="24"/>
          <w:szCs w:val="24"/>
        </w:rPr>
        <w:t xml:space="preserve">37,52 на 100 тыс. населения,  что ниже показателя 2019 года (83,94) в 2,2 раза и  ниже показателя 2018 г. (42,63 на 100 тыс. населения) в 1,1 раза, из них вызванными пневмококками – 2,50 на 100 тыс. населения (2019 г.- 3,09), снижение в 19,1%. </w:t>
      </w:r>
    </w:p>
    <w:p w:rsidR="00452A76" w:rsidRPr="00463561" w:rsidRDefault="00452A76" w:rsidP="00463561">
      <w:pPr>
        <w:pStyle w:val="21"/>
        <w:shd w:val="clear" w:color="auto" w:fill="auto"/>
        <w:spacing w:after="0" w:line="240" w:lineRule="auto"/>
        <w:ind w:firstLine="709"/>
        <w:rPr>
          <w:sz w:val="24"/>
          <w:szCs w:val="24"/>
        </w:rPr>
      </w:pPr>
      <w:r w:rsidRPr="00463561">
        <w:rPr>
          <w:sz w:val="24"/>
          <w:szCs w:val="24"/>
        </w:rPr>
        <w:t>В 2020 году отмечается рост  заболеваемости</w:t>
      </w:r>
      <w:r w:rsidR="00D416C8">
        <w:rPr>
          <w:sz w:val="24"/>
          <w:szCs w:val="24"/>
        </w:rPr>
        <w:t xml:space="preserve"> пневмонией вирусной этиологии </w:t>
      </w:r>
      <w:r w:rsidRPr="00463561">
        <w:rPr>
          <w:sz w:val="24"/>
          <w:szCs w:val="24"/>
        </w:rPr>
        <w:t xml:space="preserve">за счет заболеваемости </w:t>
      </w:r>
      <w:r w:rsidRPr="00463561">
        <w:rPr>
          <w:sz w:val="24"/>
          <w:szCs w:val="24"/>
          <w:lang w:val="en-US"/>
        </w:rPr>
        <w:t>COVID</w:t>
      </w:r>
      <w:r w:rsidRPr="00463561">
        <w:rPr>
          <w:sz w:val="24"/>
          <w:szCs w:val="24"/>
        </w:rPr>
        <w:t>-19</w:t>
      </w:r>
      <w:r w:rsidR="00D416C8">
        <w:rPr>
          <w:sz w:val="24"/>
          <w:szCs w:val="24"/>
        </w:rPr>
        <w:t>,</w:t>
      </w:r>
      <w:r w:rsidRPr="00463561">
        <w:rPr>
          <w:sz w:val="24"/>
          <w:szCs w:val="24"/>
        </w:rPr>
        <w:t xml:space="preserve"> осложненной вирусной пневмонией. Показатель заболеваемости внебольничными пневмониями вирусной этиологии  составил 524,66 на 100 тыс.</w:t>
      </w:r>
      <w:r w:rsidR="00D416C8">
        <w:rPr>
          <w:sz w:val="24"/>
          <w:szCs w:val="24"/>
        </w:rPr>
        <w:t xml:space="preserve"> населения (839 случая) против </w:t>
      </w:r>
      <w:r w:rsidRPr="00463561">
        <w:rPr>
          <w:sz w:val="24"/>
          <w:szCs w:val="24"/>
        </w:rPr>
        <w:t>40,74 на 100 тыс. населения в 2019 году (66 случаев), рост в 12,9 раза</w:t>
      </w:r>
      <w:r w:rsidR="00E43FA1" w:rsidRPr="00463561">
        <w:rPr>
          <w:sz w:val="24"/>
          <w:szCs w:val="24"/>
        </w:rPr>
        <w:t xml:space="preserve"> (рис. №27)</w:t>
      </w:r>
      <w:r w:rsidRPr="00463561">
        <w:rPr>
          <w:sz w:val="24"/>
          <w:szCs w:val="24"/>
        </w:rPr>
        <w:t xml:space="preserve">. </w:t>
      </w:r>
    </w:p>
    <w:p w:rsidR="00452A76" w:rsidRPr="00043549" w:rsidRDefault="00452A76" w:rsidP="00452A76">
      <w:pPr>
        <w:pStyle w:val="21"/>
        <w:shd w:val="clear" w:color="auto" w:fill="auto"/>
        <w:spacing w:after="0" w:line="240" w:lineRule="auto"/>
        <w:ind w:firstLine="709"/>
        <w:rPr>
          <w:sz w:val="24"/>
          <w:szCs w:val="24"/>
        </w:rPr>
      </w:pPr>
    </w:p>
    <w:p w:rsidR="00452A76" w:rsidRPr="00043549" w:rsidRDefault="00452A76" w:rsidP="00452A76">
      <w:pPr>
        <w:pStyle w:val="a3"/>
        <w:jc w:val="center"/>
        <w:rPr>
          <w:rStyle w:val="afff2"/>
          <w:bCs/>
        </w:rPr>
      </w:pPr>
      <w:r>
        <w:rPr>
          <w:noProof/>
        </w:rPr>
        <w:lastRenderedPageBreak/>
        <w:drawing>
          <wp:inline distT="0" distB="0" distL="0" distR="0">
            <wp:extent cx="5655310" cy="2767330"/>
            <wp:effectExtent l="0" t="0" r="21590" b="13970"/>
            <wp:docPr id="29" name="Диаграмма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E43FA1" w:rsidRDefault="00E43FA1" w:rsidP="00452A76">
      <w:pPr>
        <w:pStyle w:val="a3"/>
        <w:ind w:firstLine="709"/>
        <w:rPr>
          <w:rStyle w:val="afff2"/>
          <w:b/>
          <w:bCs/>
          <w:sz w:val="22"/>
          <w:szCs w:val="22"/>
        </w:rPr>
      </w:pPr>
    </w:p>
    <w:p w:rsidR="00452A76" w:rsidRPr="00E43FA1" w:rsidRDefault="00452A76" w:rsidP="00452A76">
      <w:pPr>
        <w:pStyle w:val="a3"/>
        <w:ind w:firstLine="709"/>
        <w:rPr>
          <w:rStyle w:val="afff2"/>
          <w:bCs/>
          <w:sz w:val="22"/>
          <w:szCs w:val="22"/>
        </w:rPr>
      </w:pPr>
      <w:r w:rsidRPr="00E43FA1">
        <w:rPr>
          <w:rStyle w:val="afff2"/>
          <w:b/>
          <w:bCs/>
          <w:sz w:val="22"/>
          <w:szCs w:val="22"/>
        </w:rPr>
        <w:t>Рис.</w:t>
      </w:r>
      <w:r w:rsidR="00E43FA1" w:rsidRPr="00E43FA1">
        <w:rPr>
          <w:rStyle w:val="afff2"/>
          <w:b/>
          <w:bCs/>
          <w:sz w:val="22"/>
          <w:szCs w:val="22"/>
        </w:rPr>
        <w:t xml:space="preserve"> №27.</w:t>
      </w:r>
      <w:r w:rsidR="00E43FA1" w:rsidRPr="00E43FA1">
        <w:rPr>
          <w:rStyle w:val="afff2"/>
          <w:bCs/>
          <w:sz w:val="22"/>
          <w:szCs w:val="22"/>
        </w:rPr>
        <w:t xml:space="preserve"> </w:t>
      </w:r>
      <w:r w:rsidRPr="00E43FA1">
        <w:rPr>
          <w:rStyle w:val="afff2"/>
          <w:bCs/>
          <w:sz w:val="22"/>
          <w:szCs w:val="22"/>
        </w:rPr>
        <w:t xml:space="preserve"> Динамика заболеваемости внебольничными пневмониями 2012-2020 гг.</w:t>
      </w:r>
    </w:p>
    <w:p w:rsidR="004F1B5A" w:rsidRDefault="004F1B5A" w:rsidP="002A2EF5">
      <w:pPr>
        <w:pStyle w:val="21"/>
        <w:shd w:val="clear" w:color="auto" w:fill="auto"/>
        <w:spacing w:after="0" w:line="278" w:lineRule="exact"/>
        <w:ind w:firstLine="709"/>
        <w:rPr>
          <w:sz w:val="24"/>
          <w:szCs w:val="24"/>
        </w:rPr>
      </w:pPr>
    </w:p>
    <w:p w:rsidR="00452A76" w:rsidRPr="00043549" w:rsidRDefault="00452A76" w:rsidP="002A2EF5">
      <w:pPr>
        <w:pStyle w:val="21"/>
        <w:shd w:val="clear" w:color="auto" w:fill="auto"/>
        <w:spacing w:after="0" w:line="278" w:lineRule="exact"/>
        <w:ind w:firstLine="709"/>
        <w:rPr>
          <w:sz w:val="24"/>
          <w:szCs w:val="24"/>
        </w:rPr>
      </w:pPr>
      <w:r w:rsidRPr="00043549">
        <w:rPr>
          <w:sz w:val="24"/>
          <w:szCs w:val="24"/>
        </w:rPr>
        <w:t>В рамках национального календаря профилактических прививок с 2013 г. в области проводится иммунизация против пневмококковой инфекции как детей, так и взрослого населения из групп риска.  В 2020 г. против пневмококковой инфекции вакцинировано  2682 человека, в том числе детей 1698 человек (2019 г.- 2596</w:t>
      </w:r>
      <w:r w:rsidR="00D416C8">
        <w:rPr>
          <w:sz w:val="24"/>
          <w:szCs w:val="24"/>
        </w:rPr>
        <w:t xml:space="preserve"> </w:t>
      </w:r>
      <w:r w:rsidRPr="00043549">
        <w:rPr>
          <w:sz w:val="24"/>
          <w:szCs w:val="24"/>
        </w:rPr>
        <w:t xml:space="preserve">человек), что выше 2013 г. в 7 раз, в том числе среди детей вакцинировано более 1 800 человек. Ревакцинацию получили 727 </w:t>
      </w:r>
      <w:r w:rsidR="00D416C8">
        <w:rPr>
          <w:sz w:val="24"/>
          <w:szCs w:val="24"/>
        </w:rPr>
        <w:t>детей</w:t>
      </w:r>
      <w:r w:rsidRPr="00043549">
        <w:rPr>
          <w:sz w:val="24"/>
          <w:szCs w:val="24"/>
        </w:rPr>
        <w:t>.</w:t>
      </w:r>
    </w:p>
    <w:p w:rsidR="00452A76" w:rsidRPr="00043549" w:rsidRDefault="00452A76" w:rsidP="002A2EF5">
      <w:pPr>
        <w:autoSpaceDE w:val="0"/>
        <w:autoSpaceDN w:val="0"/>
        <w:adjustRightInd w:val="0"/>
        <w:ind w:firstLine="709"/>
        <w:jc w:val="both"/>
        <w:rPr>
          <w:rFonts w:ascii="TimesNewRomanPSMT" w:hAnsi="TimesNewRomanPSMT" w:cs="TimesNewRomanPSMT"/>
        </w:rPr>
      </w:pPr>
      <w:r w:rsidRPr="00043549">
        <w:t xml:space="preserve">Задачами на 2021 г. является: изучение эффективности вакцинопрофилактики против </w:t>
      </w:r>
      <w:r w:rsidRPr="00043549">
        <w:rPr>
          <w:lang w:val="en-US"/>
        </w:rPr>
        <w:t>C</w:t>
      </w:r>
      <w:r w:rsidRPr="00043549">
        <w:t>О</w:t>
      </w:r>
      <w:r w:rsidRPr="00043549">
        <w:rPr>
          <w:lang w:val="en-US"/>
        </w:rPr>
        <w:t>VID</w:t>
      </w:r>
      <w:r w:rsidRPr="00043549">
        <w:t xml:space="preserve">-19 и  дальнейшее изучение вакцинопрофилактики против гриппа, пневмококковой и гемофильной инфекции, в отношении внебольничных </w:t>
      </w:r>
      <w:r w:rsidRPr="00043549">
        <w:rPr>
          <w:rFonts w:ascii="TimesNewRomanPSMT" w:hAnsi="TimesNewRomanPSMT" w:cs="TimesNewRomanPSMT"/>
        </w:rPr>
        <w:t xml:space="preserve">пневмоний, </w:t>
      </w:r>
      <w:r w:rsidRPr="00043549">
        <w:t xml:space="preserve">широкое внедрение методов лабораторной диагностики. </w:t>
      </w:r>
    </w:p>
    <w:p w:rsidR="00452A76" w:rsidRPr="00043549" w:rsidRDefault="00FF56C8" w:rsidP="002A2EF5">
      <w:pPr>
        <w:pStyle w:val="21"/>
        <w:shd w:val="clear" w:color="auto" w:fill="auto"/>
        <w:spacing w:after="0" w:line="240" w:lineRule="auto"/>
        <w:ind w:firstLine="709"/>
        <w:rPr>
          <w:sz w:val="24"/>
          <w:szCs w:val="24"/>
        </w:rPr>
      </w:pPr>
      <w:r>
        <w:rPr>
          <w:sz w:val="24"/>
          <w:szCs w:val="24"/>
        </w:rPr>
        <w:t xml:space="preserve">В </w:t>
      </w:r>
      <w:r w:rsidR="00452A76" w:rsidRPr="00043549">
        <w:rPr>
          <w:sz w:val="24"/>
          <w:szCs w:val="24"/>
        </w:rPr>
        <w:t xml:space="preserve">2020 году продолжалась работа, направленная на повышение потенциала </w:t>
      </w:r>
      <w:r w:rsidR="00452A76" w:rsidRPr="00463561">
        <w:rPr>
          <w:sz w:val="24"/>
          <w:szCs w:val="24"/>
        </w:rPr>
        <w:t>области в борьбе с корью,</w:t>
      </w:r>
      <w:r w:rsidR="00452A76" w:rsidRPr="00043549">
        <w:rPr>
          <w:sz w:val="24"/>
          <w:szCs w:val="24"/>
        </w:rPr>
        <w:t xml:space="preserve"> в соответствии с Планом мероприятий по реализации программы «Элиминации кори и краснухи в Российской Федерации на территории ЕАО» (2016-2020 гг.), утвержденн</w:t>
      </w:r>
      <w:r>
        <w:rPr>
          <w:sz w:val="24"/>
          <w:szCs w:val="24"/>
        </w:rPr>
        <w:t>ым</w:t>
      </w:r>
      <w:r w:rsidR="00452A76" w:rsidRPr="00043549">
        <w:rPr>
          <w:sz w:val="24"/>
          <w:szCs w:val="24"/>
        </w:rPr>
        <w:t xml:space="preserve"> СПЭК от 22.03.2016 № 2.  </w:t>
      </w:r>
    </w:p>
    <w:p w:rsidR="00452A76" w:rsidRPr="00043549" w:rsidRDefault="00452A76" w:rsidP="002A2EF5">
      <w:pPr>
        <w:ind w:firstLine="709"/>
        <w:jc w:val="both"/>
        <w:rPr>
          <w:color w:val="0D0D0D"/>
        </w:rPr>
      </w:pPr>
      <w:r w:rsidRPr="00043549">
        <w:rPr>
          <w:color w:val="0D0D0D"/>
        </w:rPr>
        <w:t>Последний случай кори на территории области был зарегистрирован в 2013 году (0,57 на 100 тыс. населения), импортированный из Таиланда. Дальнейшего распространения не получил</w:t>
      </w:r>
      <w:r w:rsidR="00FF56C8">
        <w:rPr>
          <w:color w:val="0D0D0D"/>
        </w:rPr>
        <w:t>.</w:t>
      </w:r>
    </w:p>
    <w:p w:rsidR="00452A76" w:rsidRPr="00043549" w:rsidRDefault="00452A76" w:rsidP="002A2EF5">
      <w:pPr>
        <w:ind w:firstLine="709"/>
        <w:jc w:val="both"/>
      </w:pPr>
      <w:r w:rsidRPr="00043549">
        <w:rPr>
          <w:color w:val="0D0D0D"/>
        </w:rPr>
        <w:t>Среднероссийский показатель –</w:t>
      </w:r>
      <w:r w:rsidR="00FF56C8">
        <w:rPr>
          <w:color w:val="0D0D0D"/>
        </w:rPr>
        <w:t xml:space="preserve"> </w:t>
      </w:r>
      <w:r w:rsidRPr="00043549">
        <w:rPr>
          <w:color w:val="0D0D0D"/>
        </w:rPr>
        <w:t>0,83.</w:t>
      </w:r>
      <w:r w:rsidRPr="00043549">
        <w:t xml:space="preserve"> </w:t>
      </w:r>
      <w:r w:rsidR="00FF56C8">
        <w:t xml:space="preserve"> Показатель в Дальневосточном ф</w:t>
      </w:r>
      <w:r w:rsidRPr="00043549">
        <w:t>едеральном округе – 0,40.</w:t>
      </w:r>
    </w:p>
    <w:p w:rsidR="00452A76" w:rsidRPr="00043549" w:rsidRDefault="00452A76" w:rsidP="002A2EF5">
      <w:pPr>
        <w:pStyle w:val="a3"/>
        <w:spacing w:after="0"/>
        <w:ind w:left="20" w:right="20" w:firstLine="709"/>
        <w:jc w:val="both"/>
      </w:pPr>
      <w:r w:rsidRPr="00043549">
        <w:t xml:space="preserve">По области  обеспечены нормативные показатели привитости против кори. </w:t>
      </w:r>
    </w:p>
    <w:p w:rsidR="00452A76" w:rsidRPr="00043549" w:rsidRDefault="00452A76" w:rsidP="002A2EF5">
      <w:pPr>
        <w:pStyle w:val="a3"/>
        <w:spacing w:after="0"/>
        <w:ind w:left="20" w:right="20" w:firstLine="709"/>
        <w:jc w:val="both"/>
      </w:pPr>
      <w:r w:rsidRPr="00043549">
        <w:t>Так</w:t>
      </w:r>
      <w:r w:rsidR="00FF56C8">
        <w:t>,</w:t>
      </w:r>
      <w:r w:rsidRPr="00043549">
        <w:t xml:space="preserve"> охват вакцинацией против кори дете</w:t>
      </w:r>
      <w:r w:rsidR="00FF56C8">
        <w:t xml:space="preserve">й в возрасте 12 мес. составил  </w:t>
      </w:r>
      <w:r w:rsidRPr="00043549">
        <w:t>95,2% (2019 г.</w:t>
      </w:r>
      <w:r w:rsidR="00FF56C8">
        <w:t xml:space="preserve"> </w:t>
      </w:r>
      <w:r w:rsidRPr="00043549">
        <w:t>- 99,1%, 2018 г.</w:t>
      </w:r>
      <w:r w:rsidR="00FF56C8">
        <w:t xml:space="preserve"> </w:t>
      </w:r>
      <w:r w:rsidRPr="00043549">
        <w:t>-</w:t>
      </w:r>
      <w:r w:rsidR="00FF56C8">
        <w:t xml:space="preserve"> </w:t>
      </w:r>
      <w:r w:rsidRPr="00043549">
        <w:t>95,6%),  уровень своевременности охвата в 2 года составил 95,3% (2019 г.</w:t>
      </w:r>
      <w:r w:rsidR="00FF56C8">
        <w:t xml:space="preserve"> </w:t>
      </w:r>
      <w:r w:rsidRPr="00043549">
        <w:t>-</w:t>
      </w:r>
      <w:r w:rsidR="00FF56C8">
        <w:t xml:space="preserve"> </w:t>
      </w:r>
      <w:r w:rsidRPr="00043549">
        <w:t>97,3%, 2018 г.</w:t>
      </w:r>
      <w:r w:rsidR="00FF56C8">
        <w:t xml:space="preserve"> </w:t>
      </w:r>
      <w:r w:rsidRPr="00043549">
        <w:t>-</w:t>
      </w:r>
      <w:r w:rsidR="00FF56C8">
        <w:t xml:space="preserve">  </w:t>
      </w:r>
      <w:r w:rsidRPr="00043549">
        <w:t>97,0%),  ревакцинацией детей 6-ти летнего возраста – 95% (2019 г.</w:t>
      </w:r>
      <w:r w:rsidR="00FF56C8">
        <w:t xml:space="preserve"> </w:t>
      </w:r>
      <w:r w:rsidRPr="00043549">
        <w:t>-</w:t>
      </w:r>
      <w:r w:rsidR="00FF56C8">
        <w:t xml:space="preserve"> </w:t>
      </w:r>
      <w:r w:rsidRPr="00043549">
        <w:t>96,4%, 2018 г.</w:t>
      </w:r>
      <w:r w:rsidR="00FF56C8">
        <w:t xml:space="preserve"> </w:t>
      </w:r>
      <w:r w:rsidRPr="00043549">
        <w:t>- 96,3%), охват ревакцинацией в возрастной группе 18-35 лет составил 95,1% (2019 г.</w:t>
      </w:r>
      <w:r w:rsidR="00FF56C8">
        <w:t xml:space="preserve"> </w:t>
      </w:r>
      <w:r w:rsidR="008B6F01">
        <w:t xml:space="preserve">- </w:t>
      </w:r>
      <w:r w:rsidRPr="00043549">
        <w:t>95,3%, 2018 г.</w:t>
      </w:r>
      <w:r w:rsidR="00FF56C8">
        <w:t xml:space="preserve"> </w:t>
      </w:r>
      <w:r w:rsidRPr="00043549">
        <w:t>- 97,3%). Снижение уровня охвата вакцинацией против кори связано с эпиднеблагополучием по новой коронавирусной инфекции в области, приостановление проведения вакцинац</w:t>
      </w:r>
      <w:r w:rsidR="008B6F01">
        <w:t>ии среди населения на 4 месяца.</w:t>
      </w:r>
    </w:p>
    <w:p w:rsidR="00452A76" w:rsidRPr="00043549" w:rsidRDefault="00452A76" w:rsidP="002A2EF5">
      <w:pPr>
        <w:pStyle w:val="a3"/>
        <w:spacing w:after="0" w:line="269" w:lineRule="exact"/>
        <w:ind w:left="20" w:right="20" w:firstLine="709"/>
        <w:jc w:val="both"/>
      </w:pPr>
      <w:r w:rsidRPr="00043549">
        <w:rPr>
          <w:rFonts w:hint="eastAsia"/>
        </w:rPr>
        <w:t>Анализ результатов серомониторинга за 20</w:t>
      </w:r>
      <w:r w:rsidRPr="00043549">
        <w:t>20</w:t>
      </w:r>
      <w:r w:rsidRPr="00043549">
        <w:rPr>
          <w:rFonts w:hint="eastAsia"/>
        </w:rPr>
        <w:t xml:space="preserve"> год в каждой возрастной группе показывает</w:t>
      </w:r>
      <w:r w:rsidRPr="00043549">
        <w:t xml:space="preserve"> высокий удельный вес серонегативных лиц к ви</w:t>
      </w:r>
      <w:r w:rsidR="008B6F01">
        <w:t xml:space="preserve">русу кори (при рекомендуемом - </w:t>
      </w:r>
      <w:r w:rsidRPr="00043549">
        <w:t>7%): в возр</w:t>
      </w:r>
      <w:r w:rsidR="008B6F01">
        <w:t>асте 3-4 года составил – 19,8%,</w:t>
      </w:r>
      <w:r w:rsidRPr="00043549">
        <w:rPr>
          <w:rFonts w:hint="eastAsia"/>
        </w:rPr>
        <w:t xml:space="preserve"> </w:t>
      </w:r>
      <w:r w:rsidRPr="00043549">
        <w:t>в возрастной группе 9-10 лет – 13,0%, 16-17 лет – 37,9%, 20-29 лет – 31,0%, 30-39 л</w:t>
      </w:r>
      <w:r w:rsidR="008B6F01">
        <w:t>ет – 23,0%, 40-49 лет – 12,5%.</w:t>
      </w:r>
    </w:p>
    <w:p w:rsidR="00452A76" w:rsidRPr="00043549" w:rsidRDefault="00452A76" w:rsidP="002A2EF5">
      <w:pPr>
        <w:ind w:firstLine="709"/>
        <w:jc w:val="both"/>
      </w:pPr>
      <w:r w:rsidRPr="00043549">
        <w:lastRenderedPageBreak/>
        <w:t>Результа</w:t>
      </w:r>
      <w:r w:rsidR="008B6F01">
        <w:t xml:space="preserve">ты серологического контроля за </w:t>
      </w:r>
      <w:r w:rsidRPr="00043549">
        <w:t xml:space="preserve">наличием антител к вирусу </w:t>
      </w:r>
      <w:r w:rsidR="008B6F01">
        <w:t xml:space="preserve">кори </w:t>
      </w:r>
      <w:r w:rsidRPr="00043549">
        <w:t>показали превышение нормативных показателей, что связано с трудностями  отбора  индикаторных групп населения, в связи с малой численностью населения в административных территориях области (в большей части медицинских организаций, число приписного населения  одного возраста составляет  менее  рекомендуемых 50 человек). Все серонегативные лица привиты против кори.</w:t>
      </w:r>
    </w:p>
    <w:p w:rsidR="00452A76" w:rsidRPr="00043549" w:rsidRDefault="00452A76" w:rsidP="002A2EF5">
      <w:pPr>
        <w:pStyle w:val="a3"/>
        <w:spacing w:after="0" w:line="269" w:lineRule="exact"/>
        <w:ind w:left="20" w:right="20" w:firstLine="709"/>
        <w:jc w:val="both"/>
      </w:pPr>
      <w:r w:rsidRPr="00043549">
        <w:t>В целях активного выявления случаев кори среди больных экзантемными заболеваниями в 2020 году на базе лаборатории Амурского  регионального центра по ликвидации кори обследованы  2 больных с сыпью, случаев кори не выявлено.</w:t>
      </w:r>
    </w:p>
    <w:p w:rsidR="00452A76" w:rsidRPr="00043549" w:rsidRDefault="00452A76" w:rsidP="002A2EF5">
      <w:pPr>
        <w:pStyle w:val="a3"/>
        <w:spacing w:after="0"/>
        <w:ind w:firstLine="709"/>
        <w:jc w:val="both"/>
      </w:pPr>
      <w:r w:rsidRPr="00043549">
        <w:t xml:space="preserve">Проблемы: сохранение недостаточного уровня напряженности коллективного иммунитета по результатам серомониторинга,  сохраняется  риск завоза кори на территорию области. </w:t>
      </w:r>
    </w:p>
    <w:p w:rsidR="00452A76" w:rsidRPr="00043549" w:rsidRDefault="00452A76" w:rsidP="002A2EF5">
      <w:pPr>
        <w:pStyle w:val="a3"/>
        <w:spacing w:after="0"/>
        <w:ind w:firstLine="709"/>
        <w:jc w:val="both"/>
      </w:pPr>
      <w:r w:rsidRPr="00043549">
        <w:t>Задачи на 2021 год: проведение на должном уровне работы по плановой иммунизации населения против кори, а также мероприятий по подчищающей иммунизации, активное выявление и иммунизация лиц, не привитых против этой инфекции, в том числе среди иностранных граждан,  информационная работа с населением по пропаганде ва</w:t>
      </w:r>
      <w:r w:rsidR="008B6F01">
        <w:t xml:space="preserve">кцинопрофилактики, поддержание </w:t>
      </w:r>
      <w:r w:rsidRPr="00043549">
        <w:t xml:space="preserve">статуса территории области, свободной от эндемичной кори. </w:t>
      </w:r>
    </w:p>
    <w:p w:rsidR="00452A76" w:rsidRPr="00043549" w:rsidRDefault="00452A76" w:rsidP="002A2EF5">
      <w:pPr>
        <w:pStyle w:val="a8"/>
        <w:ind w:left="0" w:firstLine="709"/>
        <w:jc w:val="both"/>
        <w:outlineLvl w:val="0"/>
      </w:pPr>
      <w:r w:rsidRPr="004F1B5A">
        <w:t>Новая коронавирусная инфекция.</w:t>
      </w:r>
      <w:r w:rsidRPr="00043549">
        <w:rPr>
          <w:b/>
        </w:rPr>
        <w:t xml:space="preserve"> </w:t>
      </w:r>
      <w:r w:rsidRPr="00043549">
        <w:t>Всего за короткое время</w:t>
      </w:r>
      <w:r w:rsidRPr="00043549">
        <w:rPr>
          <w:b/>
        </w:rPr>
        <w:t xml:space="preserve"> </w:t>
      </w:r>
      <w:r w:rsidRPr="00043549">
        <w:t xml:space="preserve">локальная вспышка </w:t>
      </w:r>
      <w:r w:rsidRPr="00043549">
        <w:rPr>
          <w:lang w:val="en-US"/>
        </w:rPr>
        <w:t>COVID</w:t>
      </w:r>
      <w:r w:rsidRPr="00043549">
        <w:t xml:space="preserve">-19 превратилась в  глобальную пандемию, вызвавшую серьезные социальные и экономические  потрясения. </w:t>
      </w:r>
    </w:p>
    <w:p w:rsidR="00452A76" w:rsidRPr="00043549" w:rsidRDefault="00452A76" w:rsidP="002A2EF5">
      <w:pPr>
        <w:pStyle w:val="a8"/>
        <w:ind w:left="0" w:firstLine="709"/>
        <w:jc w:val="both"/>
        <w:outlineLvl w:val="0"/>
      </w:pPr>
      <w:r w:rsidRPr="00043549">
        <w:t xml:space="preserve">В Еврейской автономной области первый случай новой коронавирусной инфекции завозной, был зарегистрирован 27.03.2020 в Октябрьском районе (с. Амурзет), когда  семья в составе 3-х </w:t>
      </w:r>
      <w:r w:rsidR="008B6F01">
        <w:t xml:space="preserve">человек выехала в г. Хабаровск  </w:t>
      </w:r>
      <w:r w:rsidRPr="00043549">
        <w:t>для встречи с  родственницей,  прибывшей 20.03.2020 из Франции (г. Париж)</w:t>
      </w:r>
      <w:r w:rsidR="008B6F01">
        <w:t>,</w:t>
      </w:r>
      <w:r w:rsidRPr="00043549">
        <w:t xml:space="preserve"> где проживала в течение года. Очаг  получил широкое распространение по Октябрьскому району.</w:t>
      </w:r>
    </w:p>
    <w:p w:rsidR="00452A76" w:rsidRPr="00043549" w:rsidRDefault="00452A76" w:rsidP="002A2EF5">
      <w:pPr>
        <w:ind w:firstLine="709"/>
        <w:jc w:val="both"/>
      </w:pPr>
      <w:r w:rsidRPr="00043549">
        <w:t>Следующая административная территория, где 05.04.2</w:t>
      </w:r>
      <w:r w:rsidR="008B6F01">
        <w:t xml:space="preserve">020 был зарегистрирован случай </w:t>
      </w:r>
      <w:r w:rsidRPr="00043549">
        <w:rPr>
          <w:lang w:val="en-US"/>
        </w:rPr>
        <w:t>COVID</w:t>
      </w:r>
      <w:r w:rsidRPr="00043549">
        <w:t>-19 –</w:t>
      </w:r>
      <w:r w:rsidR="008B6F01">
        <w:t xml:space="preserve"> г. Биробиджан. Был завезен </w:t>
      </w:r>
      <w:r w:rsidRPr="00043549">
        <w:t>студенткой</w:t>
      </w:r>
      <w:r w:rsidR="008B6F01">
        <w:t>,</w:t>
      </w:r>
      <w:r w:rsidRPr="00043549">
        <w:t xml:space="preserve"> прибывшей из </w:t>
      </w:r>
      <w:r w:rsidR="008B6F01">
        <w:t xml:space="preserve">                             </w:t>
      </w:r>
      <w:r w:rsidRPr="00043549">
        <w:t>г. Москва,  контактной по новой коронавирусной инфекции. В эпидемический процесс вовлечены все 6 административных территорий области.</w:t>
      </w:r>
    </w:p>
    <w:p w:rsidR="00452A76" w:rsidRPr="00043549" w:rsidRDefault="00452A76" w:rsidP="002A2EF5">
      <w:pPr>
        <w:ind w:firstLine="709"/>
        <w:jc w:val="both"/>
      </w:pPr>
      <w:r w:rsidRPr="00043549">
        <w:t>С 1 января  2020 года (до регистрации случаев новой коронавирусной инфекции на территории России) был усилен  кон</w:t>
      </w:r>
      <w:r w:rsidR="008B6F01">
        <w:t xml:space="preserve">троль </w:t>
      </w:r>
      <w:r w:rsidR="008B6F01" w:rsidRPr="00043549">
        <w:t>по выявлению больных</w:t>
      </w:r>
      <w:r w:rsidR="008B6F01">
        <w:t xml:space="preserve">,  прибывающих из-за рубежа на санитарно-карантинных </w:t>
      </w:r>
      <w:r w:rsidRPr="00043549">
        <w:t>пунктах</w:t>
      </w:r>
      <w:r w:rsidR="008B6F01">
        <w:t>,  введено</w:t>
      </w:r>
      <w:r w:rsidRPr="00043549">
        <w:t xml:space="preserve"> анкетирован</w:t>
      </w:r>
      <w:r w:rsidR="008B6F01">
        <w:t xml:space="preserve">ие </w:t>
      </w:r>
      <w:r w:rsidRPr="00043549">
        <w:t xml:space="preserve">с указанием маршрута въехавших на территорию области и передача под медицинское наблюдение по месту жительства. Досмотрено 1260 рейсов, прибыло 6492 человека.  </w:t>
      </w:r>
    </w:p>
    <w:p w:rsidR="00452A76" w:rsidRPr="00043549" w:rsidRDefault="008B6F01" w:rsidP="002A2EF5">
      <w:pPr>
        <w:ind w:firstLine="709"/>
        <w:jc w:val="both"/>
      </w:pPr>
      <w:r>
        <w:t xml:space="preserve">При обострении </w:t>
      </w:r>
      <w:r w:rsidR="00452A76" w:rsidRPr="00043549">
        <w:t>ситуации в странах Европы в марте 2020 года, в целях недопущения распространения инфекции была организована изоляция всех прибывающих из-за рубежа в начале на дому, а затем в условиях обсервации.</w:t>
      </w:r>
    </w:p>
    <w:p w:rsidR="00452A76" w:rsidRPr="00043549" w:rsidRDefault="00452A76" w:rsidP="002A2EF5">
      <w:pPr>
        <w:ind w:firstLine="709"/>
        <w:jc w:val="both"/>
      </w:pPr>
      <w:r w:rsidRPr="00043549">
        <w:t>В апреле,  в связи с обострением ситуации в других субъектах нашей страны</w:t>
      </w:r>
      <w:r w:rsidR="008B6F01">
        <w:t xml:space="preserve">, в первую очередь в Москве, </w:t>
      </w:r>
      <w:r w:rsidRPr="00043549">
        <w:t>Санкт-Петербурге, Новосибирске</w:t>
      </w:r>
      <w:r w:rsidR="008B6F01">
        <w:t>,</w:t>
      </w:r>
      <w:r w:rsidRPr="00043549">
        <w:t xml:space="preserve"> был усилен контроль в отношении лиц</w:t>
      </w:r>
      <w:r w:rsidR="008B6F01">
        <w:t>,</w:t>
      </w:r>
      <w:r w:rsidRPr="00043549">
        <w:t xml:space="preserve"> прибывающих из этих регионов. В период</w:t>
      </w:r>
      <w:r w:rsidR="008B6F01">
        <w:t xml:space="preserve"> всеобщей самоизоляции граждан </w:t>
      </w:r>
      <w:r w:rsidRPr="00043549">
        <w:t>каждому заболе</w:t>
      </w:r>
      <w:r w:rsidR="008B6F01">
        <w:t xml:space="preserve">вшему выдавались постановления (2983) </w:t>
      </w:r>
      <w:r w:rsidRPr="00043549">
        <w:t>и предпис</w:t>
      </w:r>
      <w:r w:rsidR="008B6F01">
        <w:t xml:space="preserve">ания в медицинские организации </w:t>
      </w:r>
      <w:r w:rsidRPr="00043549">
        <w:t>по месту жительства (987).</w:t>
      </w:r>
    </w:p>
    <w:p w:rsidR="00452A76" w:rsidRPr="00043549" w:rsidRDefault="00452A76" w:rsidP="002A2EF5">
      <w:pPr>
        <w:ind w:firstLine="709"/>
        <w:jc w:val="both"/>
      </w:pPr>
      <w:r w:rsidRPr="00043549">
        <w:t>В результате всего комплекса мер</w:t>
      </w:r>
      <w:r w:rsidR="008B6F01">
        <w:t xml:space="preserve"> в Еврейской автономной области</w:t>
      </w:r>
      <w:r w:rsidRPr="00043549">
        <w:t xml:space="preserve"> удалось добиться благоприятного по сравнению с другими субъектами сценария развития эпидемиологической ситуации. </w:t>
      </w:r>
    </w:p>
    <w:p w:rsidR="00452A76" w:rsidRPr="00043549" w:rsidRDefault="00452A76" w:rsidP="002A2EF5">
      <w:pPr>
        <w:ind w:firstLine="709"/>
        <w:jc w:val="both"/>
      </w:pPr>
      <w:r w:rsidRPr="00043549">
        <w:t>Первый пик заболеваемости  пришелся на май месяц, с конца июня число случаев стало постепенно снижаться, самым спокойным месяцем оказался август</w:t>
      </w:r>
      <w:r w:rsidR="004F1B5A">
        <w:t xml:space="preserve"> (рис. №28)</w:t>
      </w:r>
      <w:r w:rsidRPr="00043549">
        <w:t xml:space="preserve">. </w:t>
      </w:r>
    </w:p>
    <w:p w:rsidR="00452A76" w:rsidRPr="00043549" w:rsidRDefault="00452A76" w:rsidP="002A2EF5">
      <w:pPr>
        <w:ind w:firstLine="709"/>
        <w:jc w:val="both"/>
      </w:pPr>
    </w:p>
    <w:p w:rsidR="00452A76" w:rsidRDefault="00452A76" w:rsidP="00452A76">
      <w:pPr>
        <w:jc w:val="center"/>
        <w:rPr>
          <w:noProof/>
        </w:rPr>
      </w:pPr>
      <w:r>
        <w:rPr>
          <w:noProof/>
        </w:rPr>
        <w:lastRenderedPageBreak/>
        <w:drawing>
          <wp:inline distT="0" distB="0" distL="0" distR="0">
            <wp:extent cx="5946775" cy="3350260"/>
            <wp:effectExtent l="0" t="0" r="0" b="2540"/>
            <wp:docPr id="28" name="Рисунок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5"/>
                    <pic:cNvPicPr>
                      <a:picLocks noChangeArrowheads="1"/>
                    </pic:cNvPicPr>
                  </pic:nvPicPr>
                  <pic:blipFill>
                    <a:blip r:embed="rId42">
                      <a:extLst>
                        <a:ext uri="{28A0092B-C50C-407E-A947-70E740481C1C}">
                          <a14:useLocalDpi xmlns:a14="http://schemas.microsoft.com/office/drawing/2010/main" val="0"/>
                        </a:ext>
                      </a:extLst>
                    </a:blip>
                    <a:srcRect t="10120"/>
                    <a:stretch>
                      <a:fillRect/>
                    </a:stretch>
                  </pic:blipFill>
                  <pic:spPr bwMode="auto">
                    <a:xfrm>
                      <a:off x="0" y="0"/>
                      <a:ext cx="5946775" cy="3350260"/>
                    </a:xfrm>
                    <a:prstGeom prst="rect">
                      <a:avLst/>
                    </a:prstGeom>
                    <a:noFill/>
                    <a:ln>
                      <a:noFill/>
                    </a:ln>
                  </pic:spPr>
                </pic:pic>
              </a:graphicData>
            </a:graphic>
          </wp:inline>
        </w:drawing>
      </w:r>
    </w:p>
    <w:p w:rsidR="00452A76" w:rsidRDefault="00452A76" w:rsidP="00452A76">
      <w:pPr>
        <w:jc w:val="center"/>
        <w:rPr>
          <w:noProof/>
        </w:rPr>
      </w:pPr>
    </w:p>
    <w:p w:rsidR="004F1B5A" w:rsidRPr="004F1B5A" w:rsidRDefault="004F1B5A" w:rsidP="00452A76">
      <w:pPr>
        <w:jc w:val="center"/>
        <w:rPr>
          <w:sz w:val="22"/>
          <w:szCs w:val="22"/>
        </w:rPr>
      </w:pPr>
      <w:r w:rsidRPr="004F1B5A">
        <w:rPr>
          <w:b/>
          <w:noProof/>
          <w:sz w:val="22"/>
          <w:szCs w:val="22"/>
        </w:rPr>
        <w:t>Рис. №28</w:t>
      </w:r>
      <w:r>
        <w:rPr>
          <w:b/>
          <w:noProof/>
          <w:sz w:val="22"/>
          <w:szCs w:val="22"/>
        </w:rPr>
        <w:t xml:space="preserve">. </w:t>
      </w:r>
      <w:r w:rsidRPr="004F1B5A">
        <w:rPr>
          <w:noProof/>
          <w:sz w:val="22"/>
          <w:szCs w:val="22"/>
        </w:rPr>
        <w:t>Динамика заболеваемости новой коронавирусной инфекцией на 100 тыс. населения</w:t>
      </w:r>
    </w:p>
    <w:p w:rsidR="00452A76" w:rsidRPr="00043549" w:rsidRDefault="00452A76" w:rsidP="00452A76">
      <w:pPr>
        <w:ind w:firstLine="709"/>
        <w:jc w:val="both"/>
      </w:pPr>
    </w:p>
    <w:p w:rsidR="00452A76" w:rsidRPr="00043549" w:rsidRDefault="00452A76" w:rsidP="00452A76">
      <w:pPr>
        <w:ind w:firstLine="709"/>
        <w:jc w:val="both"/>
      </w:pPr>
      <w:r w:rsidRPr="00043549">
        <w:t>Эпидемиологическая ситуация позволила возобновить занятия в школе.</w:t>
      </w:r>
    </w:p>
    <w:p w:rsidR="00452A76" w:rsidRPr="00043549" w:rsidRDefault="00452A76" w:rsidP="00452A76">
      <w:pPr>
        <w:pStyle w:val="a8"/>
        <w:ind w:left="0" w:firstLine="709"/>
        <w:jc w:val="both"/>
        <w:outlineLvl w:val="0"/>
      </w:pPr>
      <w:r w:rsidRPr="00043549">
        <w:t>Заболеваемость детей оставалась низкой в течение года, при этом у детей з</w:t>
      </w:r>
      <w:r w:rsidR="008B6F01">
        <w:t>аболевание</w:t>
      </w:r>
      <w:r w:rsidRPr="00043549">
        <w:t xml:space="preserve"> протекало в легкой форме, всего </w:t>
      </w:r>
      <w:r w:rsidR="008B6F01" w:rsidRPr="00043549">
        <w:t xml:space="preserve">заболело 327 </w:t>
      </w:r>
      <w:r w:rsidRPr="00043549">
        <w:t>детей, что составило 8,7% от общего числа заболевших (3765 человек) и 1,6 % от общей численности детей школьного возраста (20144).</w:t>
      </w:r>
    </w:p>
    <w:p w:rsidR="00452A76" w:rsidRPr="00043549" w:rsidRDefault="00452A76" w:rsidP="002A2EF5">
      <w:pPr>
        <w:pStyle w:val="a8"/>
        <w:ind w:left="0" w:firstLine="709"/>
        <w:jc w:val="both"/>
        <w:outlineLvl w:val="0"/>
      </w:pPr>
      <w:r w:rsidRPr="00043549">
        <w:t>Наиболее высокий уровень заболеваемости наблюдался в возрастной группе от 30 до 49 лет -1395 человек (37,1%).</w:t>
      </w:r>
      <w:r w:rsidRPr="00043549">
        <w:rPr>
          <w:b/>
        </w:rPr>
        <w:t xml:space="preserve"> </w:t>
      </w:r>
      <w:r w:rsidRPr="00043549">
        <w:t>На 2 месте представители возрастной группы от 50 до 64 лет – 27,0% (1015).  Лица 65 лет и старше составили - 18,2 % (684).</w:t>
      </w:r>
    </w:p>
    <w:p w:rsidR="00452A76" w:rsidRPr="00043549" w:rsidRDefault="00452A76" w:rsidP="002A2EF5">
      <w:pPr>
        <w:ind w:firstLine="709"/>
        <w:jc w:val="both"/>
      </w:pPr>
      <w:r w:rsidRPr="00043549">
        <w:t>В каждом домашнем очаге был организова</w:t>
      </w:r>
      <w:r w:rsidR="00EE0BB4">
        <w:t>н комплекс мер, включая вручение</w:t>
      </w:r>
      <w:r w:rsidRPr="00043549">
        <w:t xml:space="preserve"> постановлений на изоляцию больных и контактных, их обследование. </w:t>
      </w:r>
    </w:p>
    <w:p w:rsidR="00452A76" w:rsidRPr="00043549" w:rsidRDefault="00452A76" w:rsidP="002A2EF5">
      <w:pPr>
        <w:ind w:firstLine="709"/>
        <w:jc w:val="both"/>
      </w:pPr>
      <w:r w:rsidRPr="00043549">
        <w:t xml:space="preserve">В 2020 году зарегистрировано подтвержденных случаев новой </w:t>
      </w:r>
      <w:r w:rsidRPr="00043549">
        <w:rPr>
          <w:shd w:val="clear" w:color="auto" w:fill="FFFFFF"/>
        </w:rPr>
        <w:t>коронавирусной инфекции</w:t>
      </w:r>
      <w:r w:rsidRPr="00043549">
        <w:t xml:space="preserve">  (</w:t>
      </w:r>
      <w:r w:rsidRPr="00043549">
        <w:rPr>
          <w:lang w:val="en-US"/>
        </w:rPr>
        <w:t>COVID</w:t>
      </w:r>
      <w:r w:rsidRPr="00043549">
        <w:t xml:space="preserve">- 19) </w:t>
      </w:r>
      <w:r w:rsidRPr="00043549">
        <w:rPr>
          <w:b/>
        </w:rPr>
        <w:t xml:space="preserve">- </w:t>
      </w:r>
      <w:r w:rsidRPr="00043549">
        <w:t xml:space="preserve">3765, показатель на 100 </w:t>
      </w:r>
      <w:r w:rsidR="00EE0BB4">
        <w:t>тыс. населения составил  2354,4.</w:t>
      </w:r>
    </w:p>
    <w:p w:rsidR="00452A76" w:rsidRPr="00043549" w:rsidRDefault="00452A76" w:rsidP="002A2EF5">
      <w:pPr>
        <w:ind w:firstLine="709"/>
        <w:jc w:val="both"/>
      </w:pPr>
      <w:r w:rsidRPr="00043549">
        <w:t xml:space="preserve">Выявлено активно 1306 (34,7%) без клинических проявлений и 2459 (65,3%) с клинической симптоматикой. Уровень летальности – 0,5 (18 случаев). </w:t>
      </w:r>
    </w:p>
    <w:p w:rsidR="00452A76" w:rsidRPr="00043549" w:rsidRDefault="00452A76" w:rsidP="002A2EF5">
      <w:pPr>
        <w:ind w:firstLine="709"/>
        <w:jc w:val="both"/>
      </w:pPr>
      <w:r w:rsidRPr="00043549">
        <w:t>Из</w:t>
      </w:r>
      <w:r w:rsidRPr="00043549">
        <w:rPr>
          <w:b/>
        </w:rPr>
        <w:t xml:space="preserve"> </w:t>
      </w:r>
      <w:r w:rsidRPr="00043549">
        <w:t>3765 случаев</w:t>
      </w:r>
      <w:r w:rsidRPr="00043549">
        <w:rPr>
          <w:b/>
        </w:rPr>
        <w:t xml:space="preserve"> </w:t>
      </w:r>
      <w:r w:rsidRPr="00043549">
        <w:t>в структуре клинических проявлений: внебольничных пневмоний – 638 (16,9%), ОРВИ – 1821 (48,4%); контактные без клинических проявлений</w:t>
      </w:r>
      <w:r w:rsidR="00EE0BB4">
        <w:t xml:space="preserve"> </w:t>
      </w:r>
      <w:r w:rsidRPr="00043549">
        <w:t>– 1306 (34,7%).</w:t>
      </w:r>
    </w:p>
    <w:p w:rsidR="00452A76" w:rsidRPr="00043549" w:rsidRDefault="00452A76" w:rsidP="002A2EF5">
      <w:pPr>
        <w:ind w:firstLine="709"/>
        <w:jc w:val="both"/>
      </w:pPr>
      <w:r w:rsidRPr="00043549">
        <w:t xml:space="preserve">Среди всех выявленных случаев 3765 человек: 8,7% воспитанники/учащиеся (320 человек),  13,5% рабочие (529); 14,6% служащие (514); 16,3% пенсионеры (664);  12,3% работники медицинских организаций (461);  3,1%  представители силовых структур (104),  другие группы населения, в т.ч. временно не работающие 31,5% (1173). </w:t>
      </w:r>
    </w:p>
    <w:p w:rsidR="00452A76" w:rsidRPr="00043549" w:rsidRDefault="00452A76" w:rsidP="002A2EF5">
      <w:pPr>
        <w:pStyle w:val="a8"/>
        <w:ind w:left="0" w:firstLine="709"/>
        <w:jc w:val="both"/>
        <w:outlineLvl w:val="0"/>
      </w:pPr>
      <w:r w:rsidRPr="00043549">
        <w:t xml:space="preserve">В целом, основным местом инфицирования являлся контакт в семье или близком окружении – 35,3% (1330). </w:t>
      </w:r>
    </w:p>
    <w:p w:rsidR="00452A76" w:rsidRPr="00043549" w:rsidRDefault="00EE0BB4" w:rsidP="002A2EF5">
      <w:pPr>
        <w:ind w:firstLine="709"/>
        <w:jc w:val="both"/>
      </w:pPr>
      <w:r>
        <w:t xml:space="preserve">Зарегистрировано 9 </w:t>
      </w:r>
      <w:r w:rsidR="00452A76" w:rsidRPr="00043549">
        <w:t>очагов</w:t>
      </w:r>
      <w:r w:rsidR="00452A76" w:rsidRPr="00043549">
        <w:rPr>
          <w:b/>
        </w:rPr>
        <w:t xml:space="preserve"> </w:t>
      </w:r>
      <w:r w:rsidR="00452A76" w:rsidRPr="00043549">
        <w:t xml:space="preserve">с </w:t>
      </w:r>
      <w:r w:rsidR="00452A76" w:rsidRPr="00043549">
        <w:rPr>
          <w:lang w:val="en-US"/>
        </w:rPr>
        <w:t>COVID</w:t>
      </w:r>
      <w:r>
        <w:t>-</w:t>
      </w:r>
      <w:r w:rsidR="00452A76" w:rsidRPr="00043549">
        <w:t xml:space="preserve">19 в медицинских, образовательных и социальных учреждениях с числом заболевших 400 человек. </w:t>
      </w:r>
    </w:p>
    <w:p w:rsidR="00452A76" w:rsidRPr="00043549" w:rsidRDefault="00452A76" w:rsidP="002A2EF5">
      <w:pPr>
        <w:ind w:firstLine="709"/>
        <w:jc w:val="both"/>
      </w:pPr>
      <w:r w:rsidRPr="00043549">
        <w:t>Лабораторную диагностику COVID-19 методом полимеразной цепной реакции (ПЦР) в области проводят 2 лаборатории:</w:t>
      </w:r>
    </w:p>
    <w:p w:rsidR="00452A76" w:rsidRPr="00043549" w:rsidRDefault="00452A76" w:rsidP="002A2EF5">
      <w:pPr>
        <w:ind w:firstLine="709"/>
        <w:jc w:val="both"/>
      </w:pPr>
      <w:r w:rsidRPr="00043549">
        <w:rPr>
          <w:b/>
        </w:rPr>
        <w:t xml:space="preserve">- </w:t>
      </w:r>
      <w:r w:rsidRPr="00043549">
        <w:t>вирусологическая лаборатория</w:t>
      </w:r>
      <w:r w:rsidRPr="00043549">
        <w:rPr>
          <w:b/>
        </w:rPr>
        <w:t xml:space="preserve"> </w:t>
      </w:r>
      <w:r w:rsidRPr="00043549">
        <w:t>ФБ</w:t>
      </w:r>
      <w:r w:rsidRPr="00043549">
        <w:rPr>
          <w:b/>
        </w:rPr>
        <w:t xml:space="preserve">УЗ </w:t>
      </w:r>
      <w:r w:rsidRPr="00043549">
        <w:t>«Центр гигиены и эпидемиологии в ЕАО» (мощность лаборатории 200 исследований в сутки, 4 амплификатора);</w:t>
      </w:r>
    </w:p>
    <w:p w:rsidR="00452A76" w:rsidRPr="00043549" w:rsidRDefault="00452A76" w:rsidP="002A2EF5">
      <w:pPr>
        <w:ind w:firstLine="709"/>
        <w:jc w:val="both"/>
      </w:pPr>
      <w:r w:rsidRPr="00043549">
        <w:rPr>
          <w:b/>
        </w:rPr>
        <w:lastRenderedPageBreak/>
        <w:t xml:space="preserve">- </w:t>
      </w:r>
      <w:r w:rsidRPr="00043549">
        <w:t>лаборатория медицинской организации – иммунологическая лаборатория ОГБУЗ «Центр профилактики и борьбы со СПИД по ЕАО» (мощность лаборатории 48 исследований в сутки, 1 амплификатор);</w:t>
      </w:r>
    </w:p>
    <w:p w:rsidR="00452A76" w:rsidRPr="00043549" w:rsidRDefault="00452A76" w:rsidP="002A2EF5">
      <w:pPr>
        <w:ind w:firstLine="709"/>
        <w:jc w:val="both"/>
      </w:pPr>
      <w:r w:rsidRPr="00043549">
        <w:t>До 26 ноября 2020 года проводила исследования лаборатория медицинской организации ОГКУЗ «Противотуберкулезный диспансер» в г.</w:t>
      </w:r>
      <w:r w:rsidR="008B2CE7">
        <w:t xml:space="preserve"> </w:t>
      </w:r>
      <w:r w:rsidRPr="00043549">
        <w:t xml:space="preserve">Биробиджан (мощность лаборатории 92 исследования в сутки). </w:t>
      </w:r>
    </w:p>
    <w:p w:rsidR="00452A76" w:rsidRPr="00043549" w:rsidRDefault="00452A76" w:rsidP="002A2EF5">
      <w:pPr>
        <w:ind w:firstLine="709"/>
        <w:jc w:val="both"/>
      </w:pPr>
      <w:r w:rsidRPr="00043549">
        <w:t>Всего проведено исследований 62924, в том числе ФБУЗ «Центр гигиены и эпидемиологии в ЕАО» - 30110 (47,9%). Обследовано 56933 человек, из них ФБУЗ «Центр гигиены и эпидемиологии в ЕАО»- 25137 или 44,2%. За сутки проводится от 100 до -</w:t>
      </w:r>
      <w:r w:rsidR="008B2CE7">
        <w:t xml:space="preserve"> </w:t>
      </w:r>
      <w:r w:rsidRPr="00043549">
        <w:t>200 исследований.</w:t>
      </w:r>
    </w:p>
    <w:p w:rsidR="00452A76" w:rsidRPr="00043549" w:rsidRDefault="00452A76" w:rsidP="002A2EF5">
      <w:pPr>
        <w:ind w:firstLine="709"/>
        <w:jc w:val="both"/>
      </w:pPr>
      <w:r w:rsidRPr="00043549">
        <w:t>Прием биоматериала от людей проводят 4 коммерческие лаборатории, исследования проводятся на других территориях:  Юнилаб (г. Хабаровск), Лабост (г. Благовещенск),  Тафи-диагностика (г. Владивосток), ДНК-лаборатория (г. Хабаровск).</w:t>
      </w:r>
    </w:p>
    <w:p w:rsidR="00452A76" w:rsidRPr="00043549" w:rsidRDefault="00452A76" w:rsidP="002A2EF5">
      <w:pPr>
        <w:ind w:firstLine="709"/>
        <w:jc w:val="both"/>
      </w:pPr>
      <w:r w:rsidRPr="00043549">
        <w:t>Проведение</w:t>
      </w:r>
      <w:r w:rsidR="008B2CE7">
        <w:t>м</w:t>
      </w:r>
      <w:r w:rsidRPr="00043549">
        <w:t xml:space="preserve"> своевременного и в полном объеме комплекса организационно-профилактических (противоэпидемических) мероприятий  удалось избежать взрывного роста заболеваемости новой коронавирусной инфекции и стабилизировать эпидемиологическую ситуацию. Это позволило системе здравоохранения справиться с потоком поступающих больных и оказать качественную помощь всем нуждающимся.</w:t>
      </w:r>
    </w:p>
    <w:p w:rsidR="00452A76" w:rsidRPr="00043549" w:rsidRDefault="00452A76" w:rsidP="002A2EF5">
      <w:pPr>
        <w:ind w:firstLine="709"/>
        <w:jc w:val="both"/>
      </w:pPr>
      <w:r w:rsidRPr="00043549">
        <w:t>На фоне панде</w:t>
      </w:r>
      <w:r w:rsidR="008B2CE7">
        <w:t>мии постоянно проводило</w:t>
      </w:r>
      <w:r w:rsidRPr="00043549">
        <w:t>сь широкое  информирование о сложившейся ситуации по новой коронавирусной инфекции и мера</w:t>
      </w:r>
      <w:r w:rsidR="008B2CE7">
        <w:t>х</w:t>
      </w:r>
      <w:r w:rsidRPr="00043549">
        <w:t xml:space="preserve"> личной и общественной профилактики. Было дано более 187 интервью по радио, телевидению, более 3 тыс. устных консультаций, около 300 информаций на сайте Управления и ФБУЗ «Центр гигиены и эпидемиологии в ЕАО».</w:t>
      </w:r>
    </w:p>
    <w:p w:rsidR="00463561" w:rsidRDefault="00452A76" w:rsidP="00463561">
      <w:pPr>
        <w:ind w:firstLine="709"/>
        <w:jc w:val="both"/>
      </w:pPr>
      <w:r w:rsidRPr="00043549">
        <w:t>Задачи на 2021 год:  массовая вакцинация против нов</w:t>
      </w:r>
      <w:r w:rsidR="008B2CE7">
        <w:t>ой коронавирусной инфекции в кра</w:t>
      </w:r>
      <w:r w:rsidRPr="00043549">
        <w:t xml:space="preserve">тчайшие сроки с охватом </w:t>
      </w:r>
      <w:r w:rsidR="00463561">
        <w:t>не менее 60% населения области.</w:t>
      </w:r>
    </w:p>
    <w:p w:rsidR="00452A76" w:rsidRPr="00043549" w:rsidRDefault="00452A76" w:rsidP="00463561">
      <w:pPr>
        <w:ind w:firstLine="709"/>
        <w:jc w:val="both"/>
      </w:pPr>
      <w:r w:rsidRPr="00043549">
        <w:t xml:space="preserve">В 2020 году случаев заболевания </w:t>
      </w:r>
      <w:r w:rsidRPr="00E54E99">
        <w:t xml:space="preserve">краснухой </w:t>
      </w:r>
      <w:r w:rsidRPr="00043549">
        <w:t>не зарегистрировано.</w:t>
      </w:r>
    </w:p>
    <w:p w:rsidR="00452A76" w:rsidRPr="00043549" w:rsidRDefault="00452A76" w:rsidP="002A2EF5">
      <w:pPr>
        <w:pStyle w:val="a3"/>
        <w:spacing w:after="0"/>
        <w:ind w:firstLine="709"/>
        <w:jc w:val="both"/>
      </w:pPr>
      <w:r w:rsidRPr="00043549">
        <w:t>При анализе многолетней ди</w:t>
      </w:r>
      <w:r w:rsidR="00E54E99">
        <w:t xml:space="preserve">намики заболеваемости краснухой </w:t>
      </w:r>
      <w:r w:rsidRPr="00043549">
        <w:t>отмечается выраженная тенденция к снижению заболеваемости.</w:t>
      </w:r>
    </w:p>
    <w:p w:rsidR="00452A76" w:rsidRPr="00043549" w:rsidRDefault="00452A76" w:rsidP="002A2EF5">
      <w:pPr>
        <w:ind w:firstLine="709"/>
        <w:jc w:val="both"/>
      </w:pPr>
      <w:r w:rsidRPr="00043549">
        <w:t xml:space="preserve">Последний случай краснухи зарегистрирован в </w:t>
      </w:r>
      <w:r w:rsidRPr="00043549">
        <w:rPr>
          <w:color w:val="000000"/>
        </w:rPr>
        <w:t>2013 году – 1 случай</w:t>
      </w:r>
      <w:r w:rsidR="00E54E99">
        <w:rPr>
          <w:color w:val="000000"/>
        </w:rPr>
        <w:t>,</w:t>
      </w:r>
      <w:r w:rsidRPr="00043549">
        <w:rPr>
          <w:color w:val="000000"/>
        </w:rPr>
        <w:t xml:space="preserve"> или  0,5 на 100 тыс. населения.</w:t>
      </w:r>
      <w:r w:rsidRPr="00043549">
        <w:rPr>
          <w:rFonts w:hint="eastAsia"/>
        </w:rPr>
        <w:t xml:space="preserve"> </w:t>
      </w:r>
      <w:r w:rsidRPr="00043549">
        <w:t>Случаев рождения детей с синдромом краснухи не зарегистрировано. Показатель заб</w:t>
      </w:r>
      <w:r w:rsidR="00E54E99">
        <w:t>олеваемости в Дальневосточном ф</w:t>
      </w:r>
      <w:r w:rsidRPr="00043549">
        <w:t>едеральном округе – 0,00. Среднероссийский показатель  0,03</w:t>
      </w:r>
      <w:r w:rsidR="004F1B5A">
        <w:t xml:space="preserve"> (табл. №56)</w:t>
      </w:r>
      <w:r w:rsidRPr="00043549">
        <w:t>.</w:t>
      </w:r>
    </w:p>
    <w:p w:rsidR="004F1B5A" w:rsidRDefault="004F1B5A" w:rsidP="00452A76">
      <w:pPr>
        <w:pStyle w:val="a3"/>
        <w:ind w:firstLine="709"/>
        <w:rPr>
          <w:rStyle w:val="afff2"/>
          <w:bCs/>
        </w:rPr>
      </w:pPr>
    </w:p>
    <w:p w:rsidR="00452A76" w:rsidRPr="00043549" w:rsidRDefault="00452A76" w:rsidP="00463561">
      <w:pPr>
        <w:pStyle w:val="a3"/>
        <w:spacing w:after="0"/>
        <w:ind w:firstLine="709"/>
        <w:jc w:val="right"/>
        <w:rPr>
          <w:rStyle w:val="afff2"/>
          <w:bCs/>
        </w:rPr>
      </w:pPr>
      <w:r w:rsidRPr="00043549">
        <w:rPr>
          <w:rStyle w:val="afff2"/>
          <w:bCs/>
        </w:rPr>
        <w:t xml:space="preserve">Таблица </w:t>
      </w:r>
      <w:r w:rsidR="004F1B5A">
        <w:rPr>
          <w:rStyle w:val="afff2"/>
          <w:bCs/>
        </w:rPr>
        <w:t>№56</w:t>
      </w:r>
    </w:p>
    <w:p w:rsidR="00452A76" w:rsidRPr="00463561" w:rsidRDefault="00452A76" w:rsidP="00463561">
      <w:pPr>
        <w:ind w:firstLine="709"/>
        <w:jc w:val="center"/>
        <w:rPr>
          <w:b/>
          <w:bCs/>
          <w:sz w:val="22"/>
          <w:szCs w:val="22"/>
        </w:rPr>
      </w:pPr>
      <w:r w:rsidRPr="00463561">
        <w:rPr>
          <w:b/>
          <w:bCs/>
          <w:sz w:val="22"/>
          <w:szCs w:val="22"/>
        </w:rPr>
        <w:t>Краснуха (на 100 тыс. населения)</w:t>
      </w:r>
    </w:p>
    <w:p w:rsidR="00452A76" w:rsidRPr="00043549" w:rsidRDefault="00452A76" w:rsidP="00452A76">
      <w:pPr>
        <w:ind w:firstLine="709"/>
        <w:jc w:val="both"/>
        <w:rPr>
          <w:b/>
          <w:bCs/>
        </w:rPr>
      </w:pPr>
    </w:p>
    <w:tbl>
      <w:tblPr>
        <w:tblW w:w="9498"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51"/>
        <w:gridCol w:w="880"/>
        <w:gridCol w:w="881"/>
        <w:gridCol w:w="881"/>
        <w:gridCol w:w="881"/>
        <w:gridCol w:w="881"/>
        <w:gridCol w:w="881"/>
        <w:gridCol w:w="881"/>
        <w:gridCol w:w="881"/>
      </w:tblGrid>
      <w:tr w:rsidR="00452A76" w:rsidRPr="00463561" w:rsidTr="00D17B09">
        <w:tc>
          <w:tcPr>
            <w:tcW w:w="2451" w:type="dxa"/>
            <w:tcBorders>
              <w:top w:val="single" w:sz="4" w:space="0" w:color="auto"/>
              <w:left w:val="single" w:sz="4" w:space="0" w:color="auto"/>
              <w:bottom w:val="nil"/>
              <w:right w:val="single" w:sz="4" w:space="0" w:color="auto"/>
            </w:tcBorders>
            <w:hideMark/>
          </w:tcPr>
          <w:p w:rsidR="00452A76" w:rsidRPr="00463561" w:rsidRDefault="00452A76" w:rsidP="00463561">
            <w:pPr>
              <w:jc w:val="center"/>
              <w:rPr>
                <w:sz w:val="22"/>
                <w:szCs w:val="22"/>
              </w:rPr>
            </w:pPr>
            <w:r w:rsidRPr="00463561">
              <w:rPr>
                <w:sz w:val="22"/>
                <w:szCs w:val="22"/>
              </w:rPr>
              <w:t>Территория</w:t>
            </w:r>
          </w:p>
        </w:tc>
        <w:tc>
          <w:tcPr>
            <w:tcW w:w="88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2013</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2014</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2015</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2016</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2017</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2018</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2019</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2020</w:t>
            </w:r>
          </w:p>
        </w:tc>
      </w:tr>
      <w:tr w:rsidR="00452A76" w:rsidRPr="00463561" w:rsidTr="00D17B09">
        <w:tc>
          <w:tcPr>
            <w:tcW w:w="2451" w:type="dxa"/>
            <w:tcBorders>
              <w:top w:val="single" w:sz="4" w:space="0" w:color="auto"/>
              <w:left w:val="single" w:sz="4" w:space="0" w:color="auto"/>
              <w:bottom w:val="single" w:sz="4" w:space="0" w:color="auto"/>
              <w:right w:val="single" w:sz="4" w:space="0" w:color="auto"/>
            </w:tcBorders>
            <w:hideMark/>
          </w:tcPr>
          <w:p w:rsidR="00452A76" w:rsidRPr="00463561" w:rsidRDefault="00452A76" w:rsidP="00463561">
            <w:pPr>
              <w:jc w:val="center"/>
              <w:rPr>
                <w:sz w:val="22"/>
                <w:szCs w:val="22"/>
              </w:rPr>
            </w:pPr>
            <w:r w:rsidRPr="00463561">
              <w:rPr>
                <w:sz w:val="22"/>
                <w:szCs w:val="22"/>
              </w:rPr>
              <w:t>Российская Федерация</w:t>
            </w:r>
          </w:p>
        </w:tc>
        <w:tc>
          <w:tcPr>
            <w:tcW w:w="88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0,12</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0,04</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0,01</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0,03</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0,03</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0,00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0,03</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0,00</w:t>
            </w:r>
          </w:p>
        </w:tc>
      </w:tr>
      <w:tr w:rsidR="00452A76" w:rsidRPr="00463561" w:rsidTr="00D17B09">
        <w:tc>
          <w:tcPr>
            <w:tcW w:w="2451" w:type="dxa"/>
            <w:tcBorders>
              <w:top w:val="single" w:sz="4" w:space="0" w:color="auto"/>
              <w:left w:val="single" w:sz="4" w:space="0" w:color="auto"/>
              <w:bottom w:val="single" w:sz="4" w:space="0" w:color="auto"/>
              <w:right w:val="single" w:sz="4" w:space="0" w:color="auto"/>
            </w:tcBorders>
            <w:hideMark/>
          </w:tcPr>
          <w:p w:rsidR="00452A76" w:rsidRPr="00463561" w:rsidRDefault="00452A76" w:rsidP="00463561">
            <w:pPr>
              <w:jc w:val="center"/>
              <w:rPr>
                <w:sz w:val="22"/>
                <w:szCs w:val="22"/>
              </w:rPr>
            </w:pPr>
            <w:r w:rsidRPr="00463561">
              <w:rPr>
                <w:sz w:val="22"/>
                <w:szCs w:val="22"/>
              </w:rPr>
              <w:t>Еврейская автономная область</w:t>
            </w:r>
          </w:p>
        </w:tc>
        <w:tc>
          <w:tcPr>
            <w:tcW w:w="88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0,5</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r>
      <w:tr w:rsidR="00452A76" w:rsidRPr="00463561" w:rsidTr="00D17B09">
        <w:tc>
          <w:tcPr>
            <w:tcW w:w="2451" w:type="dxa"/>
            <w:tcBorders>
              <w:top w:val="single" w:sz="4" w:space="0" w:color="auto"/>
              <w:left w:val="single" w:sz="4" w:space="0" w:color="auto"/>
              <w:bottom w:val="single" w:sz="4" w:space="0" w:color="auto"/>
              <w:right w:val="single" w:sz="4" w:space="0" w:color="auto"/>
            </w:tcBorders>
            <w:hideMark/>
          </w:tcPr>
          <w:p w:rsidR="00452A76" w:rsidRPr="00463561" w:rsidRDefault="00452A76" w:rsidP="00463561">
            <w:pPr>
              <w:jc w:val="center"/>
              <w:rPr>
                <w:sz w:val="22"/>
                <w:szCs w:val="22"/>
              </w:rPr>
            </w:pPr>
            <w:r w:rsidRPr="00463561">
              <w:rPr>
                <w:sz w:val="22"/>
                <w:szCs w:val="22"/>
              </w:rPr>
              <w:t>г. Биробиджан</w:t>
            </w:r>
          </w:p>
        </w:tc>
        <w:tc>
          <w:tcPr>
            <w:tcW w:w="88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r>
      <w:tr w:rsidR="00452A76" w:rsidRPr="00463561" w:rsidTr="00D17B09">
        <w:tc>
          <w:tcPr>
            <w:tcW w:w="2451" w:type="dxa"/>
            <w:tcBorders>
              <w:top w:val="single" w:sz="4" w:space="0" w:color="auto"/>
              <w:left w:val="single" w:sz="4" w:space="0" w:color="auto"/>
              <w:bottom w:val="single" w:sz="4" w:space="0" w:color="auto"/>
              <w:right w:val="single" w:sz="4" w:space="0" w:color="auto"/>
            </w:tcBorders>
            <w:hideMark/>
          </w:tcPr>
          <w:p w:rsidR="00452A76" w:rsidRPr="00463561" w:rsidRDefault="00452A76" w:rsidP="00463561">
            <w:pPr>
              <w:jc w:val="center"/>
              <w:rPr>
                <w:sz w:val="22"/>
                <w:szCs w:val="22"/>
              </w:rPr>
            </w:pPr>
            <w:r w:rsidRPr="00463561">
              <w:rPr>
                <w:sz w:val="22"/>
                <w:szCs w:val="22"/>
              </w:rPr>
              <w:t>Биробиджанский район</w:t>
            </w:r>
          </w:p>
        </w:tc>
        <w:tc>
          <w:tcPr>
            <w:tcW w:w="88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r>
      <w:tr w:rsidR="00452A76" w:rsidRPr="00463561" w:rsidTr="00D17B09">
        <w:tc>
          <w:tcPr>
            <w:tcW w:w="2451" w:type="dxa"/>
            <w:tcBorders>
              <w:top w:val="single" w:sz="4" w:space="0" w:color="auto"/>
              <w:left w:val="single" w:sz="4" w:space="0" w:color="auto"/>
              <w:bottom w:val="single" w:sz="4" w:space="0" w:color="auto"/>
              <w:right w:val="single" w:sz="4" w:space="0" w:color="auto"/>
            </w:tcBorders>
            <w:hideMark/>
          </w:tcPr>
          <w:p w:rsidR="00452A76" w:rsidRPr="00463561" w:rsidRDefault="00452A76" w:rsidP="00463561">
            <w:pPr>
              <w:jc w:val="center"/>
              <w:rPr>
                <w:sz w:val="22"/>
                <w:szCs w:val="22"/>
              </w:rPr>
            </w:pPr>
            <w:r w:rsidRPr="00463561">
              <w:rPr>
                <w:sz w:val="22"/>
                <w:szCs w:val="22"/>
              </w:rPr>
              <w:t>Облученский район</w:t>
            </w:r>
          </w:p>
        </w:tc>
        <w:tc>
          <w:tcPr>
            <w:tcW w:w="88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r>
      <w:tr w:rsidR="00452A76" w:rsidRPr="00463561" w:rsidTr="00D17B09">
        <w:tc>
          <w:tcPr>
            <w:tcW w:w="2451" w:type="dxa"/>
            <w:tcBorders>
              <w:top w:val="single" w:sz="4" w:space="0" w:color="auto"/>
              <w:left w:val="single" w:sz="4" w:space="0" w:color="auto"/>
              <w:bottom w:val="single" w:sz="4" w:space="0" w:color="auto"/>
              <w:right w:val="single" w:sz="4" w:space="0" w:color="auto"/>
            </w:tcBorders>
            <w:hideMark/>
          </w:tcPr>
          <w:p w:rsidR="00452A76" w:rsidRPr="00463561" w:rsidRDefault="00452A76" w:rsidP="00463561">
            <w:pPr>
              <w:jc w:val="center"/>
              <w:rPr>
                <w:sz w:val="22"/>
                <w:szCs w:val="22"/>
              </w:rPr>
            </w:pPr>
            <w:r w:rsidRPr="00463561">
              <w:rPr>
                <w:sz w:val="22"/>
                <w:szCs w:val="22"/>
              </w:rPr>
              <w:t>Смидовичский район</w:t>
            </w:r>
          </w:p>
        </w:tc>
        <w:tc>
          <w:tcPr>
            <w:tcW w:w="88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3,5</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r>
      <w:tr w:rsidR="00452A76" w:rsidRPr="00463561" w:rsidTr="00D17B09">
        <w:tc>
          <w:tcPr>
            <w:tcW w:w="2451" w:type="dxa"/>
            <w:tcBorders>
              <w:top w:val="single" w:sz="4" w:space="0" w:color="auto"/>
              <w:left w:val="single" w:sz="4" w:space="0" w:color="auto"/>
              <w:bottom w:val="single" w:sz="4" w:space="0" w:color="auto"/>
              <w:right w:val="single" w:sz="4" w:space="0" w:color="auto"/>
            </w:tcBorders>
            <w:hideMark/>
          </w:tcPr>
          <w:p w:rsidR="00452A76" w:rsidRPr="00463561" w:rsidRDefault="00452A76" w:rsidP="00463561">
            <w:pPr>
              <w:jc w:val="center"/>
              <w:rPr>
                <w:sz w:val="22"/>
                <w:szCs w:val="22"/>
              </w:rPr>
            </w:pPr>
            <w:r w:rsidRPr="00463561">
              <w:rPr>
                <w:sz w:val="22"/>
                <w:szCs w:val="22"/>
              </w:rPr>
              <w:t>Ленинский район</w:t>
            </w:r>
          </w:p>
        </w:tc>
        <w:tc>
          <w:tcPr>
            <w:tcW w:w="88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r>
      <w:tr w:rsidR="00452A76" w:rsidRPr="00463561" w:rsidTr="00D17B09">
        <w:tc>
          <w:tcPr>
            <w:tcW w:w="2451" w:type="dxa"/>
            <w:tcBorders>
              <w:top w:val="single" w:sz="4" w:space="0" w:color="auto"/>
              <w:left w:val="single" w:sz="4" w:space="0" w:color="auto"/>
              <w:bottom w:val="single" w:sz="4" w:space="0" w:color="auto"/>
              <w:right w:val="single" w:sz="4" w:space="0" w:color="auto"/>
            </w:tcBorders>
            <w:hideMark/>
          </w:tcPr>
          <w:p w:rsidR="00452A76" w:rsidRPr="00463561" w:rsidRDefault="00452A76" w:rsidP="00463561">
            <w:pPr>
              <w:jc w:val="center"/>
              <w:rPr>
                <w:sz w:val="22"/>
                <w:szCs w:val="22"/>
              </w:rPr>
            </w:pPr>
            <w:r w:rsidRPr="00463561">
              <w:rPr>
                <w:sz w:val="22"/>
                <w:szCs w:val="22"/>
              </w:rPr>
              <w:t>Октябрьский район</w:t>
            </w:r>
          </w:p>
        </w:tc>
        <w:tc>
          <w:tcPr>
            <w:tcW w:w="88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r>
    </w:tbl>
    <w:p w:rsidR="004F1B5A" w:rsidRDefault="004F1B5A" w:rsidP="002A2EF5">
      <w:pPr>
        <w:pStyle w:val="a3"/>
        <w:spacing w:after="0" w:line="274" w:lineRule="exact"/>
        <w:ind w:left="80" w:right="100" w:firstLine="709"/>
        <w:jc w:val="both"/>
      </w:pPr>
    </w:p>
    <w:p w:rsidR="00452A76" w:rsidRPr="00043549" w:rsidRDefault="00452A76" w:rsidP="002A2EF5">
      <w:pPr>
        <w:pStyle w:val="a3"/>
        <w:spacing w:after="0" w:line="274" w:lineRule="exact"/>
        <w:ind w:left="80" w:right="100" w:firstLine="709"/>
        <w:jc w:val="both"/>
      </w:pPr>
      <w:r w:rsidRPr="00043549">
        <w:t>Анализ состояния привитости детского населения против краснухи показал, что во всех районах области охват прививками в декретированных возрастах достиг контрольного уровня (95%).</w:t>
      </w:r>
    </w:p>
    <w:p w:rsidR="00452A76" w:rsidRPr="00043549" w:rsidRDefault="00452A76" w:rsidP="00463561">
      <w:pPr>
        <w:shd w:val="clear" w:color="auto" w:fill="FFFFFF"/>
        <w:ind w:firstLine="709"/>
        <w:jc w:val="both"/>
      </w:pPr>
      <w:r w:rsidRPr="00043549">
        <w:t xml:space="preserve"> В 2020 году  охват вакцинацией против краснухи в 12 месяцев  составил  95,0% (2019 г.- 99,1%, 2018 г.- 95,6%),  уровень своевременности охвата в 2 года составил  95,4% </w:t>
      </w:r>
      <w:r w:rsidRPr="00043549">
        <w:lastRenderedPageBreak/>
        <w:t>(2019 г.- 97,3%, 2018 г.- 97,0%),  ревакцинацией в 6 лет – 95,0% (2019 г.- 96,5%, 2018 г.- 96,3%).  Женщины и девушки в возрасте до 25 лет имеют охват прививками 99,0%.</w:t>
      </w:r>
    </w:p>
    <w:p w:rsidR="00452A76" w:rsidRPr="00043549" w:rsidRDefault="00452A76" w:rsidP="00463561">
      <w:pPr>
        <w:pStyle w:val="a3"/>
        <w:spacing w:after="0"/>
        <w:ind w:firstLine="709"/>
        <w:jc w:val="both"/>
      </w:pPr>
      <w:r w:rsidRPr="00043549">
        <w:rPr>
          <w:rFonts w:hint="eastAsia"/>
        </w:rPr>
        <w:t>Высокий уровень привитости подтверждается результатами серологического мониторинга состояния коллективного иммунитета населения области</w:t>
      </w:r>
      <w:r w:rsidR="00E54E99">
        <w:t xml:space="preserve">. Так, </w:t>
      </w:r>
      <w:r w:rsidRPr="00043549">
        <w:rPr>
          <w:rFonts w:hint="eastAsia"/>
        </w:rPr>
        <w:t xml:space="preserve">в возрастной группе обследованных 9-10 лет </w:t>
      </w:r>
      <w:r w:rsidRPr="00043549">
        <w:t>– 7%</w:t>
      </w:r>
      <w:r w:rsidRPr="00043549">
        <w:rPr>
          <w:rFonts w:hint="eastAsia"/>
        </w:rPr>
        <w:t>;</w:t>
      </w:r>
      <w:r w:rsidRPr="00043549">
        <w:t xml:space="preserve">, взрослых 20-29 лет – 2,0%, 30-39  лет – 4,0%, 40-49 лет- 3,6%, </w:t>
      </w:r>
      <w:r w:rsidRPr="00043549">
        <w:rPr>
          <w:rFonts w:hint="eastAsia"/>
        </w:rPr>
        <w:t>что  соответствует критерию благополучия</w:t>
      </w:r>
      <w:r w:rsidRPr="00043549">
        <w:t xml:space="preserve">; удельный вес серонегативных выше нормируемого показателя (7%) в  </w:t>
      </w:r>
      <w:r w:rsidRPr="00043549">
        <w:rPr>
          <w:rFonts w:hint="eastAsia"/>
        </w:rPr>
        <w:t>в возраст</w:t>
      </w:r>
      <w:r w:rsidRPr="00043549">
        <w:t xml:space="preserve">ной группе </w:t>
      </w:r>
      <w:r w:rsidRPr="00043549">
        <w:rPr>
          <w:rFonts w:hint="eastAsia"/>
        </w:rPr>
        <w:t>3-4 лет</w:t>
      </w:r>
      <w:r w:rsidR="00E54E99">
        <w:t xml:space="preserve"> </w:t>
      </w:r>
      <w:r w:rsidRPr="00043549">
        <w:t xml:space="preserve">- </w:t>
      </w:r>
      <w:r w:rsidRPr="00043549">
        <w:rPr>
          <w:rFonts w:hint="eastAsia"/>
        </w:rPr>
        <w:t xml:space="preserve"> </w:t>
      </w:r>
      <w:r w:rsidRPr="00043549">
        <w:t>7,9</w:t>
      </w:r>
      <w:r w:rsidRPr="00043549">
        <w:rPr>
          <w:rFonts w:hint="eastAsia"/>
        </w:rPr>
        <w:t>%; в группе подростков 16-17 лет</w:t>
      </w:r>
      <w:r w:rsidRPr="00043549">
        <w:t xml:space="preserve"> </w:t>
      </w:r>
      <w:r w:rsidRPr="00043549">
        <w:rPr>
          <w:rFonts w:hint="eastAsia"/>
        </w:rPr>
        <w:t xml:space="preserve">  </w:t>
      </w:r>
      <w:r w:rsidRPr="00043549">
        <w:t>– 9,7%.</w:t>
      </w:r>
    </w:p>
    <w:p w:rsidR="00452A76" w:rsidRPr="00043549" w:rsidRDefault="00452A76" w:rsidP="00463561">
      <w:pPr>
        <w:pStyle w:val="21"/>
        <w:shd w:val="clear" w:color="auto" w:fill="auto"/>
        <w:spacing w:after="0" w:line="240" w:lineRule="auto"/>
        <w:ind w:firstLine="709"/>
        <w:rPr>
          <w:sz w:val="24"/>
          <w:szCs w:val="24"/>
        </w:rPr>
      </w:pPr>
      <w:r w:rsidRPr="00043549">
        <w:rPr>
          <w:sz w:val="24"/>
          <w:szCs w:val="24"/>
        </w:rPr>
        <w:t>Задачи на 2021 г.- качественная организация иммунопрофилактики населения области против краснухи.</w:t>
      </w:r>
    </w:p>
    <w:p w:rsidR="00452A76" w:rsidRPr="00043549" w:rsidRDefault="00452A76" w:rsidP="00463561">
      <w:pPr>
        <w:pStyle w:val="a3"/>
        <w:spacing w:after="0"/>
        <w:ind w:firstLine="709"/>
        <w:jc w:val="both"/>
      </w:pPr>
      <w:r w:rsidRPr="00043549">
        <w:t xml:space="preserve">В </w:t>
      </w:r>
      <w:r w:rsidRPr="00463561">
        <w:t>области заболеваемость дифтерией не регистрируется</w:t>
      </w:r>
      <w:r w:rsidRPr="00043549">
        <w:t xml:space="preserve"> с 2000 года, благодаря проводимой массовой иммунизации населения против дифтерии.</w:t>
      </w:r>
    </w:p>
    <w:p w:rsidR="00452A76" w:rsidRPr="00043549" w:rsidRDefault="00452A76" w:rsidP="00463561">
      <w:pPr>
        <w:ind w:firstLine="709"/>
        <w:jc w:val="both"/>
      </w:pPr>
      <w:r w:rsidRPr="00043549">
        <w:t>Показатель  в Дальневосто</w:t>
      </w:r>
      <w:r w:rsidR="00E54E99">
        <w:t>чном ф</w:t>
      </w:r>
      <w:r w:rsidRPr="00043549">
        <w:t xml:space="preserve">едеральном округе – 0,00. </w:t>
      </w:r>
      <w:r w:rsidRPr="00043549">
        <w:rPr>
          <w:color w:val="C00000"/>
        </w:rPr>
        <w:t xml:space="preserve"> </w:t>
      </w:r>
      <w:r w:rsidRPr="00043549">
        <w:t>Среднероссийский показатель 0,00.</w:t>
      </w:r>
    </w:p>
    <w:p w:rsidR="00452A76" w:rsidRPr="00043549" w:rsidRDefault="00452A76" w:rsidP="00463561">
      <w:pPr>
        <w:pStyle w:val="a3"/>
        <w:spacing w:after="0"/>
        <w:ind w:firstLine="709"/>
        <w:jc w:val="both"/>
      </w:pPr>
      <w:r w:rsidRPr="00043549">
        <w:t>В 2020 году показатель охвата своевременной вакцинацией детей в 12 месяцев составил 95,0% (2019 г.- 96,6%, 2018 г.- 97,2%),  своевременной ревакцинацией детей в возрасте 24 месяца – 95,0% (2019 г.- 95,5%, 2018 г.- 95,3%), что соответствует рекомендациям Всемирной организации здравоохранения и соответствует индикативным показателям контроля за организацией и проведением иммунопрофилактики.</w:t>
      </w:r>
    </w:p>
    <w:p w:rsidR="00452A76" w:rsidRPr="00043549" w:rsidRDefault="00452A76" w:rsidP="00463561">
      <w:pPr>
        <w:ind w:firstLine="709"/>
        <w:jc w:val="both"/>
        <w:rPr>
          <w:bCs/>
        </w:rPr>
      </w:pPr>
      <w:r w:rsidRPr="00043549">
        <w:rPr>
          <w:bCs/>
        </w:rPr>
        <w:t>Охват второй ревакцинацией в 7 лет – 95,6% (2019 г.- 97,3%,(2018 г.- 95,8%) и третьей ревакцинацией в 14 лет  -95,0% (2019 г.- 95,9%, 2018 г.- 96,57%).</w:t>
      </w:r>
    </w:p>
    <w:p w:rsidR="00452A76" w:rsidRPr="00043549" w:rsidRDefault="00452A76" w:rsidP="00463561">
      <w:pPr>
        <w:ind w:firstLine="709"/>
        <w:jc w:val="both"/>
        <w:rPr>
          <w:bCs/>
        </w:rPr>
      </w:pPr>
      <w:r w:rsidRPr="00043549">
        <w:t>Уровень иммунизации у взрослых  высокий - ревакцинировано – в возрасте 18-35 лет – 99,8% (2019 г.- 99,6%, 2018 г.- 99,3%), привитость лиц в старшем возрасте (60 лет и старше)  составляет  - 99,3% (2019 г.- 98,5%, 2018 г.- 98,2%).</w:t>
      </w:r>
      <w:r w:rsidRPr="00043549">
        <w:rPr>
          <w:bCs/>
        </w:rPr>
        <w:t xml:space="preserve"> </w:t>
      </w:r>
    </w:p>
    <w:p w:rsidR="00452A76" w:rsidRPr="00043549" w:rsidRDefault="00452A76" w:rsidP="00463561">
      <w:pPr>
        <w:pStyle w:val="a3"/>
        <w:spacing w:after="0"/>
        <w:ind w:firstLine="709"/>
        <w:jc w:val="both"/>
      </w:pPr>
      <w:r w:rsidRPr="00043549">
        <w:t>Для изучения коллективного антитоксического иммунитета к дифтерии в 2020 году обследовано  641 человек, в том числе  102 детей  в возрасте  от 3-4 лет, 107 подростков  в возрасте 16-17 лет. Всего выявлено 2 серонегативных среди подростков, что составило 1,9% (2019 г.- 11,3%, 2018 г.- 4,89%), что выше нормативных показателей.</w:t>
      </w:r>
    </w:p>
    <w:p w:rsidR="00452A76" w:rsidRPr="00CA7186" w:rsidRDefault="00452A76" w:rsidP="00463561">
      <w:pPr>
        <w:pStyle w:val="22"/>
        <w:spacing w:after="0" w:line="240" w:lineRule="auto"/>
        <w:ind w:left="0" w:firstLine="709"/>
        <w:jc w:val="both"/>
        <w:rPr>
          <w:lang w:val="ru-RU"/>
        </w:rPr>
      </w:pPr>
      <w:r w:rsidRPr="00043549">
        <w:t>Проводится постоянная целенаправленная работа по контролю за диагностикой дифтерии, ведется ежемесячный мониторинг за обследованием и</w:t>
      </w:r>
      <w:r w:rsidR="00CA7186">
        <w:t xml:space="preserve"> наблюдением ангинозных больных</w:t>
      </w:r>
      <w:r w:rsidR="00CA7186">
        <w:rPr>
          <w:lang w:val="ru-RU"/>
        </w:rPr>
        <w:t>.</w:t>
      </w:r>
    </w:p>
    <w:p w:rsidR="00452A76" w:rsidRPr="00043549" w:rsidRDefault="006221E4" w:rsidP="00463561">
      <w:pPr>
        <w:ind w:firstLine="709"/>
        <w:jc w:val="both"/>
      </w:pPr>
      <w:r>
        <w:t>В 2020 году  обследован</w:t>
      </w:r>
      <w:r w:rsidR="00452A76" w:rsidRPr="00043549">
        <w:t xml:space="preserve"> на дифтерию 651 человек (2019 г.- 1021  человек), в том числе  с профилактической целью –</w:t>
      </w:r>
      <w:r w:rsidR="00CA7186">
        <w:t xml:space="preserve"> </w:t>
      </w:r>
      <w:r w:rsidR="006650DF">
        <w:t>480</w:t>
      </w:r>
      <w:r w:rsidR="00452A76" w:rsidRPr="00043549">
        <w:t xml:space="preserve"> человек, </w:t>
      </w:r>
      <w:r w:rsidR="006650DF">
        <w:t xml:space="preserve">с подозрением на заболевание </w:t>
      </w:r>
      <w:r w:rsidR="007254D1">
        <w:t xml:space="preserve">– 171 человек, </w:t>
      </w:r>
      <w:r w:rsidR="00452A76" w:rsidRPr="00043549">
        <w:t xml:space="preserve">токсигенных  и нетоксигенных штаммов не выделено. </w:t>
      </w:r>
    </w:p>
    <w:p w:rsidR="00452A76" w:rsidRPr="00043549" w:rsidRDefault="00452A76" w:rsidP="00463561">
      <w:pPr>
        <w:pStyle w:val="a3"/>
        <w:spacing w:after="0"/>
        <w:ind w:firstLine="709"/>
        <w:jc w:val="both"/>
      </w:pPr>
      <w:r w:rsidRPr="00043549">
        <w:t xml:space="preserve">Задачи на 2021 год: своевременная диагностика заболеваний, выявление носителей и лабораторное слежение за циркуляцией возбудителя, поддержание высокого охвата прививками, особое внимание  уделить лицам,  отказывающимся от прививок, в том числе  по религиозным мотивам. </w:t>
      </w:r>
    </w:p>
    <w:p w:rsidR="00452A76" w:rsidRPr="00043549" w:rsidRDefault="00452A76" w:rsidP="00463561">
      <w:pPr>
        <w:pStyle w:val="21"/>
        <w:shd w:val="clear" w:color="auto" w:fill="auto"/>
        <w:spacing w:after="0" w:line="264" w:lineRule="exact"/>
        <w:ind w:firstLine="709"/>
        <w:rPr>
          <w:sz w:val="24"/>
          <w:szCs w:val="24"/>
        </w:rPr>
      </w:pPr>
      <w:r w:rsidRPr="00043549">
        <w:rPr>
          <w:sz w:val="24"/>
          <w:szCs w:val="24"/>
        </w:rPr>
        <w:t xml:space="preserve">На протяжении нескольких лет динамика заболеваемости </w:t>
      </w:r>
      <w:r w:rsidRPr="00CA60F8">
        <w:rPr>
          <w:rStyle w:val="2f5"/>
          <w:b w:val="0"/>
          <w:sz w:val="24"/>
          <w:szCs w:val="24"/>
        </w:rPr>
        <w:t>коклюшем</w:t>
      </w:r>
      <w:r w:rsidRPr="00043549">
        <w:rPr>
          <w:rStyle w:val="2f5"/>
          <w:sz w:val="24"/>
          <w:szCs w:val="24"/>
        </w:rPr>
        <w:t xml:space="preserve"> </w:t>
      </w:r>
      <w:r w:rsidRPr="00043549">
        <w:rPr>
          <w:sz w:val="24"/>
          <w:szCs w:val="24"/>
        </w:rPr>
        <w:t>на территории области характеризовалась колебанием показателей в пределах 0,59-4,32 на 100 тыс. населения. В 2020 году зарегистрирован 1 случай коклюша, показатель на 100 тыс. населения составил 0,63, против  7 случаев в 2019 году (4,32), при</w:t>
      </w:r>
      <w:r w:rsidR="00CA60F8">
        <w:rPr>
          <w:sz w:val="24"/>
          <w:szCs w:val="24"/>
        </w:rPr>
        <w:t xml:space="preserve"> среднемноголетнем показателе заболеваемости – 0,8</w:t>
      </w:r>
      <w:r w:rsidRPr="00043549">
        <w:rPr>
          <w:sz w:val="24"/>
          <w:szCs w:val="24"/>
        </w:rPr>
        <w:t xml:space="preserve">. </w:t>
      </w:r>
    </w:p>
    <w:p w:rsidR="00452A76" w:rsidRDefault="00452A76" w:rsidP="00463561">
      <w:pPr>
        <w:ind w:firstLine="709"/>
        <w:jc w:val="both"/>
      </w:pPr>
      <w:r w:rsidRPr="00043549">
        <w:t>Заболеваемость коклюшом ниже среднероссийского показателя (4,13) – на 84,7% и</w:t>
      </w:r>
      <w:r w:rsidR="00B6684A">
        <w:t xml:space="preserve"> показателя  в Дальневосточном ф</w:t>
      </w:r>
      <w:r w:rsidRPr="00043549">
        <w:t>едеральном округе (1,56) – на 59,6%</w:t>
      </w:r>
      <w:r w:rsidR="004F1B5A">
        <w:t xml:space="preserve"> (табл. №57)</w:t>
      </w:r>
      <w:r w:rsidRPr="00043549">
        <w:t>.</w:t>
      </w:r>
    </w:p>
    <w:p w:rsidR="00463561" w:rsidRPr="00043549" w:rsidRDefault="00463561" w:rsidP="002A2EF5">
      <w:pPr>
        <w:ind w:firstLine="709"/>
        <w:jc w:val="both"/>
      </w:pPr>
    </w:p>
    <w:p w:rsidR="00452A76" w:rsidRPr="00043549" w:rsidRDefault="00452A76" w:rsidP="005F3548">
      <w:pPr>
        <w:pStyle w:val="a3"/>
        <w:spacing w:after="0"/>
        <w:ind w:firstLine="709"/>
        <w:jc w:val="right"/>
        <w:rPr>
          <w:rStyle w:val="afff2"/>
          <w:bCs/>
        </w:rPr>
      </w:pPr>
      <w:r w:rsidRPr="00043549">
        <w:rPr>
          <w:rStyle w:val="afff2"/>
          <w:bCs/>
        </w:rPr>
        <w:t xml:space="preserve">Таблица </w:t>
      </w:r>
      <w:r w:rsidR="004F1B5A">
        <w:rPr>
          <w:rStyle w:val="afff2"/>
          <w:bCs/>
        </w:rPr>
        <w:t>№57</w:t>
      </w:r>
    </w:p>
    <w:p w:rsidR="00452A76" w:rsidRPr="00463561" w:rsidRDefault="00452A76" w:rsidP="005F3548">
      <w:pPr>
        <w:ind w:firstLine="709"/>
        <w:jc w:val="center"/>
        <w:rPr>
          <w:b/>
          <w:bCs/>
          <w:sz w:val="22"/>
          <w:szCs w:val="22"/>
        </w:rPr>
      </w:pPr>
      <w:r w:rsidRPr="00463561">
        <w:rPr>
          <w:b/>
          <w:bCs/>
          <w:sz w:val="22"/>
          <w:szCs w:val="22"/>
        </w:rPr>
        <w:t>Коклюш  (на 100 тыс. населения)</w:t>
      </w:r>
    </w:p>
    <w:p w:rsidR="00452A76" w:rsidRPr="00043549" w:rsidRDefault="00452A76" w:rsidP="00452A76">
      <w:pPr>
        <w:ind w:firstLine="709"/>
        <w:jc w:val="both"/>
        <w:rPr>
          <w:b/>
          <w:bCs/>
        </w:rPr>
      </w:pPr>
    </w:p>
    <w:tbl>
      <w:tblPr>
        <w:tblW w:w="9605" w:type="dxa"/>
        <w:jc w:val="center"/>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58"/>
        <w:gridCol w:w="950"/>
        <w:gridCol w:w="792"/>
        <w:gridCol w:w="704"/>
        <w:gridCol w:w="793"/>
        <w:gridCol w:w="881"/>
        <w:gridCol w:w="890"/>
        <w:gridCol w:w="1207"/>
        <w:gridCol w:w="1030"/>
      </w:tblGrid>
      <w:tr w:rsidR="00452A76" w:rsidRPr="00463561" w:rsidTr="00463561">
        <w:trPr>
          <w:jc w:val="center"/>
        </w:trPr>
        <w:tc>
          <w:tcPr>
            <w:tcW w:w="2358" w:type="dxa"/>
            <w:tcBorders>
              <w:top w:val="single" w:sz="4" w:space="0" w:color="auto"/>
              <w:left w:val="single" w:sz="4" w:space="0" w:color="auto"/>
              <w:bottom w:val="nil"/>
              <w:right w:val="single" w:sz="4" w:space="0" w:color="auto"/>
            </w:tcBorders>
            <w:hideMark/>
          </w:tcPr>
          <w:p w:rsidR="00452A76" w:rsidRPr="00463561" w:rsidRDefault="00452A76" w:rsidP="00463561">
            <w:pPr>
              <w:jc w:val="center"/>
              <w:rPr>
                <w:sz w:val="22"/>
                <w:szCs w:val="22"/>
              </w:rPr>
            </w:pPr>
            <w:r w:rsidRPr="00463561">
              <w:rPr>
                <w:sz w:val="22"/>
                <w:szCs w:val="22"/>
              </w:rPr>
              <w:t>Территории</w:t>
            </w:r>
          </w:p>
        </w:tc>
        <w:tc>
          <w:tcPr>
            <w:tcW w:w="95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2013</w:t>
            </w:r>
          </w:p>
        </w:tc>
        <w:tc>
          <w:tcPr>
            <w:tcW w:w="792"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2014</w:t>
            </w:r>
          </w:p>
        </w:tc>
        <w:tc>
          <w:tcPr>
            <w:tcW w:w="704"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2015</w:t>
            </w:r>
          </w:p>
        </w:tc>
        <w:tc>
          <w:tcPr>
            <w:tcW w:w="793"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2016</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2017</w:t>
            </w:r>
          </w:p>
        </w:tc>
        <w:tc>
          <w:tcPr>
            <w:tcW w:w="89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2018</w:t>
            </w:r>
          </w:p>
        </w:tc>
        <w:tc>
          <w:tcPr>
            <w:tcW w:w="1207"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2019</w:t>
            </w:r>
          </w:p>
        </w:tc>
        <w:tc>
          <w:tcPr>
            <w:tcW w:w="103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2020</w:t>
            </w:r>
          </w:p>
        </w:tc>
      </w:tr>
      <w:tr w:rsidR="00452A76" w:rsidRPr="00463561" w:rsidTr="00463561">
        <w:trPr>
          <w:jc w:val="center"/>
        </w:trPr>
        <w:tc>
          <w:tcPr>
            <w:tcW w:w="2358" w:type="dxa"/>
            <w:tcBorders>
              <w:top w:val="single" w:sz="4" w:space="0" w:color="auto"/>
              <w:left w:val="single" w:sz="4" w:space="0" w:color="auto"/>
              <w:bottom w:val="single" w:sz="4" w:space="0" w:color="auto"/>
              <w:right w:val="single" w:sz="4" w:space="0" w:color="auto"/>
            </w:tcBorders>
            <w:hideMark/>
          </w:tcPr>
          <w:p w:rsidR="00452A76" w:rsidRPr="00463561" w:rsidRDefault="00452A76" w:rsidP="00463561">
            <w:pPr>
              <w:jc w:val="center"/>
              <w:rPr>
                <w:sz w:val="22"/>
                <w:szCs w:val="22"/>
              </w:rPr>
            </w:pPr>
            <w:r w:rsidRPr="00463561">
              <w:rPr>
                <w:sz w:val="22"/>
                <w:szCs w:val="22"/>
              </w:rPr>
              <w:t>Российская Федерация</w:t>
            </w:r>
          </w:p>
        </w:tc>
        <w:tc>
          <w:tcPr>
            <w:tcW w:w="95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3,16</w:t>
            </w:r>
          </w:p>
        </w:tc>
        <w:tc>
          <w:tcPr>
            <w:tcW w:w="792"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3,27</w:t>
            </w:r>
          </w:p>
        </w:tc>
        <w:tc>
          <w:tcPr>
            <w:tcW w:w="704"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4,42</w:t>
            </w:r>
          </w:p>
        </w:tc>
        <w:tc>
          <w:tcPr>
            <w:tcW w:w="793"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5,63</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3,70</w:t>
            </w:r>
          </w:p>
        </w:tc>
        <w:tc>
          <w:tcPr>
            <w:tcW w:w="89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7,10</w:t>
            </w:r>
          </w:p>
        </w:tc>
        <w:tc>
          <w:tcPr>
            <w:tcW w:w="1207"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9,81</w:t>
            </w:r>
          </w:p>
        </w:tc>
        <w:tc>
          <w:tcPr>
            <w:tcW w:w="103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4,13</w:t>
            </w:r>
          </w:p>
        </w:tc>
      </w:tr>
      <w:tr w:rsidR="00452A76" w:rsidRPr="00463561" w:rsidTr="00463561">
        <w:trPr>
          <w:jc w:val="center"/>
        </w:trPr>
        <w:tc>
          <w:tcPr>
            <w:tcW w:w="2358" w:type="dxa"/>
            <w:tcBorders>
              <w:top w:val="single" w:sz="4" w:space="0" w:color="auto"/>
              <w:left w:val="single" w:sz="4" w:space="0" w:color="auto"/>
              <w:bottom w:val="single" w:sz="4" w:space="0" w:color="auto"/>
              <w:right w:val="single" w:sz="4" w:space="0" w:color="auto"/>
            </w:tcBorders>
            <w:hideMark/>
          </w:tcPr>
          <w:p w:rsidR="00452A76" w:rsidRPr="00463561" w:rsidRDefault="00452A76" w:rsidP="00463561">
            <w:pPr>
              <w:jc w:val="center"/>
              <w:rPr>
                <w:sz w:val="22"/>
                <w:szCs w:val="22"/>
              </w:rPr>
            </w:pPr>
            <w:r w:rsidRPr="00463561">
              <w:rPr>
                <w:sz w:val="22"/>
                <w:szCs w:val="22"/>
              </w:rPr>
              <w:lastRenderedPageBreak/>
              <w:t>Еврейская автономная область</w:t>
            </w:r>
          </w:p>
        </w:tc>
        <w:tc>
          <w:tcPr>
            <w:tcW w:w="95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792"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704"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0,59</w:t>
            </w:r>
          </w:p>
        </w:tc>
        <w:tc>
          <w:tcPr>
            <w:tcW w:w="793"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1,78</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2,41</w:t>
            </w:r>
          </w:p>
        </w:tc>
        <w:tc>
          <w:tcPr>
            <w:tcW w:w="89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1207"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4,32</w:t>
            </w:r>
          </w:p>
        </w:tc>
        <w:tc>
          <w:tcPr>
            <w:tcW w:w="103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0,63</w:t>
            </w:r>
          </w:p>
        </w:tc>
      </w:tr>
      <w:tr w:rsidR="00452A76" w:rsidRPr="00463561" w:rsidTr="00463561">
        <w:trPr>
          <w:jc w:val="center"/>
        </w:trPr>
        <w:tc>
          <w:tcPr>
            <w:tcW w:w="2358" w:type="dxa"/>
            <w:tcBorders>
              <w:top w:val="single" w:sz="4" w:space="0" w:color="auto"/>
              <w:left w:val="single" w:sz="4" w:space="0" w:color="auto"/>
              <w:bottom w:val="single" w:sz="4" w:space="0" w:color="auto"/>
              <w:right w:val="single" w:sz="4" w:space="0" w:color="auto"/>
            </w:tcBorders>
            <w:hideMark/>
          </w:tcPr>
          <w:p w:rsidR="00452A76" w:rsidRPr="00463561" w:rsidRDefault="00452A76" w:rsidP="00463561">
            <w:pPr>
              <w:jc w:val="center"/>
              <w:rPr>
                <w:sz w:val="22"/>
                <w:szCs w:val="22"/>
              </w:rPr>
            </w:pPr>
            <w:r w:rsidRPr="00463561">
              <w:rPr>
                <w:sz w:val="22"/>
                <w:szCs w:val="22"/>
              </w:rPr>
              <w:t>г. Биробиджан</w:t>
            </w:r>
          </w:p>
        </w:tc>
        <w:tc>
          <w:tcPr>
            <w:tcW w:w="95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792"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704"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1,3</w:t>
            </w:r>
          </w:p>
        </w:tc>
        <w:tc>
          <w:tcPr>
            <w:tcW w:w="793"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4,0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5,36</w:t>
            </w:r>
          </w:p>
        </w:tc>
        <w:tc>
          <w:tcPr>
            <w:tcW w:w="89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1207"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8,15</w:t>
            </w:r>
          </w:p>
        </w:tc>
        <w:tc>
          <w:tcPr>
            <w:tcW w:w="103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1,37</w:t>
            </w:r>
          </w:p>
        </w:tc>
      </w:tr>
      <w:tr w:rsidR="00452A76" w:rsidRPr="00463561" w:rsidTr="00463561">
        <w:trPr>
          <w:jc w:val="center"/>
        </w:trPr>
        <w:tc>
          <w:tcPr>
            <w:tcW w:w="2358" w:type="dxa"/>
            <w:tcBorders>
              <w:top w:val="single" w:sz="4" w:space="0" w:color="auto"/>
              <w:left w:val="single" w:sz="4" w:space="0" w:color="auto"/>
              <w:bottom w:val="single" w:sz="4" w:space="0" w:color="auto"/>
              <w:right w:val="single" w:sz="4" w:space="0" w:color="auto"/>
            </w:tcBorders>
            <w:hideMark/>
          </w:tcPr>
          <w:p w:rsidR="00452A76" w:rsidRPr="00463561" w:rsidRDefault="00452A76" w:rsidP="00463561">
            <w:pPr>
              <w:jc w:val="center"/>
              <w:rPr>
                <w:sz w:val="22"/>
                <w:szCs w:val="22"/>
              </w:rPr>
            </w:pPr>
            <w:r w:rsidRPr="00463561">
              <w:rPr>
                <w:sz w:val="22"/>
                <w:szCs w:val="22"/>
              </w:rPr>
              <w:t>Биробиджанский район</w:t>
            </w:r>
          </w:p>
        </w:tc>
        <w:tc>
          <w:tcPr>
            <w:tcW w:w="95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792"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704"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793"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9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1207"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103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p>
        </w:tc>
      </w:tr>
      <w:tr w:rsidR="00452A76" w:rsidRPr="00463561" w:rsidTr="00463561">
        <w:trPr>
          <w:jc w:val="center"/>
        </w:trPr>
        <w:tc>
          <w:tcPr>
            <w:tcW w:w="2358" w:type="dxa"/>
            <w:tcBorders>
              <w:top w:val="single" w:sz="4" w:space="0" w:color="auto"/>
              <w:left w:val="single" w:sz="4" w:space="0" w:color="auto"/>
              <w:bottom w:val="single" w:sz="4" w:space="0" w:color="auto"/>
              <w:right w:val="single" w:sz="4" w:space="0" w:color="auto"/>
            </w:tcBorders>
            <w:hideMark/>
          </w:tcPr>
          <w:p w:rsidR="00452A76" w:rsidRPr="00463561" w:rsidRDefault="00452A76" w:rsidP="00463561">
            <w:pPr>
              <w:jc w:val="center"/>
              <w:rPr>
                <w:sz w:val="22"/>
                <w:szCs w:val="22"/>
              </w:rPr>
            </w:pPr>
            <w:r w:rsidRPr="00463561">
              <w:rPr>
                <w:sz w:val="22"/>
                <w:szCs w:val="22"/>
              </w:rPr>
              <w:t>Облученский район</w:t>
            </w:r>
          </w:p>
        </w:tc>
        <w:tc>
          <w:tcPr>
            <w:tcW w:w="95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792"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704"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793"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9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1207"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103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r>
      <w:tr w:rsidR="00452A76" w:rsidRPr="00463561" w:rsidTr="00463561">
        <w:trPr>
          <w:jc w:val="center"/>
        </w:trPr>
        <w:tc>
          <w:tcPr>
            <w:tcW w:w="2358" w:type="dxa"/>
            <w:tcBorders>
              <w:top w:val="single" w:sz="4" w:space="0" w:color="auto"/>
              <w:left w:val="single" w:sz="4" w:space="0" w:color="auto"/>
              <w:bottom w:val="single" w:sz="4" w:space="0" w:color="auto"/>
              <w:right w:val="single" w:sz="4" w:space="0" w:color="auto"/>
            </w:tcBorders>
            <w:hideMark/>
          </w:tcPr>
          <w:p w:rsidR="00452A76" w:rsidRPr="00463561" w:rsidRDefault="00452A76" w:rsidP="00463561">
            <w:pPr>
              <w:jc w:val="center"/>
              <w:rPr>
                <w:sz w:val="22"/>
                <w:szCs w:val="22"/>
              </w:rPr>
            </w:pPr>
            <w:r w:rsidRPr="00463561">
              <w:rPr>
                <w:sz w:val="22"/>
                <w:szCs w:val="22"/>
              </w:rPr>
              <w:t>Смидовичский район</w:t>
            </w:r>
          </w:p>
        </w:tc>
        <w:tc>
          <w:tcPr>
            <w:tcW w:w="95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792"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704"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793"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9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1207"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4,13</w:t>
            </w:r>
          </w:p>
        </w:tc>
        <w:tc>
          <w:tcPr>
            <w:tcW w:w="103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r>
      <w:tr w:rsidR="00452A76" w:rsidRPr="00463561" w:rsidTr="00463561">
        <w:trPr>
          <w:jc w:val="center"/>
        </w:trPr>
        <w:tc>
          <w:tcPr>
            <w:tcW w:w="2358" w:type="dxa"/>
            <w:tcBorders>
              <w:top w:val="single" w:sz="4" w:space="0" w:color="auto"/>
              <w:left w:val="single" w:sz="4" w:space="0" w:color="auto"/>
              <w:bottom w:val="single" w:sz="4" w:space="0" w:color="auto"/>
              <w:right w:val="single" w:sz="4" w:space="0" w:color="auto"/>
            </w:tcBorders>
            <w:hideMark/>
          </w:tcPr>
          <w:p w:rsidR="00452A76" w:rsidRPr="00463561" w:rsidRDefault="00452A76" w:rsidP="00463561">
            <w:pPr>
              <w:jc w:val="center"/>
              <w:rPr>
                <w:sz w:val="22"/>
                <w:szCs w:val="22"/>
              </w:rPr>
            </w:pPr>
            <w:r w:rsidRPr="00463561">
              <w:rPr>
                <w:sz w:val="22"/>
                <w:szCs w:val="22"/>
              </w:rPr>
              <w:t>Ленинский район</w:t>
            </w:r>
          </w:p>
        </w:tc>
        <w:tc>
          <w:tcPr>
            <w:tcW w:w="95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792"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704"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793"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9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1207"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103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r>
      <w:tr w:rsidR="00452A76" w:rsidRPr="00463561" w:rsidTr="00463561">
        <w:trPr>
          <w:jc w:val="center"/>
        </w:trPr>
        <w:tc>
          <w:tcPr>
            <w:tcW w:w="2358" w:type="dxa"/>
            <w:tcBorders>
              <w:top w:val="single" w:sz="4" w:space="0" w:color="auto"/>
              <w:left w:val="single" w:sz="4" w:space="0" w:color="auto"/>
              <w:bottom w:val="single" w:sz="4" w:space="0" w:color="auto"/>
              <w:right w:val="single" w:sz="4" w:space="0" w:color="auto"/>
            </w:tcBorders>
            <w:hideMark/>
          </w:tcPr>
          <w:p w:rsidR="00452A76" w:rsidRPr="00463561" w:rsidRDefault="00452A76" w:rsidP="00463561">
            <w:pPr>
              <w:jc w:val="center"/>
              <w:rPr>
                <w:sz w:val="22"/>
                <w:szCs w:val="22"/>
              </w:rPr>
            </w:pPr>
            <w:r w:rsidRPr="00463561">
              <w:rPr>
                <w:sz w:val="22"/>
                <w:szCs w:val="22"/>
              </w:rPr>
              <w:t>Октябрьский район</w:t>
            </w:r>
          </w:p>
        </w:tc>
        <w:tc>
          <w:tcPr>
            <w:tcW w:w="95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792"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704"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793"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81"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89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1207"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c>
          <w:tcPr>
            <w:tcW w:w="1030" w:type="dxa"/>
            <w:tcBorders>
              <w:top w:val="single" w:sz="4" w:space="0" w:color="auto"/>
              <w:left w:val="single" w:sz="4" w:space="0" w:color="auto"/>
              <w:bottom w:val="single" w:sz="4" w:space="0" w:color="auto"/>
              <w:right w:val="single" w:sz="4" w:space="0" w:color="auto"/>
            </w:tcBorders>
          </w:tcPr>
          <w:p w:rsidR="00452A76" w:rsidRPr="00463561" w:rsidRDefault="00452A76" w:rsidP="00463561">
            <w:pPr>
              <w:jc w:val="center"/>
              <w:rPr>
                <w:sz w:val="22"/>
                <w:szCs w:val="22"/>
              </w:rPr>
            </w:pPr>
            <w:r w:rsidRPr="00463561">
              <w:rPr>
                <w:sz w:val="22"/>
                <w:szCs w:val="22"/>
              </w:rPr>
              <w:t>0</w:t>
            </w:r>
          </w:p>
        </w:tc>
      </w:tr>
    </w:tbl>
    <w:p w:rsidR="00452A76" w:rsidRPr="00043549" w:rsidRDefault="00452A76" w:rsidP="00452A76">
      <w:pPr>
        <w:ind w:firstLine="709"/>
        <w:jc w:val="both"/>
      </w:pPr>
    </w:p>
    <w:p w:rsidR="00452A76" w:rsidRPr="00043549" w:rsidRDefault="00B6684A" w:rsidP="002A2EF5">
      <w:pPr>
        <w:pStyle w:val="a3"/>
        <w:spacing w:after="0"/>
        <w:ind w:firstLine="709"/>
        <w:jc w:val="both"/>
      </w:pPr>
      <w:r>
        <w:t>Заболевание</w:t>
      </w:r>
      <w:r w:rsidR="00452A76" w:rsidRPr="00043549">
        <w:t xml:space="preserve"> кокл</w:t>
      </w:r>
      <w:r>
        <w:t xml:space="preserve">юшем в 2020 году регистрировалось </w:t>
      </w:r>
      <w:r w:rsidR="00452A76" w:rsidRPr="00043549">
        <w:t>в г. Биробиджане, показатель на 100 тыс. населения составил 1,37 (в 2019 г.</w:t>
      </w:r>
      <w:r>
        <w:t xml:space="preserve"> </w:t>
      </w:r>
      <w:r w:rsidR="00452A76" w:rsidRPr="00043549">
        <w:t>-  г. Биробиджан 6 случаев (8,15) и  Смидовичском районе – 1 случай (4,13).</w:t>
      </w:r>
      <w:r w:rsidR="00452A76" w:rsidRPr="00043549">
        <w:rPr>
          <w:rFonts w:hint="eastAsia"/>
        </w:rPr>
        <w:t xml:space="preserve"> </w:t>
      </w:r>
      <w:r w:rsidR="00452A76" w:rsidRPr="00043549">
        <w:t xml:space="preserve"> </w:t>
      </w:r>
    </w:p>
    <w:p w:rsidR="00452A76" w:rsidRPr="00043549" w:rsidRDefault="00452A76" w:rsidP="002A2EF5">
      <w:pPr>
        <w:pStyle w:val="21"/>
        <w:shd w:val="clear" w:color="auto" w:fill="auto"/>
        <w:spacing w:after="0"/>
        <w:ind w:firstLine="709"/>
        <w:rPr>
          <w:sz w:val="24"/>
          <w:szCs w:val="24"/>
        </w:rPr>
      </w:pPr>
      <w:r w:rsidRPr="00043549">
        <w:rPr>
          <w:sz w:val="24"/>
          <w:szCs w:val="24"/>
        </w:rPr>
        <w:t xml:space="preserve">Наибольший показатель заболеваемости приходится на детей до 1 года 2020 г.- 53,9 на 100 тыс. детей данного возраста, 2019 г.-  113,82, 2017 г. - 66,7.  </w:t>
      </w:r>
    </w:p>
    <w:p w:rsidR="00452A76" w:rsidRPr="00043549" w:rsidRDefault="00452A76" w:rsidP="002A2EF5">
      <w:pPr>
        <w:pStyle w:val="a3"/>
        <w:spacing w:after="0"/>
        <w:ind w:firstLine="709"/>
        <w:jc w:val="both"/>
        <w:rPr>
          <w:b/>
          <w:bCs/>
        </w:rPr>
      </w:pPr>
      <w:r w:rsidRPr="00043549">
        <w:t>За последние 10 лет показатель охвата прививками населения в декретированных возрастах составлял значения, превышающие рекомендуемые ВОЗ 95%. В 2020 году своевременно вакцинированы в возрасте 12 мес. 95% детей (2019 г.- 96,59%, 2018 г.- 96,76%),  ревакцинацинированы в  возрасте 24 месяца - 95,0% (2019 г.- 95,27%, 2018 г.- 95,21%).</w:t>
      </w:r>
      <w:r w:rsidRPr="00043549">
        <w:rPr>
          <w:b/>
          <w:bCs/>
        </w:rPr>
        <w:t xml:space="preserve"> </w:t>
      </w:r>
    </w:p>
    <w:p w:rsidR="00452A76" w:rsidRPr="00043549" w:rsidRDefault="00452A76" w:rsidP="002A2EF5">
      <w:pPr>
        <w:pStyle w:val="21"/>
        <w:shd w:val="clear" w:color="auto" w:fill="auto"/>
        <w:spacing w:after="0" w:line="240" w:lineRule="auto"/>
        <w:ind w:firstLine="709"/>
        <w:rPr>
          <w:sz w:val="24"/>
          <w:szCs w:val="24"/>
        </w:rPr>
      </w:pPr>
      <w:r w:rsidRPr="00043549">
        <w:rPr>
          <w:sz w:val="24"/>
          <w:szCs w:val="24"/>
        </w:rPr>
        <w:t xml:space="preserve">Задачи на 2021 год: уделить особое внимание своевременности  иммунизации детей первого года жизни, которая является  группой высокого риска в отношении заболеваемости коклюшем. </w:t>
      </w:r>
    </w:p>
    <w:p w:rsidR="00452A76" w:rsidRDefault="00452A76" w:rsidP="002A2EF5">
      <w:pPr>
        <w:pStyle w:val="a3"/>
        <w:spacing w:after="0"/>
        <w:ind w:firstLine="709"/>
        <w:jc w:val="both"/>
      </w:pPr>
      <w:r w:rsidRPr="00043549">
        <w:t xml:space="preserve">С 2014 года  случаи </w:t>
      </w:r>
      <w:r w:rsidRPr="00932803">
        <w:t>эпидемического паротита на</w:t>
      </w:r>
      <w:r w:rsidRPr="00043549">
        <w:t xml:space="preserve"> территории области не регистрируются. Последний случай в 2013 году  (1) - в г. Биробиджане</w:t>
      </w:r>
      <w:r w:rsidR="00B6684A">
        <w:t>,</w:t>
      </w:r>
      <w:r w:rsidRPr="00043549">
        <w:t xml:space="preserve"> или 0,5 на 100 тыс. населения. Показатель заболеваемости в Дальневосточном </w:t>
      </w:r>
      <w:r w:rsidR="00B6684A">
        <w:t>ф</w:t>
      </w:r>
      <w:r w:rsidRPr="00043549">
        <w:t>едеральном округе – 0,01.  Среднероссийский показатель – 0,30</w:t>
      </w:r>
      <w:r w:rsidR="004F1B5A">
        <w:t xml:space="preserve"> (рис. №29)</w:t>
      </w:r>
      <w:r w:rsidRPr="00043549">
        <w:t>.</w:t>
      </w:r>
    </w:p>
    <w:p w:rsidR="00932803" w:rsidRPr="00043549" w:rsidRDefault="00932803" w:rsidP="002A2EF5">
      <w:pPr>
        <w:pStyle w:val="a3"/>
        <w:spacing w:after="0"/>
        <w:ind w:firstLine="709"/>
        <w:jc w:val="both"/>
      </w:pPr>
    </w:p>
    <w:p w:rsidR="00452A76" w:rsidRDefault="00452A76" w:rsidP="00452A76">
      <w:pPr>
        <w:jc w:val="center"/>
        <w:rPr>
          <w:color w:val="000000"/>
        </w:rPr>
      </w:pPr>
      <w:r>
        <w:rPr>
          <w:noProof/>
        </w:rPr>
        <w:drawing>
          <wp:inline distT="0" distB="0" distL="0" distR="0">
            <wp:extent cx="5748655" cy="2190750"/>
            <wp:effectExtent l="0" t="0" r="23495" b="19050"/>
            <wp:docPr id="26" name="Диаграмма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DC066B">
        <w:rPr>
          <w:color w:val="000000"/>
        </w:rPr>
        <w:t xml:space="preserve"> </w:t>
      </w:r>
    </w:p>
    <w:p w:rsidR="004F1B5A" w:rsidRDefault="004F1B5A" w:rsidP="00452A76">
      <w:pPr>
        <w:jc w:val="center"/>
        <w:rPr>
          <w:color w:val="000000"/>
        </w:rPr>
      </w:pPr>
    </w:p>
    <w:p w:rsidR="00452A76" w:rsidRPr="004F1B5A" w:rsidRDefault="00452A76" w:rsidP="00452A76">
      <w:pPr>
        <w:jc w:val="center"/>
        <w:rPr>
          <w:rFonts w:ascii="Arial CYR" w:hAnsi="Arial CYR" w:cs="Arial CYR"/>
          <w:color w:val="000000"/>
          <w:sz w:val="22"/>
          <w:szCs w:val="22"/>
        </w:rPr>
      </w:pPr>
      <w:r w:rsidRPr="004F1B5A">
        <w:rPr>
          <w:b/>
          <w:color w:val="000000"/>
          <w:sz w:val="22"/>
          <w:szCs w:val="22"/>
        </w:rPr>
        <w:t xml:space="preserve">Рис. </w:t>
      </w:r>
      <w:r w:rsidR="004F1B5A" w:rsidRPr="004F1B5A">
        <w:rPr>
          <w:b/>
          <w:color w:val="000000"/>
          <w:sz w:val="22"/>
          <w:szCs w:val="22"/>
        </w:rPr>
        <w:t>№29.</w:t>
      </w:r>
      <w:r w:rsidR="004F1B5A" w:rsidRPr="004F1B5A">
        <w:rPr>
          <w:color w:val="000000"/>
          <w:sz w:val="22"/>
          <w:szCs w:val="22"/>
        </w:rPr>
        <w:t xml:space="preserve"> </w:t>
      </w:r>
      <w:r w:rsidRPr="004F1B5A">
        <w:rPr>
          <w:color w:val="000000"/>
          <w:sz w:val="22"/>
          <w:szCs w:val="22"/>
        </w:rPr>
        <w:t>Динамика заболеваемости эпидемическим паротитом 2013-2020 гг.</w:t>
      </w:r>
    </w:p>
    <w:p w:rsidR="004F1B5A" w:rsidRDefault="004F1B5A" w:rsidP="002A2EF5">
      <w:pPr>
        <w:pStyle w:val="a3"/>
        <w:spacing w:after="0"/>
        <w:ind w:firstLine="709"/>
        <w:jc w:val="both"/>
      </w:pPr>
    </w:p>
    <w:p w:rsidR="004F1B5A" w:rsidRDefault="00452A76" w:rsidP="004F1B5A">
      <w:pPr>
        <w:pStyle w:val="a3"/>
        <w:spacing w:after="0"/>
        <w:ind w:firstLine="709"/>
        <w:jc w:val="both"/>
      </w:pPr>
      <w:r w:rsidRPr="00043549">
        <w:t>Поддержание регламентируемого уровня охвата профилактическими пр</w:t>
      </w:r>
      <w:r w:rsidR="00B6684A">
        <w:t>ививками про</w:t>
      </w:r>
      <w:r w:rsidR="00B6684A">
        <w:softHyphen/>
        <w:t xml:space="preserve">тив этой инфекции </w:t>
      </w:r>
      <w:r w:rsidRPr="00043549">
        <w:t>позволило добиться  эп</w:t>
      </w:r>
      <w:r w:rsidR="004F1B5A">
        <w:t>идемиологического благополучия.</w:t>
      </w:r>
    </w:p>
    <w:p w:rsidR="00452A76" w:rsidRPr="00043549" w:rsidRDefault="00452A76" w:rsidP="004F1B5A">
      <w:pPr>
        <w:pStyle w:val="a3"/>
        <w:spacing w:after="0"/>
        <w:ind w:firstLine="709"/>
        <w:jc w:val="both"/>
      </w:pPr>
      <w:r w:rsidRPr="00043549">
        <w:t>Охват вакцинацией против эпидемического паротита в 1 год составил 95,0% (2019 г.-95,6%),  в 2 года – 95,1 % (2019 г.- 97,2%),  своевременность охвата прививками в 24 месяца составила 95,1% (2019 г.- 97,04%).</w:t>
      </w:r>
    </w:p>
    <w:p w:rsidR="004F1B5A" w:rsidRDefault="00452A76" w:rsidP="004F1B5A">
      <w:pPr>
        <w:ind w:firstLine="709"/>
        <w:jc w:val="both"/>
      </w:pPr>
      <w:r w:rsidRPr="00043549">
        <w:t>Рекомендуемый уровень охвата вакцинацией (95,0%) достигнут во всех административных территориях области.  Ревакцинацию против эпидемического паротита в 6 лет по</w:t>
      </w:r>
      <w:r w:rsidRPr="00043549">
        <w:softHyphen/>
        <w:t>лучили  95,0% (20</w:t>
      </w:r>
      <w:r w:rsidR="004F1B5A">
        <w:t xml:space="preserve">19 г.-96,6%, 2018 г.- 96,3%).  </w:t>
      </w:r>
    </w:p>
    <w:p w:rsidR="00452A76" w:rsidRPr="00932803" w:rsidRDefault="00452A76" w:rsidP="00932803">
      <w:pPr>
        <w:ind w:firstLine="709"/>
        <w:jc w:val="both"/>
      </w:pPr>
      <w:r w:rsidRPr="00932803">
        <w:lastRenderedPageBreak/>
        <w:t xml:space="preserve">Результаты коллективного иммунитета к эпидемическому паротиту  несколько улучшились по сравнению с предыдущим годом в возрастной группе 30 лет и старше:   серонегативных среди детей 3-4 лет – 22,8% (2019 г.- 29,1%), 9-10 лет –29% (2019 г.- 10,6%), 16-17 лет – 32,0% (2019 г.- 16,1%),  20-29 лет – 34%. </w:t>
      </w:r>
    </w:p>
    <w:p w:rsidR="00452A76" w:rsidRPr="00932803" w:rsidRDefault="00452A76" w:rsidP="00932803">
      <w:pPr>
        <w:pStyle w:val="a3"/>
        <w:tabs>
          <w:tab w:val="left" w:pos="400"/>
        </w:tabs>
        <w:spacing w:after="0" w:line="278" w:lineRule="exact"/>
        <w:ind w:firstLine="709"/>
        <w:jc w:val="both"/>
      </w:pPr>
      <w:r w:rsidRPr="00932803">
        <w:t>Задачи на 2021 г</w:t>
      </w:r>
      <w:r w:rsidR="00B6684A">
        <w:t>.</w:t>
      </w:r>
      <w:r w:rsidRPr="00932803">
        <w:t xml:space="preserve">: достижение уровня напряженности коллективного иммунитета в соответсвтвии с нормативными показателями по результатам серомониторинга во всех возрастных группах, контроль за соблюдением «холодовой цепи» на всех этапах транспортировки и хранения иммунобиологических препаратов. </w:t>
      </w:r>
    </w:p>
    <w:p w:rsidR="00452A76" w:rsidRPr="00932803" w:rsidRDefault="00452A76" w:rsidP="00932803">
      <w:pPr>
        <w:pStyle w:val="a3"/>
        <w:spacing w:after="0"/>
        <w:ind w:firstLine="709"/>
        <w:jc w:val="both"/>
      </w:pPr>
      <w:r w:rsidRPr="00932803">
        <w:rPr>
          <w:rStyle w:val="2f5"/>
          <w:b w:val="0"/>
          <w:sz w:val="24"/>
          <w:szCs w:val="24"/>
        </w:rPr>
        <w:t xml:space="preserve">Ветряная оспа </w:t>
      </w:r>
      <w:r w:rsidRPr="00932803">
        <w:t>на протяжении ряда лет сохраняет одно из ведущих мест по величине экономического ущерба от инфекционных болезней. В 2020 году зарегистрировано 817 случаев, показатель заболеваемости составил 510,90 на 100 тыс. населения при среднемноголетней заболеваемости за предыдущий 10-летний период 821,56.  Показатель заболеваемос</w:t>
      </w:r>
      <w:r w:rsidR="00B6684A">
        <w:t>ти превышает в Дальневосточном ф</w:t>
      </w:r>
      <w:r w:rsidRPr="00932803">
        <w:t>едеральном округе – 352,14.  Среднероссийский показатель – 333,76</w:t>
      </w:r>
      <w:r w:rsidR="004F1B5A" w:rsidRPr="00932803">
        <w:t xml:space="preserve"> (рис. №30)</w:t>
      </w:r>
      <w:r w:rsidRPr="00932803">
        <w:t>.</w:t>
      </w:r>
    </w:p>
    <w:p w:rsidR="00452A76" w:rsidRPr="00043549" w:rsidRDefault="00452A76" w:rsidP="00452A76">
      <w:pPr>
        <w:pStyle w:val="21"/>
        <w:shd w:val="clear" w:color="auto" w:fill="auto"/>
        <w:spacing w:after="0" w:line="240" w:lineRule="auto"/>
        <w:ind w:firstLine="709"/>
        <w:rPr>
          <w:sz w:val="24"/>
          <w:szCs w:val="24"/>
        </w:rPr>
      </w:pPr>
    </w:p>
    <w:p w:rsidR="00452A76" w:rsidRPr="00043549" w:rsidRDefault="00452A76" w:rsidP="00452A76">
      <w:pPr>
        <w:pStyle w:val="21"/>
        <w:shd w:val="clear" w:color="auto" w:fill="auto"/>
        <w:spacing w:after="0" w:line="240" w:lineRule="auto"/>
        <w:ind w:firstLine="709"/>
        <w:rPr>
          <w:sz w:val="24"/>
          <w:szCs w:val="24"/>
        </w:rPr>
      </w:pPr>
    </w:p>
    <w:p w:rsidR="00452A76" w:rsidRPr="00043549" w:rsidRDefault="00452A76" w:rsidP="00452A76">
      <w:pPr>
        <w:pStyle w:val="21"/>
        <w:shd w:val="clear" w:color="auto" w:fill="auto"/>
        <w:spacing w:after="0" w:line="240" w:lineRule="auto"/>
        <w:ind w:firstLine="0"/>
        <w:jc w:val="center"/>
        <w:rPr>
          <w:sz w:val="24"/>
          <w:szCs w:val="24"/>
        </w:rPr>
      </w:pPr>
      <w:r>
        <w:rPr>
          <w:noProof/>
          <w:sz w:val="24"/>
          <w:szCs w:val="24"/>
          <w:lang w:bidi="ar-SA"/>
        </w:rPr>
        <w:drawing>
          <wp:inline distT="0" distB="0" distL="0" distR="0">
            <wp:extent cx="5290185" cy="2299335"/>
            <wp:effectExtent l="0" t="0" r="24765" b="24765"/>
            <wp:docPr id="24" name="Диаграмма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452A76" w:rsidRPr="00043549" w:rsidRDefault="00452A76" w:rsidP="00452A76">
      <w:pPr>
        <w:pStyle w:val="21"/>
        <w:shd w:val="clear" w:color="auto" w:fill="auto"/>
        <w:spacing w:after="0" w:line="240" w:lineRule="auto"/>
        <w:ind w:firstLine="709"/>
        <w:rPr>
          <w:sz w:val="24"/>
          <w:szCs w:val="24"/>
        </w:rPr>
      </w:pPr>
    </w:p>
    <w:p w:rsidR="00452A76" w:rsidRPr="004F1B5A" w:rsidRDefault="00452A76" w:rsidP="00B02142">
      <w:pPr>
        <w:pStyle w:val="21"/>
        <w:shd w:val="clear" w:color="auto" w:fill="auto"/>
        <w:spacing w:after="0" w:line="240" w:lineRule="auto"/>
        <w:ind w:firstLine="709"/>
        <w:jc w:val="center"/>
      </w:pPr>
      <w:r w:rsidRPr="004F1B5A">
        <w:rPr>
          <w:b/>
        </w:rPr>
        <w:t xml:space="preserve">Рис. </w:t>
      </w:r>
      <w:r w:rsidR="004F1B5A">
        <w:rPr>
          <w:b/>
        </w:rPr>
        <w:t>№30</w:t>
      </w:r>
      <w:r w:rsidR="004F1B5A" w:rsidRPr="004F1B5A">
        <w:t xml:space="preserve">. </w:t>
      </w:r>
      <w:r w:rsidRPr="004F1B5A">
        <w:t>Динамика заболеваемости ветряной оспы  в ЕАО в 2011-2020 гг.</w:t>
      </w:r>
    </w:p>
    <w:p w:rsidR="00452A76" w:rsidRPr="004F1B5A" w:rsidRDefault="00452A76" w:rsidP="00452A76">
      <w:pPr>
        <w:pStyle w:val="21"/>
        <w:shd w:val="clear" w:color="auto" w:fill="auto"/>
        <w:spacing w:after="0"/>
        <w:ind w:firstLine="709"/>
      </w:pPr>
    </w:p>
    <w:p w:rsidR="00452A76" w:rsidRPr="00932803" w:rsidRDefault="00452A76" w:rsidP="002A2EF5">
      <w:pPr>
        <w:pStyle w:val="21"/>
        <w:shd w:val="clear" w:color="auto" w:fill="auto"/>
        <w:spacing w:after="0"/>
        <w:ind w:firstLine="709"/>
        <w:rPr>
          <w:sz w:val="24"/>
          <w:szCs w:val="24"/>
        </w:rPr>
      </w:pPr>
      <w:r w:rsidRPr="00932803">
        <w:rPr>
          <w:sz w:val="24"/>
          <w:szCs w:val="24"/>
        </w:rPr>
        <w:t>Показатель заболеваемости на 42,8% ниже  уровня 2019 г. (892,52 на 100 тыс. населения (1446), но выше среднероссийского показателя (333,76) – на 34,7% и выше дальневосточного  федерального показателя (352,14) – на 31,1%.</w:t>
      </w:r>
    </w:p>
    <w:p w:rsidR="00452A76" w:rsidRPr="00932803" w:rsidRDefault="00452A76" w:rsidP="002A2EF5">
      <w:pPr>
        <w:pStyle w:val="a3"/>
        <w:spacing w:after="0"/>
        <w:ind w:firstLine="709"/>
        <w:jc w:val="both"/>
      </w:pPr>
      <w:r w:rsidRPr="00932803">
        <w:t>Заболеваемость ветряной оспой регистрируется на всех административных территориях области. Показатели заболеваемости превышают средний уровень по области (510,90) в 2-х административных территориях из 6-ти: в Облученском районе (541,23) – на 5,6%, в городе Биробиджане (712,44) – на 28,3%.</w:t>
      </w:r>
    </w:p>
    <w:p w:rsidR="00452A76" w:rsidRPr="00932803" w:rsidRDefault="00452A76" w:rsidP="002A2EF5">
      <w:pPr>
        <w:pStyle w:val="a3"/>
        <w:tabs>
          <w:tab w:val="left" w:pos="400"/>
        </w:tabs>
        <w:spacing w:after="0" w:line="278" w:lineRule="exact"/>
        <w:ind w:right="20" w:firstLine="709"/>
        <w:jc w:val="both"/>
      </w:pPr>
      <w:r w:rsidRPr="00932803">
        <w:t>Основное число заболевших ветряной оспой составляют дети – 95,2% (2019 г.- 96,9%, 2018 г.-95,6 %), при этом наибольшая доля случаев заболевания, как и в прошлые годы,   приходится на детей в возрасте от 3 до 6 лет и составляет  56,8% (2019 г.- 57,2%, 2018 г.- 55,7%). Заболеваемость детей дошкольного возраста определяет многолетнюю цикличность эпидемического процесса ветряной оспы. В целом по области наблюдается тенденция снижения заболеваемости детей 3-6 лет, что, вероятно, связано с внедрением вакцинопрофилактики этой инфекции.</w:t>
      </w:r>
    </w:p>
    <w:p w:rsidR="00452A76" w:rsidRPr="00932803" w:rsidRDefault="00AB0F70" w:rsidP="002A2EF5">
      <w:pPr>
        <w:pStyle w:val="a3"/>
        <w:spacing w:after="0" w:line="264" w:lineRule="exact"/>
        <w:ind w:left="20" w:firstLine="709"/>
        <w:jc w:val="both"/>
      </w:pPr>
      <w:r>
        <w:t>Задачи на 2021 год: постоянство</w:t>
      </w:r>
      <w:r w:rsidR="00452A76" w:rsidRPr="00932803">
        <w:t xml:space="preserve"> объемов и охвата прививками против ветряной оспы для достижения эффекта вакцинации. </w:t>
      </w:r>
    </w:p>
    <w:p w:rsidR="00452A76" w:rsidRPr="00932803" w:rsidRDefault="00452A76" w:rsidP="002A2EF5">
      <w:pPr>
        <w:pStyle w:val="21"/>
        <w:shd w:val="clear" w:color="auto" w:fill="auto"/>
        <w:spacing w:after="0" w:line="240" w:lineRule="auto"/>
        <w:ind w:firstLine="709"/>
        <w:rPr>
          <w:sz w:val="24"/>
          <w:szCs w:val="24"/>
        </w:rPr>
      </w:pPr>
      <w:r w:rsidRPr="00932803">
        <w:rPr>
          <w:sz w:val="24"/>
          <w:szCs w:val="24"/>
        </w:rPr>
        <w:t>В 2020 году область сохраняет свободный от полиомиелита статус. Вместе с тем актуальным остается риск возникновения вакциноассоциированного паралитичес</w:t>
      </w:r>
      <w:r w:rsidR="00AB0F70">
        <w:rPr>
          <w:sz w:val="24"/>
          <w:szCs w:val="24"/>
        </w:rPr>
        <w:t>кого полиомиелита (ВАПП) при не</w:t>
      </w:r>
      <w:r w:rsidRPr="00932803">
        <w:rPr>
          <w:sz w:val="24"/>
          <w:szCs w:val="24"/>
        </w:rPr>
        <w:t>соблюдении требований действующих нормативно-методических документов по его профилактике.</w:t>
      </w:r>
    </w:p>
    <w:p w:rsidR="00452A76" w:rsidRPr="00932803" w:rsidRDefault="00452A76" w:rsidP="00932803">
      <w:pPr>
        <w:pStyle w:val="21"/>
        <w:shd w:val="clear" w:color="auto" w:fill="auto"/>
        <w:spacing w:after="0" w:line="240" w:lineRule="auto"/>
        <w:ind w:firstLine="709"/>
        <w:rPr>
          <w:sz w:val="24"/>
          <w:szCs w:val="24"/>
        </w:rPr>
      </w:pPr>
      <w:r w:rsidRPr="00932803">
        <w:rPr>
          <w:sz w:val="24"/>
          <w:szCs w:val="24"/>
        </w:rPr>
        <w:lastRenderedPageBreak/>
        <w:t>Единственным мероприятием по профилактике полиовирусной инфекции, в том числе появления ВРПВ и вакциноассоциированного полиомиелита (ВАПП), является качественно организованная плановая иммунизация детского населения.</w:t>
      </w:r>
    </w:p>
    <w:p w:rsidR="00452A76" w:rsidRPr="00932803" w:rsidRDefault="00452A76" w:rsidP="00932803">
      <w:pPr>
        <w:pStyle w:val="21"/>
        <w:shd w:val="clear" w:color="auto" w:fill="auto"/>
        <w:spacing w:after="0" w:line="240" w:lineRule="auto"/>
        <w:ind w:firstLine="709"/>
        <w:rPr>
          <w:sz w:val="24"/>
          <w:szCs w:val="24"/>
        </w:rPr>
      </w:pPr>
      <w:r w:rsidRPr="00932803">
        <w:rPr>
          <w:sz w:val="24"/>
          <w:szCs w:val="24"/>
        </w:rPr>
        <w:t>В 2020 году в Российской Федерации показатели охвата своевременной иммунизацией против полиомиелита детей в декретированных возрастах достигли регламентированного уровня - не менее 95</w:t>
      </w:r>
      <w:r w:rsidRPr="00932803">
        <w:rPr>
          <w:rStyle w:val="2Arial12pt"/>
          <w:rFonts w:ascii="Times New Roman" w:hAnsi="Times New Roman" w:cs="Times New Roman"/>
          <w:lang w:val="ru-RU"/>
        </w:rPr>
        <w:t>%</w:t>
      </w:r>
      <w:r w:rsidRPr="00932803">
        <w:rPr>
          <w:sz w:val="24"/>
          <w:szCs w:val="24"/>
        </w:rPr>
        <w:t xml:space="preserve">.  Своевременность охвата  вакцинацией в возрасте 12 месяцев составила 95% (2019 г.- 99,0%, 2018 г.- 96,7%), </w:t>
      </w:r>
      <w:r w:rsidR="00AB0F70">
        <w:rPr>
          <w:sz w:val="24"/>
          <w:szCs w:val="24"/>
        </w:rPr>
        <w:t>с</w:t>
      </w:r>
      <w:r w:rsidRPr="00932803">
        <w:rPr>
          <w:sz w:val="24"/>
          <w:szCs w:val="24"/>
        </w:rPr>
        <w:t>воевременность охвата ревакцинацией в 24 мес. – 95,0%  (2019 г.- 95,3%, 2018 г.- 95,7%), охват ревакцинацией в 14 лет – 95,0% (2019 г.- 96,0, 2018 г.- 96,1%).</w:t>
      </w:r>
    </w:p>
    <w:p w:rsidR="00452A76" w:rsidRPr="00932803" w:rsidRDefault="00452A76" w:rsidP="00932803">
      <w:pPr>
        <w:pStyle w:val="21"/>
        <w:shd w:val="clear" w:color="auto" w:fill="auto"/>
        <w:spacing w:after="0" w:line="240" w:lineRule="auto"/>
        <w:ind w:firstLine="709"/>
        <w:rPr>
          <w:sz w:val="24"/>
          <w:szCs w:val="24"/>
        </w:rPr>
      </w:pPr>
      <w:r w:rsidRPr="00932803">
        <w:rPr>
          <w:sz w:val="24"/>
          <w:szCs w:val="24"/>
        </w:rPr>
        <w:t>Последний случай полиомиелита, вызванный</w:t>
      </w:r>
      <w:r w:rsidR="00AB0F70">
        <w:rPr>
          <w:sz w:val="24"/>
          <w:szCs w:val="24"/>
        </w:rPr>
        <w:t xml:space="preserve"> диким полиовирусом, </w:t>
      </w:r>
      <w:r w:rsidRPr="00932803">
        <w:rPr>
          <w:sz w:val="24"/>
          <w:szCs w:val="24"/>
        </w:rPr>
        <w:t>зарегистрирован в  1962 году.  Показатель заб</w:t>
      </w:r>
      <w:r w:rsidR="00AB0F70">
        <w:rPr>
          <w:sz w:val="24"/>
          <w:szCs w:val="24"/>
        </w:rPr>
        <w:t>олеваемости  в Дальневосточном ф</w:t>
      </w:r>
      <w:r w:rsidRPr="00932803">
        <w:rPr>
          <w:sz w:val="24"/>
          <w:szCs w:val="24"/>
        </w:rPr>
        <w:t>едеральном округе – 0,00.</w:t>
      </w:r>
      <w:r w:rsidRPr="00932803">
        <w:rPr>
          <w:color w:val="FF0000"/>
          <w:sz w:val="24"/>
          <w:szCs w:val="24"/>
        </w:rPr>
        <w:t xml:space="preserve"> </w:t>
      </w:r>
      <w:r w:rsidRPr="00932803">
        <w:rPr>
          <w:sz w:val="24"/>
          <w:szCs w:val="24"/>
        </w:rPr>
        <w:t>Среднероссийский показатель</w:t>
      </w:r>
      <w:r w:rsidR="00AB0F70">
        <w:rPr>
          <w:sz w:val="24"/>
          <w:szCs w:val="24"/>
        </w:rPr>
        <w:t xml:space="preserve"> - </w:t>
      </w:r>
      <w:r w:rsidRPr="00932803">
        <w:rPr>
          <w:sz w:val="24"/>
          <w:szCs w:val="24"/>
        </w:rPr>
        <w:t>0,00.</w:t>
      </w:r>
    </w:p>
    <w:p w:rsidR="00452A76" w:rsidRPr="00932803" w:rsidRDefault="00AB0F70" w:rsidP="00932803">
      <w:pPr>
        <w:pStyle w:val="21"/>
        <w:shd w:val="clear" w:color="auto" w:fill="auto"/>
        <w:spacing w:after="0" w:line="240" w:lineRule="auto"/>
        <w:ind w:firstLine="709"/>
        <w:rPr>
          <w:sz w:val="24"/>
          <w:szCs w:val="24"/>
        </w:rPr>
      </w:pPr>
      <w:r>
        <w:rPr>
          <w:sz w:val="24"/>
          <w:szCs w:val="24"/>
        </w:rPr>
        <w:t xml:space="preserve"> В 2019 году зарегистрирован</w:t>
      </w:r>
      <w:r w:rsidR="00452A76" w:rsidRPr="00932803">
        <w:rPr>
          <w:sz w:val="24"/>
          <w:szCs w:val="24"/>
        </w:rPr>
        <w:t xml:space="preserve"> случай</w:t>
      </w:r>
      <w:r>
        <w:rPr>
          <w:sz w:val="24"/>
          <w:szCs w:val="24"/>
        </w:rPr>
        <w:t xml:space="preserve"> ВАПП (Биробиджанский район),  при котором</w:t>
      </w:r>
      <w:r w:rsidR="00452A76" w:rsidRPr="00932803">
        <w:rPr>
          <w:sz w:val="24"/>
          <w:szCs w:val="24"/>
        </w:rPr>
        <w:t xml:space="preserve"> в нарушение требований нормативно</w:t>
      </w:r>
      <w:r w:rsidR="00452A76" w:rsidRPr="00932803">
        <w:rPr>
          <w:sz w:val="24"/>
          <w:szCs w:val="24"/>
        </w:rPr>
        <w:softHyphen/>
        <w:t>-методических документов первая вакцинация проведена оральной полиовирусной вакциной вместо инактивирован</w:t>
      </w:r>
      <w:r>
        <w:rPr>
          <w:sz w:val="24"/>
          <w:szCs w:val="24"/>
        </w:rPr>
        <w:t>ной (</w:t>
      </w:r>
      <w:r w:rsidR="00452A76" w:rsidRPr="00932803">
        <w:rPr>
          <w:sz w:val="24"/>
          <w:szCs w:val="24"/>
        </w:rPr>
        <w:t>со слов мамы – «капали красные капли в рот»</w:t>
      </w:r>
      <w:r>
        <w:rPr>
          <w:sz w:val="24"/>
          <w:szCs w:val="24"/>
        </w:rPr>
        <w:t>)</w:t>
      </w:r>
      <w:r w:rsidR="00452A76" w:rsidRPr="00932803">
        <w:rPr>
          <w:sz w:val="24"/>
          <w:szCs w:val="24"/>
        </w:rPr>
        <w:t>. По данным лабораторных и инстр</w:t>
      </w:r>
      <w:r>
        <w:rPr>
          <w:sz w:val="24"/>
          <w:szCs w:val="24"/>
        </w:rPr>
        <w:t xml:space="preserve">ументальных методов исследовния, </w:t>
      </w:r>
      <w:r w:rsidR="00452A76" w:rsidRPr="00932803">
        <w:rPr>
          <w:sz w:val="24"/>
          <w:szCs w:val="24"/>
        </w:rPr>
        <w:t xml:space="preserve">выделен полиовирус 3 вакцинного происхождения. </w:t>
      </w:r>
    </w:p>
    <w:p w:rsidR="00452A76" w:rsidRPr="00932803" w:rsidRDefault="00452A76" w:rsidP="00932803">
      <w:pPr>
        <w:pStyle w:val="a3"/>
        <w:spacing w:after="0"/>
        <w:ind w:firstLine="709"/>
        <w:jc w:val="both"/>
      </w:pPr>
      <w:r w:rsidRPr="00932803">
        <w:t xml:space="preserve">«Горячий случай», развитие заболевания произошло в поствакцинальном периоде на 14 день после вакцинации, что характерно для оральной полиовирусной вакцины. </w:t>
      </w:r>
    </w:p>
    <w:p w:rsidR="00452A76" w:rsidRPr="00932803" w:rsidRDefault="00452A76" w:rsidP="00932803">
      <w:pPr>
        <w:pStyle w:val="a3"/>
        <w:spacing w:after="0"/>
        <w:ind w:firstLine="709"/>
        <w:jc w:val="both"/>
      </w:pPr>
      <w:r w:rsidRPr="00932803">
        <w:t>В 2020 году для определения напряженности иммунитета к полиомиелиту проведено 100 исследований сывороток к</w:t>
      </w:r>
      <w:r w:rsidR="00E44D86">
        <w:t>рови детей. В возрасте 9-10 лет</w:t>
      </w:r>
      <w:r w:rsidRPr="00932803">
        <w:t xml:space="preserve"> удельный вес серопозитивных  к  1</w:t>
      </w:r>
      <w:r w:rsidR="00E44D86">
        <w:t xml:space="preserve">-му </w:t>
      </w:r>
      <w:r w:rsidRPr="00932803">
        <w:t>типу составил  - 98,0%</w:t>
      </w:r>
      <w:r w:rsidR="00E44D86">
        <w:t>, ко 2-</w:t>
      </w:r>
      <w:r w:rsidRPr="00932803">
        <w:t>му  типу – 98,0%, к 3-му – 96,0%. Сероне</w:t>
      </w:r>
      <w:r w:rsidR="00B82F21">
        <w:t>г</w:t>
      </w:r>
      <w:r w:rsidRPr="00932803">
        <w:t xml:space="preserve">ативных ко всем трем типам вируса  не выявлено.  </w:t>
      </w:r>
    </w:p>
    <w:p w:rsidR="00B02142" w:rsidRPr="00932803" w:rsidRDefault="00452A76" w:rsidP="00932803">
      <w:pPr>
        <w:pStyle w:val="21"/>
        <w:shd w:val="clear" w:color="auto" w:fill="auto"/>
        <w:spacing w:after="0" w:line="240" w:lineRule="auto"/>
        <w:ind w:firstLine="709"/>
        <w:rPr>
          <w:sz w:val="24"/>
          <w:szCs w:val="24"/>
        </w:rPr>
      </w:pPr>
      <w:r w:rsidRPr="00932803">
        <w:rPr>
          <w:sz w:val="24"/>
          <w:szCs w:val="24"/>
        </w:rPr>
        <w:t>Проблемы: выявление случаев ВАПП свидетельствует о проблемах в области организации им</w:t>
      </w:r>
      <w:r w:rsidR="00136FFE">
        <w:rPr>
          <w:sz w:val="24"/>
          <w:szCs w:val="24"/>
        </w:rPr>
        <w:t xml:space="preserve">мунопрофилактики полиомиелита. </w:t>
      </w:r>
      <w:r w:rsidRPr="00932803">
        <w:rPr>
          <w:sz w:val="24"/>
          <w:szCs w:val="24"/>
        </w:rPr>
        <w:t>Основными причинами отсутствия прививок у детей являются следование антипрививочному движению родителей с последующим отказом от иммунизации и длительные, не всегда обоснованные мед</w:t>
      </w:r>
      <w:r w:rsidR="00B02142" w:rsidRPr="00932803">
        <w:rPr>
          <w:sz w:val="24"/>
          <w:szCs w:val="24"/>
        </w:rPr>
        <w:t>ицинские отводы от иммунизации.</w:t>
      </w:r>
    </w:p>
    <w:p w:rsidR="00452A76" w:rsidRPr="00932803" w:rsidRDefault="00452A76" w:rsidP="00932803">
      <w:pPr>
        <w:pStyle w:val="21"/>
        <w:shd w:val="clear" w:color="auto" w:fill="auto"/>
        <w:spacing w:after="0" w:line="240" w:lineRule="auto"/>
        <w:ind w:firstLine="709"/>
        <w:rPr>
          <w:sz w:val="24"/>
          <w:szCs w:val="24"/>
        </w:rPr>
      </w:pPr>
      <w:r w:rsidRPr="00932803">
        <w:rPr>
          <w:sz w:val="24"/>
          <w:szCs w:val="24"/>
        </w:rPr>
        <w:t>Задачи на 2021 год: обеспечить качественную  организацию иммунопрофилактики полиомиелита и эпиде</w:t>
      </w:r>
      <w:r w:rsidR="00136FFE">
        <w:rPr>
          <w:sz w:val="24"/>
          <w:szCs w:val="24"/>
        </w:rPr>
        <w:t xml:space="preserve">миологического надзора за ОВП, </w:t>
      </w:r>
      <w:r w:rsidRPr="00932803">
        <w:rPr>
          <w:sz w:val="24"/>
          <w:szCs w:val="24"/>
        </w:rPr>
        <w:t xml:space="preserve">систематическую подготовку медицинских работников по улучшению качества знаний медицинских работников в области организации иммунопрофилактики и профилактики ВАПП.  </w:t>
      </w:r>
    </w:p>
    <w:p w:rsidR="00452A76" w:rsidRPr="00932803" w:rsidRDefault="00452A76" w:rsidP="00932803">
      <w:pPr>
        <w:ind w:firstLine="709"/>
        <w:jc w:val="both"/>
      </w:pPr>
      <w:r w:rsidRPr="00932803">
        <w:t xml:space="preserve">Многолетняя динамика заболеваемости ЭВИ энтеровирусной инфекцией (ЭВИ) характеризуется общей тенденцией к снижению и периодическими подъемами заболеваемости. В 2020 г. отмечено снижение показателя заболеваемости ЭВИ по сравнению с 2019 г. в 18,6 раза, в сравнении со среднемноголетним показателем (СМП) за 10 лет (35,7) - в 2,7 раза. </w:t>
      </w:r>
    </w:p>
    <w:p w:rsidR="00452A76" w:rsidRPr="00932803" w:rsidRDefault="00452A76" w:rsidP="00932803">
      <w:pPr>
        <w:pStyle w:val="a3"/>
        <w:spacing w:after="0" w:line="269" w:lineRule="exact"/>
        <w:ind w:firstLine="709"/>
        <w:jc w:val="both"/>
      </w:pPr>
      <w:r w:rsidRPr="00932803">
        <w:t>В 2020 году зарегистрировано 5 случаев ЭВИ, показатель на 10</w:t>
      </w:r>
      <w:r w:rsidR="00136FFE">
        <w:t xml:space="preserve">0 тыс. населения составил 3,13 </w:t>
      </w:r>
      <w:r w:rsidRPr="00932803">
        <w:t>против 94 случаев (58,02).  Все случаи  заболеваемости  регистрировались в городе  Биробиджане. Случаев ЭВМ не зарегистрировано, в 2019 г.- 3 случая</w:t>
      </w:r>
      <w:r w:rsidR="00136FFE">
        <w:t>,</w:t>
      </w:r>
      <w:r w:rsidRPr="00932803">
        <w:t xml:space="preserve"> или 1,85 на 100 тыс. населения. </w:t>
      </w:r>
    </w:p>
    <w:p w:rsidR="00452A76" w:rsidRPr="00932803" w:rsidRDefault="00452A76" w:rsidP="00932803">
      <w:pPr>
        <w:pStyle w:val="a5"/>
        <w:ind w:firstLine="709"/>
        <w:jc w:val="both"/>
        <w:rPr>
          <w:rFonts w:ascii="Times New Roman" w:hAnsi="Times New Roman"/>
          <w:sz w:val="24"/>
          <w:szCs w:val="24"/>
        </w:rPr>
      </w:pPr>
      <w:r w:rsidRPr="00932803">
        <w:rPr>
          <w:rFonts w:ascii="Times New Roman" w:hAnsi="Times New Roman"/>
          <w:sz w:val="24"/>
          <w:szCs w:val="24"/>
        </w:rPr>
        <w:t>Показатель заболеваемости</w:t>
      </w:r>
      <w:r w:rsidR="00136FFE">
        <w:rPr>
          <w:rFonts w:ascii="Times New Roman" w:hAnsi="Times New Roman"/>
          <w:sz w:val="24"/>
          <w:szCs w:val="24"/>
        </w:rPr>
        <w:t xml:space="preserve"> ЭВИ выше показателя Дальневосточного федерального округа (0,45) </w:t>
      </w:r>
      <w:r w:rsidRPr="00932803">
        <w:rPr>
          <w:rFonts w:ascii="Times New Roman" w:hAnsi="Times New Roman"/>
          <w:sz w:val="24"/>
          <w:szCs w:val="24"/>
        </w:rPr>
        <w:t>на 28,3% и выше с</w:t>
      </w:r>
      <w:r w:rsidRPr="00932803">
        <w:rPr>
          <w:rFonts w:ascii="Times New Roman" w:hAnsi="Times New Roman"/>
          <w:color w:val="000000"/>
          <w:sz w:val="24"/>
          <w:szCs w:val="24"/>
        </w:rPr>
        <w:t>реднероссийского показателя (0,81) на 74,1%.</w:t>
      </w:r>
      <w:r w:rsidRPr="00932803">
        <w:rPr>
          <w:rFonts w:ascii="Times New Roman" w:hAnsi="Times New Roman"/>
          <w:sz w:val="24"/>
          <w:szCs w:val="24"/>
        </w:rPr>
        <w:t xml:space="preserve">   </w:t>
      </w:r>
    </w:p>
    <w:p w:rsidR="00452A76" w:rsidRPr="00932803" w:rsidRDefault="00452A76" w:rsidP="00932803">
      <w:pPr>
        <w:pStyle w:val="a5"/>
        <w:ind w:firstLine="709"/>
        <w:jc w:val="both"/>
        <w:rPr>
          <w:rFonts w:ascii="Times New Roman" w:hAnsi="Times New Roman"/>
          <w:sz w:val="24"/>
          <w:szCs w:val="24"/>
        </w:rPr>
      </w:pPr>
      <w:r w:rsidRPr="00932803">
        <w:rPr>
          <w:rFonts w:ascii="Times New Roman" w:hAnsi="Times New Roman"/>
          <w:sz w:val="24"/>
          <w:szCs w:val="24"/>
        </w:rPr>
        <w:t>В клинической структуре заболеваний ЭВИ преобладают комбинированные фор</w:t>
      </w:r>
      <w:r w:rsidR="00136FFE">
        <w:rPr>
          <w:rFonts w:ascii="Times New Roman" w:hAnsi="Times New Roman"/>
          <w:sz w:val="24"/>
          <w:szCs w:val="24"/>
        </w:rPr>
        <w:t xml:space="preserve">мы (40%), гастроэнтерит (40%), </w:t>
      </w:r>
      <w:r w:rsidRPr="00932803">
        <w:rPr>
          <w:rFonts w:ascii="Times New Roman" w:hAnsi="Times New Roman"/>
          <w:sz w:val="24"/>
          <w:szCs w:val="24"/>
        </w:rPr>
        <w:t xml:space="preserve">малые нозологические формы (20). В 2019 году основные клинические проявления в виде энтеровирусной диареи и герпангины.  </w:t>
      </w:r>
    </w:p>
    <w:p w:rsidR="00452A76" w:rsidRPr="00932803" w:rsidRDefault="00452A76" w:rsidP="00932803">
      <w:pPr>
        <w:pStyle w:val="a5"/>
        <w:ind w:firstLine="709"/>
        <w:jc w:val="both"/>
        <w:rPr>
          <w:rFonts w:ascii="Times New Roman" w:hAnsi="Times New Roman"/>
          <w:sz w:val="24"/>
          <w:szCs w:val="24"/>
        </w:rPr>
      </w:pPr>
      <w:r w:rsidRPr="00932803">
        <w:rPr>
          <w:rFonts w:ascii="Times New Roman" w:hAnsi="Times New Roman"/>
          <w:sz w:val="24"/>
          <w:szCs w:val="24"/>
        </w:rPr>
        <w:t>Вирусологические исследования проводились на базе Хабаровского НИИ «Эпидемиологии и микробиологии» Роспотребнадзора  методом секвенирования</w:t>
      </w:r>
      <w:r w:rsidR="004F1B5A" w:rsidRPr="00932803">
        <w:rPr>
          <w:rFonts w:ascii="Times New Roman" w:hAnsi="Times New Roman"/>
          <w:sz w:val="24"/>
          <w:szCs w:val="24"/>
        </w:rPr>
        <w:t xml:space="preserve"> (рис. №31)</w:t>
      </w:r>
      <w:r w:rsidRPr="00932803">
        <w:rPr>
          <w:rFonts w:ascii="Times New Roman" w:hAnsi="Times New Roman"/>
          <w:sz w:val="24"/>
          <w:szCs w:val="24"/>
        </w:rPr>
        <w:t xml:space="preserve">. </w:t>
      </w:r>
    </w:p>
    <w:p w:rsidR="00452A76" w:rsidRPr="00932803" w:rsidRDefault="00452A76" w:rsidP="00932803">
      <w:pPr>
        <w:pStyle w:val="21"/>
        <w:shd w:val="clear" w:color="auto" w:fill="auto"/>
        <w:spacing w:after="0" w:line="240" w:lineRule="auto"/>
        <w:ind w:firstLine="709"/>
        <w:rPr>
          <w:sz w:val="24"/>
          <w:szCs w:val="24"/>
        </w:rPr>
      </w:pPr>
      <w:r w:rsidRPr="00932803">
        <w:rPr>
          <w:sz w:val="24"/>
          <w:szCs w:val="24"/>
        </w:rPr>
        <w:t xml:space="preserve">        </w:t>
      </w:r>
    </w:p>
    <w:p w:rsidR="00452A76" w:rsidRPr="00043549" w:rsidRDefault="00452A76" w:rsidP="00452A76">
      <w:pPr>
        <w:jc w:val="center"/>
      </w:pPr>
      <w:r>
        <w:rPr>
          <w:noProof/>
        </w:rPr>
        <w:lastRenderedPageBreak/>
        <w:drawing>
          <wp:inline distT="0" distB="0" distL="0" distR="0">
            <wp:extent cx="5436870" cy="2098675"/>
            <wp:effectExtent l="0" t="0" r="11430" b="15875"/>
            <wp:docPr id="23" name="Диаграмма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932803" w:rsidRDefault="00932803" w:rsidP="00B02142">
      <w:pPr>
        <w:jc w:val="center"/>
        <w:rPr>
          <w:b/>
          <w:sz w:val="22"/>
          <w:szCs w:val="22"/>
        </w:rPr>
      </w:pPr>
    </w:p>
    <w:p w:rsidR="00452A76" w:rsidRDefault="00452A76" w:rsidP="00B02142">
      <w:pPr>
        <w:jc w:val="center"/>
        <w:rPr>
          <w:sz w:val="22"/>
          <w:szCs w:val="22"/>
        </w:rPr>
      </w:pPr>
      <w:r w:rsidRPr="004F1B5A">
        <w:rPr>
          <w:b/>
          <w:sz w:val="22"/>
          <w:szCs w:val="22"/>
        </w:rPr>
        <w:t xml:space="preserve">Рис. </w:t>
      </w:r>
      <w:r w:rsidR="004F1B5A" w:rsidRPr="004F1B5A">
        <w:rPr>
          <w:b/>
          <w:sz w:val="22"/>
          <w:szCs w:val="22"/>
        </w:rPr>
        <w:t>№31.</w:t>
      </w:r>
      <w:r w:rsidR="004F1B5A">
        <w:rPr>
          <w:sz w:val="22"/>
          <w:szCs w:val="22"/>
        </w:rPr>
        <w:t xml:space="preserve"> </w:t>
      </w:r>
      <w:r w:rsidRPr="004F1B5A">
        <w:rPr>
          <w:sz w:val="22"/>
          <w:szCs w:val="22"/>
        </w:rPr>
        <w:t>Динамика заболеваемости ЭВИ, ЭВМ в ЕАО, на 100 тыс. населения</w:t>
      </w:r>
    </w:p>
    <w:p w:rsidR="00932803" w:rsidRPr="004F1B5A" w:rsidRDefault="00932803" w:rsidP="00B02142">
      <w:pPr>
        <w:jc w:val="center"/>
        <w:rPr>
          <w:sz w:val="22"/>
          <w:szCs w:val="22"/>
        </w:rPr>
      </w:pPr>
    </w:p>
    <w:p w:rsidR="00452A76" w:rsidRPr="00DC066B" w:rsidRDefault="00452A76" w:rsidP="00932803">
      <w:pPr>
        <w:ind w:firstLine="709"/>
        <w:jc w:val="both"/>
      </w:pPr>
      <w:r w:rsidRPr="00DC066B">
        <w:t>Как и в прежние годы</w:t>
      </w:r>
      <w:r w:rsidR="00136FFE">
        <w:t>,</w:t>
      </w:r>
      <w:r w:rsidRPr="00DC066B">
        <w:t xml:space="preserve"> заболеваемость ЭВИ формируют дети до 17 лет, на долю которых пришлось 100,0% (2019 г.- 100%, 2018 г.- 93,3%). Основную роль в реализации механизма передачи ЭВИ  играет  водный  фактор. Вспышек  не  зарегистрировано.</w:t>
      </w:r>
    </w:p>
    <w:p w:rsidR="00452A76" w:rsidRPr="00043549" w:rsidRDefault="00452A76" w:rsidP="00932803">
      <w:pPr>
        <w:ind w:firstLine="709"/>
        <w:jc w:val="both"/>
      </w:pPr>
      <w:r w:rsidRPr="00043549">
        <w:t xml:space="preserve">С целью слежения за циркуляцией вирусов во внешней среде проведено исследование 210 проб сточной воды (2019 г.- 218, 2018 г.- 193),  26 проб питьевой воды (2019 г.- 65, 2018 г.- 19),  76   проб  воды  поверхностных водоемов (2019 г.- 67, 2018 г.- 75).  Из 210 проб сточной воды, методом ПЦР типирование на полиовирусы, выделено  положительных проб  5  (группа С -3, ПОЛИО </w:t>
      </w:r>
      <w:r w:rsidRPr="00043549">
        <w:rPr>
          <w:lang w:val="en-US"/>
        </w:rPr>
        <w:t>I</w:t>
      </w:r>
      <w:r w:rsidRPr="00043549">
        <w:t xml:space="preserve">- 2). </w:t>
      </w:r>
    </w:p>
    <w:p w:rsidR="00452A76" w:rsidRPr="00043549" w:rsidRDefault="00452A76" w:rsidP="00932803">
      <w:pPr>
        <w:pStyle w:val="21"/>
        <w:shd w:val="clear" w:color="auto" w:fill="auto"/>
        <w:spacing w:after="0" w:line="240" w:lineRule="auto"/>
        <w:ind w:firstLine="709"/>
        <w:rPr>
          <w:sz w:val="24"/>
          <w:szCs w:val="24"/>
        </w:rPr>
      </w:pPr>
      <w:r w:rsidRPr="00043549">
        <w:rPr>
          <w:sz w:val="24"/>
          <w:szCs w:val="24"/>
        </w:rPr>
        <w:t>Проблемы: недоучета лабораторно необследованных случаев с подозрением на ЭВИ, что особенно важно для регистрации и мониторинга заболеваемости тяжелыми и атипичными формами. Эта проблема  быть связана с отсутствием лабораторных молекулярно-генетических исследований на энтеровирусы в стандартах оказания медицинской помощи больным с клиническими проявлениями ЭВИ.</w:t>
      </w:r>
    </w:p>
    <w:p w:rsidR="00452A76" w:rsidRPr="00043549" w:rsidRDefault="00452A76" w:rsidP="00932803">
      <w:pPr>
        <w:pStyle w:val="21"/>
        <w:shd w:val="clear" w:color="auto" w:fill="auto"/>
        <w:spacing w:after="0" w:line="240" w:lineRule="auto"/>
        <w:ind w:firstLine="709"/>
        <w:rPr>
          <w:rFonts w:ascii="TimesNewRomanPSMT" w:hAnsi="TimesNewRomanPSMT" w:cs="TimesNewRomanPSMT"/>
          <w:sz w:val="24"/>
          <w:szCs w:val="24"/>
        </w:rPr>
      </w:pPr>
      <w:r w:rsidRPr="00043549">
        <w:rPr>
          <w:sz w:val="24"/>
          <w:szCs w:val="24"/>
        </w:rPr>
        <w:t>Задачи на 2021 год: контроль медицинских организаци</w:t>
      </w:r>
      <w:r w:rsidR="00136FFE">
        <w:rPr>
          <w:sz w:val="24"/>
          <w:szCs w:val="24"/>
        </w:rPr>
        <w:t xml:space="preserve">й за обеспечением  расшифровки </w:t>
      </w:r>
      <w:r w:rsidRPr="00043549">
        <w:rPr>
          <w:sz w:val="24"/>
          <w:szCs w:val="24"/>
        </w:rPr>
        <w:t>типа вируса, для определения спектра циркулирующих на т</w:t>
      </w:r>
      <w:r w:rsidR="00136FFE">
        <w:rPr>
          <w:sz w:val="24"/>
          <w:szCs w:val="24"/>
        </w:rPr>
        <w:t>ерритории области энтеровирусов</w:t>
      </w:r>
      <w:r w:rsidRPr="00043549">
        <w:rPr>
          <w:sz w:val="24"/>
          <w:szCs w:val="24"/>
        </w:rPr>
        <w:t xml:space="preserve"> и  своевременное принятие соответствующих мер; качественный эпиде</w:t>
      </w:r>
      <w:r w:rsidRPr="00043549">
        <w:rPr>
          <w:sz w:val="24"/>
          <w:szCs w:val="24"/>
        </w:rPr>
        <w:softHyphen/>
        <w:t xml:space="preserve">миологический надзор.  </w:t>
      </w:r>
    </w:p>
    <w:p w:rsidR="00452A76" w:rsidRPr="00043549" w:rsidRDefault="00452A76" w:rsidP="00932803">
      <w:pPr>
        <w:pStyle w:val="21"/>
        <w:shd w:val="clear" w:color="auto" w:fill="auto"/>
        <w:spacing w:after="0" w:line="240" w:lineRule="auto"/>
        <w:ind w:firstLine="709"/>
        <w:rPr>
          <w:sz w:val="24"/>
          <w:szCs w:val="24"/>
        </w:rPr>
      </w:pPr>
      <w:r w:rsidRPr="00043549">
        <w:rPr>
          <w:sz w:val="24"/>
          <w:szCs w:val="24"/>
        </w:rPr>
        <w:t xml:space="preserve">Заболеваемость </w:t>
      </w:r>
      <w:r w:rsidRPr="005F3548">
        <w:rPr>
          <w:rStyle w:val="2f5"/>
          <w:b w:val="0"/>
          <w:sz w:val="24"/>
          <w:szCs w:val="24"/>
        </w:rPr>
        <w:t>менингококковой инфекцией (МИ)</w:t>
      </w:r>
      <w:r w:rsidRPr="00043549">
        <w:rPr>
          <w:rStyle w:val="2f5"/>
          <w:sz w:val="24"/>
          <w:szCs w:val="24"/>
        </w:rPr>
        <w:t xml:space="preserve">  </w:t>
      </w:r>
      <w:r w:rsidRPr="00043549">
        <w:rPr>
          <w:sz w:val="24"/>
          <w:szCs w:val="24"/>
        </w:rPr>
        <w:t xml:space="preserve">в области имеет многолетнюю тенденцию к снижению.  В 2020 году случаев МИ не зарегистрировано (2019 г.- 1 случай МИ или  0,62 на 100 тыс. населения). </w:t>
      </w:r>
    </w:p>
    <w:p w:rsidR="00452A76" w:rsidRPr="00043549" w:rsidRDefault="00452A76" w:rsidP="00136FFE">
      <w:pPr>
        <w:pStyle w:val="a3"/>
        <w:spacing w:after="0"/>
        <w:ind w:firstLine="709"/>
        <w:jc w:val="both"/>
      </w:pPr>
      <w:r w:rsidRPr="00043549">
        <w:t>Показатель заболеваемости среднероссий</w:t>
      </w:r>
      <w:r w:rsidR="00136FFE">
        <w:t>ский (0,26) и Дальневосточного ф</w:t>
      </w:r>
      <w:r w:rsidRPr="00043549">
        <w:t>едерального   округа  (0,27)</w:t>
      </w:r>
      <w:r w:rsidR="00B02142">
        <w:t>, рис. №32</w:t>
      </w:r>
      <w:r w:rsidRPr="00043549">
        <w:t xml:space="preserve">.  </w:t>
      </w:r>
    </w:p>
    <w:p w:rsidR="00452A76" w:rsidRPr="00043549" w:rsidRDefault="00452A76" w:rsidP="00452A76">
      <w:pPr>
        <w:pStyle w:val="a3"/>
        <w:ind w:firstLine="709"/>
      </w:pPr>
    </w:p>
    <w:p w:rsidR="00452A76" w:rsidRPr="00043549" w:rsidRDefault="00452A76" w:rsidP="00452A76">
      <w:pPr>
        <w:pStyle w:val="a3"/>
        <w:jc w:val="center"/>
      </w:pPr>
      <w:r>
        <w:rPr>
          <w:noProof/>
        </w:rPr>
        <w:drawing>
          <wp:inline distT="0" distB="0" distL="0" distR="0">
            <wp:extent cx="5972175" cy="2418080"/>
            <wp:effectExtent l="0" t="0" r="9525" b="20320"/>
            <wp:docPr id="22" name="Диаграмма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452A76" w:rsidRPr="00043549" w:rsidRDefault="00452A76" w:rsidP="00452A76">
      <w:pPr>
        <w:pStyle w:val="a3"/>
        <w:ind w:left="23" w:firstLine="709"/>
      </w:pPr>
    </w:p>
    <w:p w:rsidR="00452A76" w:rsidRPr="00B02142" w:rsidRDefault="00B02142" w:rsidP="00B02142">
      <w:pPr>
        <w:ind w:firstLine="709"/>
        <w:jc w:val="center"/>
        <w:rPr>
          <w:color w:val="000000"/>
          <w:sz w:val="22"/>
          <w:szCs w:val="22"/>
        </w:rPr>
      </w:pPr>
      <w:r w:rsidRPr="00B02142">
        <w:rPr>
          <w:b/>
          <w:sz w:val="22"/>
          <w:szCs w:val="22"/>
        </w:rPr>
        <w:t>Рис. №32.</w:t>
      </w:r>
      <w:r w:rsidRPr="00B02142">
        <w:rPr>
          <w:sz w:val="22"/>
          <w:szCs w:val="22"/>
        </w:rPr>
        <w:t xml:space="preserve"> </w:t>
      </w:r>
      <w:r w:rsidR="00452A76" w:rsidRPr="00B02142">
        <w:rPr>
          <w:color w:val="000000"/>
          <w:sz w:val="22"/>
          <w:szCs w:val="22"/>
        </w:rPr>
        <w:t>Динамика заболеваемости менингококковой инфекцией 2009-2020 гг.</w:t>
      </w:r>
    </w:p>
    <w:p w:rsidR="00452A76" w:rsidRPr="00B02142" w:rsidRDefault="00452A76" w:rsidP="00B02142">
      <w:pPr>
        <w:ind w:firstLine="709"/>
        <w:jc w:val="center"/>
        <w:rPr>
          <w:color w:val="000000"/>
          <w:sz w:val="22"/>
          <w:szCs w:val="22"/>
        </w:rPr>
      </w:pPr>
      <w:r w:rsidRPr="00B02142">
        <w:rPr>
          <w:color w:val="000000"/>
          <w:sz w:val="22"/>
          <w:szCs w:val="22"/>
        </w:rPr>
        <w:t>(на 100 тыс. населения)</w:t>
      </w:r>
    </w:p>
    <w:p w:rsidR="00452A76" w:rsidRPr="00043549" w:rsidRDefault="00452A76" w:rsidP="00452A76">
      <w:pPr>
        <w:pStyle w:val="a3"/>
        <w:ind w:firstLine="709"/>
      </w:pPr>
    </w:p>
    <w:p w:rsidR="00452A76" w:rsidRDefault="00452A76" w:rsidP="00136FFE">
      <w:pPr>
        <w:pStyle w:val="a3"/>
        <w:spacing w:line="264" w:lineRule="exact"/>
        <w:ind w:left="20" w:right="20" w:firstLine="709"/>
        <w:jc w:val="both"/>
      </w:pPr>
      <w:r w:rsidRPr="00043549">
        <w:t>В структуре менингококковой инфекции за последние 5 лет (2014-2019 гг.) на генерализованные формы менингококковой инфекции (ГФМИ) приходится 100%</w:t>
      </w:r>
      <w:r w:rsidR="00B02142">
        <w:t xml:space="preserve"> (табл. №58)</w:t>
      </w:r>
      <w:r w:rsidRPr="00043549">
        <w:t xml:space="preserve">.  </w:t>
      </w:r>
    </w:p>
    <w:p w:rsidR="00932803" w:rsidRPr="00043549" w:rsidRDefault="00932803" w:rsidP="00932803">
      <w:pPr>
        <w:pStyle w:val="a3"/>
        <w:spacing w:after="0"/>
        <w:ind w:left="20" w:right="20" w:firstLine="709"/>
      </w:pPr>
    </w:p>
    <w:p w:rsidR="00452A76" w:rsidRPr="00043549" w:rsidRDefault="00452A76" w:rsidP="00932803">
      <w:pPr>
        <w:pStyle w:val="a3"/>
        <w:spacing w:after="0"/>
        <w:ind w:firstLine="709"/>
        <w:jc w:val="right"/>
        <w:rPr>
          <w:rStyle w:val="afff2"/>
          <w:bCs/>
        </w:rPr>
      </w:pPr>
      <w:r w:rsidRPr="00043549">
        <w:rPr>
          <w:rStyle w:val="afff2"/>
          <w:bCs/>
        </w:rPr>
        <w:t xml:space="preserve">Таблица </w:t>
      </w:r>
      <w:r w:rsidR="00B02142">
        <w:rPr>
          <w:rStyle w:val="afff2"/>
          <w:bCs/>
        </w:rPr>
        <w:t>№58</w:t>
      </w:r>
    </w:p>
    <w:p w:rsidR="00452A76" w:rsidRPr="00932803" w:rsidRDefault="00452A76" w:rsidP="00932803">
      <w:pPr>
        <w:pStyle w:val="a5"/>
        <w:ind w:firstLine="709"/>
        <w:jc w:val="center"/>
        <w:rPr>
          <w:rFonts w:ascii="Times New Roman" w:hAnsi="Times New Roman"/>
          <w:b/>
          <w:iCs/>
        </w:rPr>
      </w:pPr>
      <w:r w:rsidRPr="00932803">
        <w:rPr>
          <w:rFonts w:ascii="Times New Roman" w:hAnsi="Times New Roman"/>
          <w:b/>
          <w:iCs/>
        </w:rPr>
        <w:t>Менингококковая инфекция (на 100 тыс. населения)</w:t>
      </w:r>
    </w:p>
    <w:p w:rsidR="00452A76" w:rsidRPr="00043549" w:rsidRDefault="00452A76" w:rsidP="00452A76">
      <w:pPr>
        <w:pStyle w:val="a5"/>
        <w:ind w:firstLine="709"/>
        <w:jc w:val="both"/>
        <w:rPr>
          <w:rFonts w:ascii="Times New Roman" w:hAnsi="Times New Roman"/>
          <w:sz w:val="24"/>
          <w:szCs w:val="24"/>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10"/>
        <w:gridCol w:w="886"/>
        <w:gridCol w:w="886"/>
        <w:gridCol w:w="886"/>
        <w:gridCol w:w="886"/>
        <w:gridCol w:w="886"/>
        <w:gridCol w:w="886"/>
        <w:gridCol w:w="886"/>
        <w:gridCol w:w="886"/>
      </w:tblGrid>
      <w:tr w:rsidR="00452A76" w:rsidRPr="00DC066B" w:rsidTr="00D17B09">
        <w:tc>
          <w:tcPr>
            <w:tcW w:w="2410" w:type="dxa"/>
            <w:tcBorders>
              <w:top w:val="single" w:sz="4" w:space="0" w:color="auto"/>
              <w:left w:val="single" w:sz="4" w:space="0" w:color="auto"/>
              <w:bottom w:val="single" w:sz="4" w:space="0" w:color="auto"/>
              <w:right w:val="single" w:sz="4" w:space="0" w:color="auto"/>
            </w:tcBorders>
            <w:hideMark/>
          </w:tcPr>
          <w:p w:rsidR="00452A76" w:rsidRPr="00932803" w:rsidRDefault="00452A76" w:rsidP="00932803">
            <w:pPr>
              <w:pStyle w:val="a5"/>
              <w:jc w:val="center"/>
              <w:rPr>
                <w:rFonts w:ascii="Times New Roman" w:hAnsi="Times New Roman"/>
              </w:rPr>
            </w:pPr>
            <w:r w:rsidRPr="00932803">
              <w:rPr>
                <w:rFonts w:ascii="Times New Roman" w:hAnsi="Times New Roman"/>
              </w:rPr>
              <w:t>Территории</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2013</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2014</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2015</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2016</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2017</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34"/>
              <w:jc w:val="center"/>
              <w:rPr>
                <w:rFonts w:ascii="Times New Roman" w:hAnsi="Times New Roman"/>
              </w:rPr>
            </w:pPr>
            <w:r w:rsidRPr="00932803">
              <w:rPr>
                <w:rFonts w:ascii="Times New Roman" w:hAnsi="Times New Roman"/>
              </w:rPr>
              <w:t>2018</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33"/>
              <w:jc w:val="center"/>
              <w:rPr>
                <w:rFonts w:ascii="Times New Roman" w:hAnsi="Times New Roman"/>
              </w:rPr>
            </w:pPr>
            <w:r w:rsidRPr="00932803">
              <w:rPr>
                <w:rFonts w:ascii="Times New Roman" w:hAnsi="Times New Roman"/>
              </w:rPr>
              <w:t>2019</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29"/>
              <w:jc w:val="center"/>
              <w:rPr>
                <w:rFonts w:ascii="Times New Roman" w:hAnsi="Times New Roman"/>
              </w:rPr>
            </w:pPr>
            <w:r w:rsidRPr="00932803">
              <w:rPr>
                <w:rFonts w:ascii="Times New Roman" w:hAnsi="Times New Roman"/>
              </w:rPr>
              <w:t>2020</w:t>
            </w:r>
          </w:p>
        </w:tc>
      </w:tr>
      <w:tr w:rsidR="00452A76" w:rsidRPr="00DC066B" w:rsidTr="00D17B09">
        <w:tc>
          <w:tcPr>
            <w:tcW w:w="2410" w:type="dxa"/>
            <w:tcBorders>
              <w:top w:val="single" w:sz="4" w:space="0" w:color="auto"/>
              <w:left w:val="single" w:sz="4" w:space="0" w:color="auto"/>
              <w:bottom w:val="single" w:sz="4" w:space="0" w:color="auto"/>
              <w:right w:val="single" w:sz="4" w:space="0" w:color="auto"/>
            </w:tcBorders>
            <w:hideMark/>
          </w:tcPr>
          <w:p w:rsidR="00452A76" w:rsidRPr="00932803" w:rsidRDefault="00452A76" w:rsidP="00932803">
            <w:pPr>
              <w:pStyle w:val="a5"/>
              <w:jc w:val="center"/>
              <w:rPr>
                <w:rFonts w:ascii="Times New Roman" w:hAnsi="Times New Roman"/>
              </w:rPr>
            </w:pPr>
            <w:r w:rsidRPr="00932803">
              <w:rPr>
                <w:rFonts w:ascii="Times New Roman" w:hAnsi="Times New Roman"/>
              </w:rPr>
              <w:t>Российская Федерация</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0,90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0,69</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0,67</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0,51</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0,59</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176"/>
              <w:jc w:val="center"/>
              <w:rPr>
                <w:rFonts w:ascii="Times New Roman" w:hAnsi="Times New Roman"/>
              </w:rPr>
            </w:pPr>
            <w:r w:rsidRPr="00932803">
              <w:rPr>
                <w:rFonts w:ascii="Times New Roman" w:hAnsi="Times New Roman"/>
              </w:rPr>
              <w:t>0,70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175"/>
              <w:jc w:val="center"/>
              <w:rPr>
                <w:rFonts w:ascii="Times New Roman" w:hAnsi="Times New Roman"/>
              </w:rPr>
            </w:pPr>
            <w:r w:rsidRPr="00932803">
              <w:rPr>
                <w:rFonts w:ascii="Times New Roman" w:hAnsi="Times New Roman"/>
              </w:rPr>
              <w:t>0,74</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175"/>
              <w:jc w:val="center"/>
              <w:rPr>
                <w:rFonts w:ascii="Times New Roman" w:hAnsi="Times New Roman"/>
              </w:rPr>
            </w:pPr>
            <w:r w:rsidRPr="00932803">
              <w:rPr>
                <w:rFonts w:ascii="Times New Roman" w:hAnsi="Times New Roman"/>
              </w:rPr>
              <w:t>0,26</w:t>
            </w:r>
          </w:p>
        </w:tc>
      </w:tr>
      <w:tr w:rsidR="00452A76" w:rsidRPr="00DC066B" w:rsidTr="00D17B09">
        <w:tc>
          <w:tcPr>
            <w:tcW w:w="2410" w:type="dxa"/>
            <w:tcBorders>
              <w:top w:val="single" w:sz="4" w:space="0" w:color="auto"/>
              <w:left w:val="single" w:sz="4" w:space="0" w:color="auto"/>
              <w:bottom w:val="single" w:sz="4" w:space="0" w:color="auto"/>
              <w:right w:val="single" w:sz="4" w:space="0" w:color="auto"/>
            </w:tcBorders>
            <w:hideMark/>
          </w:tcPr>
          <w:p w:rsidR="00452A76" w:rsidRPr="00932803" w:rsidRDefault="00452A76" w:rsidP="00932803">
            <w:pPr>
              <w:pStyle w:val="a5"/>
              <w:jc w:val="center"/>
              <w:rPr>
                <w:rFonts w:ascii="Times New Roman" w:hAnsi="Times New Roman"/>
                <w:bCs/>
                <w:lang w:eastAsia="zh-CN"/>
              </w:rPr>
            </w:pPr>
            <w:r w:rsidRPr="00932803">
              <w:rPr>
                <w:rFonts w:ascii="Times New Roman" w:hAnsi="Times New Roman"/>
                <w:bCs/>
                <w:lang w:eastAsia="zh-CN"/>
              </w:rPr>
              <w:t>Еврейская автономная область</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bCs/>
                <w:lang w:eastAsia="zh-CN"/>
              </w:rPr>
            </w:pPr>
            <w:r w:rsidRPr="00932803">
              <w:rPr>
                <w:rFonts w:ascii="Times New Roman" w:hAnsi="Times New Roman"/>
                <w:bCs/>
                <w:lang w:eastAsia="zh-CN"/>
              </w:rPr>
              <w:t>1,70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1,7</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1,19</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bCs/>
                <w:lang w:eastAsia="zh-CN"/>
              </w:rPr>
            </w:pPr>
            <w:r w:rsidRPr="00932803">
              <w:rPr>
                <w:rFonts w:ascii="Times New Roman" w:hAnsi="Times New Roman"/>
                <w:bCs/>
                <w:lang w:eastAsia="zh-CN"/>
              </w:rPr>
              <w:t>1,19</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bCs/>
                <w:lang w:eastAsia="zh-CN"/>
              </w:rPr>
            </w:pPr>
            <w:r w:rsidRPr="00932803">
              <w:rPr>
                <w:rFonts w:ascii="Times New Roman" w:hAnsi="Times New Roman"/>
                <w:bCs/>
                <w:lang w:eastAsia="zh-CN"/>
              </w:rPr>
              <w:t>1,81</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317"/>
              <w:jc w:val="center"/>
              <w:rPr>
                <w:rFonts w:ascii="Times New Roman" w:hAnsi="Times New Roman"/>
                <w:bCs/>
                <w:lang w:eastAsia="zh-CN"/>
              </w:rPr>
            </w:pPr>
            <w:r w:rsidRPr="00932803">
              <w:rPr>
                <w:rFonts w:ascii="Times New Roman" w:hAnsi="Times New Roman"/>
                <w:bCs/>
                <w:lang w:eastAsia="zh-CN"/>
              </w:rPr>
              <w:t>0,61</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33"/>
              <w:jc w:val="center"/>
              <w:rPr>
                <w:rFonts w:ascii="Times New Roman" w:hAnsi="Times New Roman"/>
                <w:bCs/>
                <w:lang w:eastAsia="zh-CN"/>
              </w:rPr>
            </w:pPr>
            <w:r w:rsidRPr="00932803">
              <w:rPr>
                <w:rFonts w:ascii="Times New Roman" w:hAnsi="Times New Roman"/>
                <w:bCs/>
                <w:lang w:eastAsia="zh-CN"/>
              </w:rPr>
              <w:t>0,62</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318"/>
              <w:jc w:val="center"/>
              <w:rPr>
                <w:rFonts w:ascii="Times New Roman" w:hAnsi="Times New Roman"/>
                <w:bCs/>
                <w:lang w:eastAsia="zh-CN"/>
              </w:rPr>
            </w:pPr>
            <w:r w:rsidRPr="00932803">
              <w:rPr>
                <w:rFonts w:ascii="Times New Roman" w:hAnsi="Times New Roman"/>
                <w:bCs/>
                <w:lang w:eastAsia="zh-CN"/>
              </w:rPr>
              <w:t>0</w:t>
            </w:r>
          </w:p>
        </w:tc>
      </w:tr>
      <w:tr w:rsidR="00452A76" w:rsidRPr="00DC066B" w:rsidTr="00D17B09">
        <w:tc>
          <w:tcPr>
            <w:tcW w:w="2410" w:type="dxa"/>
            <w:tcBorders>
              <w:top w:val="single" w:sz="4" w:space="0" w:color="auto"/>
              <w:left w:val="single" w:sz="4" w:space="0" w:color="auto"/>
              <w:bottom w:val="single" w:sz="4" w:space="0" w:color="auto"/>
              <w:right w:val="single" w:sz="4" w:space="0" w:color="auto"/>
            </w:tcBorders>
            <w:hideMark/>
          </w:tcPr>
          <w:p w:rsidR="00452A76" w:rsidRPr="00932803" w:rsidRDefault="00452A76" w:rsidP="00932803">
            <w:pPr>
              <w:pStyle w:val="a5"/>
              <w:jc w:val="center"/>
              <w:rPr>
                <w:rFonts w:ascii="Times New Roman" w:hAnsi="Times New Roman"/>
              </w:rPr>
            </w:pPr>
            <w:r w:rsidRPr="00932803">
              <w:rPr>
                <w:rFonts w:ascii="Times New Roman" w:hAnsi="Times New Roman"/>
              </w:rPr>
              <w:t>г. Биробиджан</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2,6</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1,3</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2,6</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i/>
              </w:rPr>
            </w:pPr>
            <w:r w:rsidRPr="00932803">
              <w:rPr>
                <w:rFonts w:ascii="Times New Roman" w:hAnsi="Times New Roman"/>
                <w:i/>
              </w:rPr>
              <w:t>1,3</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i/>
              </w:rPr>
            </w:pPr>
            <w:r w:rsidRPr="00932803">
              <w:rPr>
                <w:rFonts w:ascii="Times New Roman" w:hAnsi="Times New Roman"/>
                <w:i/>
              </w:rPr>
              <w:t>2,7</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317"/>
              <w:jc w:val="center"/>
              <w:rPr>
                <w:rFonts w:ascii="Times New Roman" w:hAnsi="Times New Roman"/>
              </w:rPr>
            </w:pPr>
            <w:r w:rsidRPr="00932803">
              <w:rPr>
                <w:rFonts w:ascii="Times New Roman" w:hAnsi="Times New Roman"/>
              </w:rPr>
              <w:t>1,35</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520"/>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520"/>
              <w:jc w:val="center"/>
              <w:rPr>
                <w:rFonts w:ascii="Times New Roman" w:hAnsi="Times New Roman"/>
              </w:rPr>
            </w:pPr>
            <w:r w:rsidRPr="00932803">
              <w:rPr>
                <w:rFonts w:ascii="Times New Roman" w:hAnsi="Times New Roman"/>
              </w:rPr>
              <w:t>0</w:t>
            </w:r>
          </w:p>
        </w:tc>
      </w:tr>
      <w:tr w:rsidR="00452A76" w:rsidRPr="00DC066B" w:rsidTr="00D17B09">
        <w:tc>
          <w:tcPr>
            <w:tcW w:w="2410" w:type="dxa"/>
            <w:tcBorders>
              <w:top w:val="single" w:sz="4" w:space="0" w:color="auto"/>
              <w:left w:val="single" w:sz="4" w:space="0" w:color="auto"/>
              <w:bottom w:val="single" w:sz="4" w:space="0" w:color="auto"/>
              <w:right w:val="single" w:sz="4" w:space="0" w:color="auto"/>
            </w:tcBorders>
            <w:hideMark/>
          </w:tcPr>
          <w:p w:rsidR="00452A76" w:rsidRPr="00932803" w:rsidRDefault="00452A76" w:rsidP="00932803">
            <w:pPr>
              <w:pStyle w:val="a5"/>
              <w:jc w:val="center"/>
              <w:rPr>
                <w:rFonts w:ascii="Times New Roman" w:hAnsi="Times New Roman"/>
              </w:rPr>
            </w:pPr>
            <w:r w:rsidRPr="00932803">
              <w:rPr>
                <w:rFonts w:ascii="Times New Roman" w:hAnsi="Times New Roman"/>
              </w:rPr>
              <w:t>Биробиджанский район</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8,3</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520"/>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520"/>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520"/>
              <w:jc w:val="center"/>
              <w:rPr>
                <w:rFonts w:ascii="Times New Roman" w:hAnsi="Times New Roman"/>
              </w:rPr>
            </w:pPr>
            <w:r w:rsidRPr="00932803">
              <w:rPr>
                <w:rFonts w:ascii="Times New Roman" w:hAnsi="Times New Roman"/>
              </w:rPr>
              <w:t>0</w:t>
            </w:r>
          </w:p>
        </w:tc>
      </w:tr>
      <w:tr w:rsidR="00452A76" w:rsidRPr="00DC066B" w:rsidTr="00D17B09">
        <w:tc>
          <w:tcPr>
            <w:tcW w:w="2410" w:type="dxa"/>
            <w:tcBorders>
              <w:top w:val="single" w:sz="4" w:space="0" w:color="auto"/>
              <w:left w:val="single" w:sz="4" w:space="0" w:color="auto"/>
              <w:bottom w:val="single" w:sz="4" w:space="0" w:color="auto"/>
              <w:right w:val="single" w:sz="4" w:space="0" w:color="auto"/>
            </w:tcBorders>
            <w:hideMark/>
          </w:tcPr>
          <w:p w:rsidR="00452A76" w:rsidRPr="00932803" w:rsidRDefault="00452A76" w:rsidP="00932803">
            <w:pPr>
              <w:pStyle w:val="a5"/>
              <w:jc w:val="center"/>
              <w:rPr>
                <w:rFonts w:ascii="Times New Roman" w:hAnsi="Times New Roman"/>
              </w:rPr>
            </w:pPr>
            <w:r w:rsidRPr="00932803">
              <w:rPr>
                <w:rFonts w:ascii="Times New Roman" w:hAnsi="Times New Roman"/>
              </w:rPr>
              <w:t>Облученский район</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3,6</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520"/>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175"/>
              <w:jc w:val="center"/>
              <w:rPr>
                <w:rFonts w:ascii="Times New Roman" w:hAnsi="Times New Roman"/>
              </w:rPr>
            </w:pPr>
            <w:r w:rsidRPr="00932803">
              <w:rPr>
                <w:rFonts w:ascii="Times New Roman" w:hAnsi="Times New Roman"/>
              </w:rPr>
              <w:t>3,92</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318"/>
              <w:jc w:val="center"/>
              <w:rPr>
                <w:rFonts w:ascii="Times New Roman" w:hAnsi="Times New Roman"/>
              </w:rPr>
            </w:pPr>
            <w:r w:rsidRPr="00932803">
              <w:rPr>
                <w:rFonts w:ascii="Times New Roman" w:hAnsi="Times New Roman"/>
              </w:rPr>
              <w:t>0</w:t>
            </w:r>
          </w:p>
        </w:tc>
      </w:tr>
      <w:tr w:rsidR="00452A76" w:rsidRPr="00DC066B" w:rsidTr="00D17B09">
        <w:tc>
          <w:tcPr>
            <w:tcW w:w="2410" w:type="dxa"/>
            <w:tcBorders>
              <w:top w:val="single" w:sz="4" w:space="0" w:color="auto"/>
              <w:left w:val="single" w:sz="4" w:space="0" w:color="auto"/>
              <w:bottom w:val="single" w:sz="4" w:space="0" w:color="auto"/>
              <w:right w:val="single" w:sz="4" w:space="0" w:color="auto"/>
            </w:tcBorders>
            <w:hideMark/>
          </w:tcPr>
          <w:p w:rsidR="00452A76" w:rsidRPr="00932803" w:rsidRDefault="00452A76" w:rsidP="00932803">
            <w:pPr>
              <w:pStyle w:val="a5"/>
              <w:jc w:val="center"/>
              <w:rPr>
                <w:rFonts w:ascii="Times New Roman" w:hAnsi="Times New Roman"/>
              </w:rPr>
            </w:pPr>
            <w:r w:rsidRPr="00932803">
              <w:rPr>
                <w:rFonts w:ascii="Times New Roman" w:hAnsi="Times New Roman"/>
              </w:rPr>
              <w:t>Смидовичский район</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520"/>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520"/>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520"/>
              <w:jc w:val="center"/>
              <w:rPr>
                <w:rFonts w:ascii="Times New Roman" w:hAnsi="Times New Roman"/>
              </w:rPr>
            </w:pPr>
            <w:r w:rsidRPr="00932803">
              <w:rPr>
                <w:rFonts w:ascii="Times New Roman" w:hAnsi="Times New Roman"/>
              </w:rPr>
              <w:t>0</w:t>
            </w:r>
          </w:p>
        </w:tc>
      </w:tr>
      <w:tr w:rsidR="00452A76" w:rsidRPr="00DC066B" w:rsidTr="00D17B09">
        <w:tc>
          <w:tcPr>
            <w:tcW w:w="2410" w:type="dxa"/>
            <w:tcBorders>
              <w:top w:val="single" w:sz="4" w:space="0" w:color="auto"/>
              <w:left w:val="single" w:sz="4" w:space="0" w:color="auto"/>
              <w:bottom w:val="single" w:sz="4" w:space="0" w:color="auto"/>
              <w:right w:val="single" w:sz="4" w:space="0" w:color="auto"/>
            </w:tcBorders>
            <w:hideMark/>
          </w:tcPr>
          <w:p w:rsidR="00452A76" w:rsidRPr="00932803" w:rsidRDefault="00452A76" w:rsidP="00932803">
            <w:pPr>
              <w:pStyle w:val="a5"/>
              <w:jc w:val="center"/>
              <w:rPr>
                <w:rFonts w:ascii="Times New Roman" w:hAnsi="Times New Roman"/>
              </w:rPr>
            </w:pPr>
            <w:r w:rsidRPr="00932803">
              <w:rPr>
                <w:rFonts w:ascii="Times New Roman" w:hAnsi="Times New Roman"/>
              </w:rPr>
              <w:t>Ленинский район</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5,2</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5,4</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520"/>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520"/>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520"/>
              <w:jc w:val="center"/>
              <w:rPr>
                <w:rFonts w:ascii="Times New Roman" w:hAnsi="Times New Roman"/>
              </w:rPr>
            </w:pPr>
            <w:r w:rsidRPr="00932803">
              <w:rPr>
                <w:rFonts w:ascii="Times New Roman" w:hAnsi="Times New Roman"/>
              </w:rPr>
              <w:t>0</w:t>
            </w:r>
          </w:p>
        </w:tc>
      </w:tr>
      <w:tr w:rsidR="00452A76" w:rsidRPr="00DC066B" w:rsidTr="00D17B09">
        <w:tc>
          <w:tcPr>
            <w:tcW w:w="2410" w:type="dxa"/>
            <w:tcBorders>
              <w:top w:val="single" w:sz="4" w:space="0" w:color="auto"/>
              <w:left w:val="single" w:sz="4" w:space="0" w:color="auto"/>
              <w:bottom w:val="single" w:sz="4" w:space="0" w:color="auto"/>
              <w:right w:val="single" w:sz="4" w:space="0" w:color="auto"/>
            </w:tcBorders>
            <w:hideMark/>
          </w:tcPr>
          <w:p w:rsidR="00452A76" w:rsidRPr="00932803" w:rsidRDefault="00452A76" w:rsidP="00932803">
            <w:pPr>
              <w:pStyle w:val="a5"/>
              <w:jc w:val="center"/>
              <w:rPr>
                <w:rFonts w:ascii="Times New Roman" w:hAnsi="Times New Roman"/>
              </w:rPr>
            </w:pPr>
            <w:r w:rsidRPr="00932803">
              <w:rPr>
                <w:rFonts w:ascii="Times New Roman" w:hAnsi="Times New Roman"/>
              </w:rPr>
              <w:t>Октябрьский район</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8,8</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520"/>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520"/>
              <w:jc w:val="center"/>
              <w:rPr>
                <w:rFonts w:ascii="Times New Roman" w:hAnsi="Times New Roman"/>
              </w:rPr>
            </w:pPr>
            <w:r w:rsidRPr="00932803">
              <w:rPr>
                <w:rFonts w:ascii="Times New Roman" w:hAnsi="Times New Roman"/>
              </w:rPr>
              <w:t>0</w:t>
            </w:r>
          </w:p>
        </w:tc>
        <w:tc>
          <w:tcPr>
            <w:tcW w:w="886" w:type="dxa"/>
            <w:tcBorders>
              <w:top w:val="single" w:sz="4" w:space="0" w:color="auto"/>
              <w:left w:val="single" w:sz="4" w:space="0" w:color="auto"/>
              <w:bottom w:val="single" w:sz="4" w:space="0" w:color="auto"/>
              <w:right w:val="single" w:sz="4" w:space="0" w:color="auto"/>
            </w:tcBorders>
          </w:tcPr>
          <w:p w:rsidR="00452A76" w:rsidRPr="00932803" w:rsidRDefault="00452A76" w:rsidP="00932803">
            <w:pPr>
              <w:pStyle w:val="a5"/>
              <w:ind w:right="520"/>
              <w:jc w:val="center"/>
              <w:rPr>
                <w:rFonts w:ascii="Times New Roman" w:hAnsi="Times New Roman"/>
              </w:rPr>
            </w:pPr>
            <w:r w:rsidRPr="00932803">
              <w:rPr>
                <w:rFonts w:ascii="Times New Roman" w:hAnsi="Times New Roman"/>
              </w:rPr>
              <w:t>0</w:t>
            </w:r>
          </w:p>
        </w:tc>
      </w:tr>
    </w:tbl>
    <w:p w:rsidR="00452A76" w:rsidRPr="00043549" w:rsidRDefault="00452A76" w:rsidP="00452A76">
      <w:pPr>
        <w:pStyle w:val="a5"/>
        <w:ind w:firstLine="709"/>
        <w:jc w:val="both"/>
        <w:rPr>
          <w:rFonts w:ascii="Times New Roman" w:hAnsi="Times New Roman"/>
          <w:sz w:val="24"/>
          <w:szCs w:val="24"/>
        </w:rPr>
      </w:pPr>
    </w:p>
    <w:p w:rsidR="00B02142" w:rsidRDefault="00452A76" w:rsidP="00B02142">
      <w:pPr>
        <w:pStyle w:val="21"/>
        <w:shd w:val="clear" w:color="auto" w:fill="auto"/>
        <w:spacing w:after="0"/>
        <w:ind w:firstLine="709"/>
        <w:rPr>
          <w:sz w:val="24"/>
          <w:szCs w:val="24"/>
          <w:lang w:eastAsia="en-US" w:bidi="en-US"/>
        </w:rPr>
      </w:pPr>
      <w:r w:rsidRPr="00043549">
        <w:rPr>
          <w:color w:val="auto"/>
          <w:sz w:val="24"/>
          <w:szCs w:val="24"/>
        </w:rPr>
        <w:t xml:space="preserve">В 2019 году в серогрупповой характеристике выявлено преобладание </w:t>
      </w:r>
      <w:r w:rsidRPr="00043549">
        <w:rPr>
          <w:rStyle w:val="2105pt"/>
          <w:b w:val="0"/>
          <w:i w:val="0"/>
          <w:color w:val="auto"/>
          <w:sz w:val="24"/>
          <w:szCs w:val="24"/>
          <w:lang w:val="en-US" w:eastAsia="en-US" w:bidi="en-US"/>
        </w:rPr>
        <w:t>Neisseria</w:t>
      </w:r>
      <w:r w:rsidRPr="00043549">
        <w:rPr>
          <w:rStyle w:val="2105pt"/>
          <w:b w:val="0"/>
          <w:i w:val="0"/>
          <w:color w:val="auto"/>
          <w:sz w:val="24"/>
          <w:szCs w:val="24"/>
          <w:lang w:eastAsia="en-US" w:bidi="en-US"/>
        </w:rPr>
        <w:t xml:space="preserve"> </w:t>
      </w:r>
      <w:r w:rsidRPr="00043549">
        <w:rPr>
          <w:rStyle w:val="2105pt"/>
          <w:b w:val="0"/>
          <w:i w:val="0"/>
          <w:color w:val="auto"/>
          <w:sz w:val="24"/>
          <w:szCs w:val="24"/>
          <w:lang w:val="en-US" w:eastAsia="en-US" w:bidi="en-US"/>
        </w:rPr>
        <w:t>meningitidis</w:t>
      </w:r>
      <w:r w:rsidRPr="00043549">
        <w:rPr>
          <w:rStyle w:val="2105pt"/>
          <w:color w:val="auto"/>
          <w:sz w:val="24"/>
          <w:szCs w:val="24"/>
          <w:lang w:eastAsia="en-US" w:bidi="en-US"/>
        </w:rPr>
        <w:t xml:space="preserve"> </w:t>
      </w:r>
      <w:r w:rsidRPr="00043549">
        <w:rPr>
          <w:color w:val="auto"/>
          <w:sz w:val="24"/>
          <w:szCs w:val="24"/>
        </w:rPr>
        <w:t xml:space="preserve">серогруппы В (27,4%), С (14,1 %) и А (10,5%). Продолжился рост числа случаев, вызванных менингококком серогруппы </w:t>
      </w:r>
      <w:r w:rsidRPr="00043549">
        <w:rPr>
          <w:color w:val="auto"/>
          <w:sz w:val="24"/>
          <w:szCs w:val="24"/>
          <w:lang w:val="en-US" w:eastAsia="en-US" w:bidi="en-US"/>
        </w:rPr>
        <w:t>W</w:t>
      </w:r>
      <w:r w:rsidRPr="00043549">
        <w:rPr>
          <w:color w:val="auto"/>
          <w:sz w:val="24"/>
          <w:szCs w:val="24"/>
          <w:lang w:eastAsia="en-US" w:bidi="en-US"/>
        </w:rPr>
        <w:t xml:space="preserve"> </w:t>
      </w:r>
      <w:r w:rsidRPr="00043549">
        <w:rPr>
          <w:color w:val="auto"/>
          <w:sz w:val="24"/>
          <w:szCs w:val="24"/>
        </w:rPr>
        <w:t>(8,4 %);</w:t>
      </w:r>
      <w:r w:rsidRPr="00043549">
        <w:rPr>
          <w:sz w:val="24"/>
          <w:szCs w:val="24"/>
        </w:rPr>
        <w:t xml:space="preserve"> менингококк серогруппы </w:t>
      </w:r>
      <w:r w:rsidRPr="00043549">
        <w:rPr>
          <w:sz w:val="24"/>
          <w:szCs w:val="24"/>
          <w:lang w:val="en-US" w:eastAsia="en-US" w:bidi="en-US"/>
        </w:rPr>
        <w:t>Y</w:t>
      </w:r>
      <w:r w:rsidRPr="00043549">
        <w:rPr>
          <w:sz w:val="24"/>
          <w:szCs w:val="24"/>
          <w:lang w:eastAsia="en-US" w:bidi="en-US"/>
        </w:rPr>
        <w:t xml:space="preserve"> </w:t>
      </w:r>
      <w:r w:rsidRPr="00043549">
        <w:rPr>
          <w:sz w:val="24"/>
          <w:szCs w:val="24"/>
        </w:rPr>
        <w:t xml:space="preserve">(1,1 %), прочих серогрупп </w:t>
      </w:r>
      <w:r w:rsidRPr="00043549">
        <w:rPr>
          <w:sz w:val="24"/>
          <w:szCs w:val="24"/>
          <w:lang w:eastAsia="en-US" w:bidi="en-US"/>
        </w:rPr>
        <w:t>(</w:t>
      </w:r>
      <w:r w:rsidRPr="00043549">
        <w:rPr>
          <w:sz w:val="24"/>
          <w:szCs w:val="24"/>
          <w:lang w:val="en-US" w:eastAsia="en-US" w:bidi="en-US"/>
        </w:rPr>
        <w:t>W</w:t>
      </w:r>
      <w:r w:rsidRPr="00043549">
        <w:rPr>
          <w:sz w:val="24"/>
          <w:szCs w:val="24"/>
          <w:lang w:eastAsia="en-US" w:bidi="en-US"/>
        </w:rPr>
        <w:t>/</w:t>
      </w:r>
      <w:r w:rsidRPr="00043549">
        <w:rPr>
          <w:sz w:val="24"/>
          <w:szCs w:val="24"/>
          <w:lang w:val="en-US" w:eastAsia="en-US" w:bidi="en-US"/>
        </w:rPr>
        <w:t>Y</w:t>
      </w:r>
      <w:r w:rsidRPr="00043549">
        <w:rPr>
          <w:sz w:val="24"/>
          <w:szCs w:val="24"/>
          <w:lang w:eastAsia="en-US" w:bidi="en-US"/>
        </w:rPr>
        <w:t xml:space="preserve">, </w:t>
      </w:r>
      <w:r w:rsidRPr="00043549">
        <w:rPr>
          <w:sz w:val="24"/>
          <w:szCs w:val="24"/>
        </w:rPr>
        <w:t xml:space="preserve">X) - в 1,7% случаев. В 36,8% случаев серогрупповая характеристика не определена. У детей (0-4 года) чаще выделяли серогруппу В, у лиц 15-19 лет - серогруппу С, у лиц 25-44 года - серогруппу </w:t>
      </w:r>
      <w:r w:rsidRPr="00043549">
        <w:rPr>
          <w:sz w:val="24"/>
          <w:szCs w:val="24"/>
          <w:lang w:val="en-US" w:eastAsia="en-US" w:bidi="en-US"/>
        </w:rPr>
        <w:t>W</w:t>
      </w:r>
      <w:r w:rsidRPr="00043549">
        <w:rPr>
          <w:sz w:val="24"/>
          <w:szCs w:val="24"/>
          <w:lang w:eastAsia="en-US" w:bidi="en-US"/>
        </w:rPr>
        <w:t>.</w:t>
      </w:r>
    </w:p>
    <w:p w:rsidR="00452A76" w:rsidRPr="00043549" w:rsidRDefault="00452A76" w:rsidP="00B02142">
      <w:pPr>
        <w:pStyle w:val="21"/>
        <w:shd w:val="clear" w:color="auto" w:fill="auto"/>
        <w:spacing w:after="0"/>
        <w:ind w:firstLine="709"/>
        <w:rPr>
          <w:sz w:val="24"/>
          <w:szCs w:val="24"/>
        </w:rPr>
      </w:pPr>
      <w:r w:rsidRPr="00043549">
        <w:rPr>
          <w:sz w:val="24"/>
          <w:szCs w:val="24"/>
        </w:rPr>
        <w:t xml:space="preserve">В 2017-2018 гг. серогрупповой пейзаж инвазивных штаммов менингококка характеризовался разнообразием и включал  серогруппы  А (25,0%), В (50,0%) и  С (25,0%), в    период с 2014-2016 гг.  выявляли   серогруппу  В  в 100,0% случаях.  </w:t>
      </w:r>
    </w:p>
    <w:p w:rsidR="00452A76" w:rsidRDefault="00452A76" w:rsidP="00452A76">
      <w:pPr>
        <w:pStyle w:val="21"/>
        <w:shd w:val="clear" w:color="auto" w:fill="auto"/>
        <w:spacing w:after="0"/>
        <w:ind w:firstLine="709"/>
        <w:rPr>
          <w:sz w:val="24"/>
          <w:szCs w:val="24"/>
        </w:rPr>
      </w:pPr>
      <w:r w:rsidRPr="00043549">
        <w:rPr>
          <w:bCs/>
          <w:sz w:val="24"/>
          <w:szCs w:val="24"/>
        </w:rPr>
        <w:t xml:space="preserve"> Задачи  на  2021 г.: </w:t>
      </w:r>
      <w:r w:rsidRPr="00043549">
        <w:rPr>
          <w:sz w:val="24"/>
          <w:szCs w:val="24"/>
        </w:rPr>
        <w:t xml:space="preserve"> актуальность вакцинации лиц из групп риска с использованием современных конъюгированных вакцин, что  позволит перевести эпидемический процесс менингококковой инфекции в управляемое состояние.</w:t>
      </w:r>
    </w:p>
    <w:p w:rsidR="00932803" w:rsidRPr="00043549" w:rsidRDefault="00932803" w:rsidP="00452A76">
      <w:pPr>
        <w:pStyle w:val="21"/>
        <w:shd w:val="clear" w:color="auto" w:fill="auto"/>
        <w:spacing w:after="0"/>
        <w:ind w:firstLine="709"/>
        <w:rPr>
          <w:sz w:val="24"/>
          <w:szCs w:val="24"/>
        </w:rPr>
      </w:pPr>
    </w:p>
    <w:p w:rsidR="00452A76" w:rsidRDefault="00452A76" w:rsidP="00B02142">
      <w:pPr>
        <w:pStyle w:val="a5"/>
        <w:spacing w:before="120"/>
        <w:ind w:firstLine="709"/>
        <w:jc w:val="center"/>
        <w:rPr>
          <w:rFonts w:ascii="Times New Roman" w:hAnsi="Times New Roman"/>
          <w:i/>
          <w:sz w:val="24"/>
          <w:szCs w:val="24"/>
        </w:rPr>
      </w:pPr>
      <w:r w:rsidRPr="00B02142">
        <w:rPr>
          <w:rFonts w:ascii="Times New Roman" w:hAnsi="Times New Roman"/>
          <w:i/>
          <w:sz w:val="24"/>
          <w:szCs w:val="24"/>
          <w:shd w:val="clear" w:color="auto" w:fill="FFFFFF"/>
        </w:rPr>
        <w:t>Парентеральные вирусные</w:t>
      </w:r>
      <w:r w:rsidRPr="00B02142">
        <w:rPr>
          <w:rFonts w:ascii="Times New Roman" w:hAnsi="Times New Roman"/>
          <w:i/>
          <w:sz w:val="24"/>
          <w:szCs w:val="24"/>
        </w:rPr>
        <w:t xml:space="preserve"> гепатиты</w:t>
      </w:r>
    </w:p>
    <w:p w:rsidR="00932803" w:rsidRPr="00043549" w:rsidRDefault="00932803" w:rsidP="00B02142">
      <w:pPr>
        <w:pStyle w:val="a5"/>
        <w:spacing w:before="120"/>
        <w:ind w:firstLine="709"/>
        <w:jc w:val="center"/>
        <w:rPr>
          <w:rFonts w:ascii="Times New Roman" w:hAnsi="Times New Roman"/>
          <w:b/>
          <w:sz w:val="24"/>
          <w:szCs w:val="24"/>
        </w:rPr>
      </w:pPr>
    </w:p>
    <w:p w:rsidR="00452A76" w:rsidRPr="00932803" w:rsidRDefault="00452A76" w:rsidP="00932803">
      <w:pPr>
        <w:pStyle w:val="21"/>
        <w:shd w:val="clear" w:color="auto" w:fill="auto"/>
        <w:spacing w:after="0" w:line="240" w:lineRule="auto"/>
        <w:ind w:firstLine="709"/>
        <w:rPr>
          <w:sz w:val="24"/>
          <w:szCs w:val="24"/>
        </w:rPr>
      </w:pPr>
      <w:r w:rsidRPr="00932803">
        <w:rPr>
          <w:sz w:val="24"/>
          <w:szCs w:val="24"/>
        </w:rPr>
        <w:t>Активность эпидемического процесса парентеральных вирусных гепатитов поддерживается преимущественно регистрацией высоких уровней заболеваемости хроническими формами гепатитов.</w:t>
      </w:r>
    </w:p>
    <w:p w:rsidR="00452A76" w:rsidRPr="00932803" w:rsidRDefault="00452A76" w:rsidP="00932803">
      <w:pPr>
        <w:pStyle w:val="a3"/>
        <w:spacing w:after="0"/>
        <w:ind w:firstLine="709"/>
        <w:jc w:val="both"/>
        <w:rPr>
          <w:color w:val="FF0000"/>
        </w:rPr>
      </w:pPr>
      <w:r w:rsidRPr="00932803">
        <w:t>В структуре острых вирусных гепатитов острый вирусный гепатит В (ОГВ) за 14 лет с 2007 г. доля ОГВ  снизилась в 5 раз</w:t>
      </w:r>
      <w:r w:rsidRPr="00932803">
        <w:rPr>
          <w:color w:val="FF0000"/>
        </w:rPr>
        <w:t xml:space="preserve"> </w:t>
      </w:r>
      <w:r w:rsidRPr="00932803">
        <w:t>(с 5,26 до 0 на 100 тыс. населения).</w:t>
      </w:r>
    </w:p>
    <w:p w:rsidR="00452A76" w:rsidRPr="00932803" w:rsidRDefault="00452A76" w:rsidP="00932803">
      <w:pPr>
        <w:pStyle w:val="a3"/>
        <w:spacing w:after="0"/>
        <w:ind w:firstLine="709"/>
        <w:jc w:val="both"/>
      </w:pPr>
      <w:r w:rsidRPr="00932803">
        <w:t>В период с 2018 по 2020 гг.  случаев ОВГ не зарегистрировано  (2017 г.- 1 случай</w:t>
      </w:r>
      <w:r w:rsidR="005710D5">
        <w:t xml:space="preserve">, </w:t>
      </w:r>
      <w:r w:rsidRPr="00932803">
        <w:t xml:space="preserve"> или 0,60). </w:t>
      </w:r>
    </w:p>
    <w:p w:rsidR="00452A76" w:rsidRPr="00932803" w:rsidRDefault="00452A76" w:rsidP="00932803">
      <w:pPr>
        <w:pStyle w:val="a3"/>
        <w:spacing w:after="0"/>
        <w:ind w:firstLine="709"/>
        <w:jc w:val="both"/>
      </w:pPr>
      <w:r w:rsidRPr="00932803">
        <w:t>Показатель заболев</w:t>
      </w:r>
      <w:r w:rsidR="005710D5">
        <w:t>аемости ОГВ  в Дальневосточном ф</w:t>
      </w:r>
      <w:r w:rsidRPr="00932803">
        <w:t>едеральном округе (0,15),  среднероссийский   показатель (0,35)</w:t>
      </w:r>
      <w:r w:rsidR="00B02142" w:rsidRPr="00932803">
        <w:t>, рис. №33</w:t>
      </w:r>
      <w:r w:rsidRPr="00932803">
        <w:t xml:space="preserve">.  </w:t>
      </w:r>
    </w:p>
    <w:p w:rsidR="00452A76" w:rsidRPr="00043549" w:rsidRDefault="00452A76" w:rsidP="00452A76">
      <w:pPr>
        <w:pStyle w:val="a3"/>
        <w:spacing w:line="274" w:lineRule="exact"/>
        <w:ind w:left="20" w:firstLine="709"/>
      </w:pPr>
    </w:p>
    <w:p w:rsidR="00452A76" w:rsidRPr="00043549" w:rsidRDefault="00452A76" w:rsidP="00452A76">
      <w:pPr>
        <w:pStyle w:val="a3"/>
        <w:jc w:val="center"/>
      </w:pPr>
      <w:r>
        <w:rPr>
          <w:noProof/>
        </w:rPr>
        <w:lastRenderedPageBreak/>
        <w:drawing>
          <wp:inline distT="0" distB="0" distL="0" distR="0">
            <wp:extent cx="5528310" cy="2673350"/>
            <wp:effectExtent l="0" t="0" r="0" b="0"/>
            <wp:docPr id="21"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452A76" w:rsidRDefault="00452A76" w:rsidP="00932803">
      <w:pPr>
        <w:pStyle w:val="a3"/>
        <w:ind w:firstLine="709"/>
        <w:jc w:val="center"/>
        <w:rPr>
          <w:sz w:val="22"/>
          <w:szCs w:val="22"/>
        </w:rPr>
      </w:pPr>
      <w:r w:rsidRPr="00B02142">
        <w:rPr>
          <w:b/>
          <w:sz w:val="22"/>
          <w:szCs w:val="22"/>
        </w:rPr>
        <w:t xml:space="preserve">Рис. </w:t>
      </w:r>
      <w:r w:rsidR="00B02142" w:rsidRPr="00B02142">
        <w:rPr>
          <w:b/>
          <w:sz w:val="22"/>
          <w:szCs w:val="22"/>
        </w:rPr>
        <w:t>№33.</w:t>
      </w:r>
      <w:r w:rsidR="00B02142" w:rsidRPr="00B02142">
        <w:rPr>
          <w:sz w:val="22"/>
          <w:szCs w:val="22"/>
        </w:rPr>
        <w:t xml:space="preserve"> </w:t>
      </w:r>
      <w:r w:rsidRPr="00B02142">
        <w:rPr>
          <w:sz w:val="22"/>
          <w:szCs w:val="22"/>
        </w:rPr>
        <w:t>Динамика заболеваемости острым вирусным гепатитом  В на 100 тыс. населения (2007-2020 гг.)</w:t>
      </w:r>
    </w:p>
    <w:p w:rsidR="00932803" w:rsidRPr="00B02142" w:rsidRDefault="00932803" w:rsidP="00932803">
      <w:pPr>
        <w:pStyle w:val="a3"/>
        <w:ind w:firstLine="709"/>
        <w:jc w:val="center"/>
        <w:rPr>
          <w:sz w:val="22"/>
          <w:szCs w:val="22"/>
        </w:rPr>
      </w:pPr>
    </w:p>
    <w:p w:rsidR="00452A76" w:rsidRPr="00932803" w:rsidRDefault="00452A76" w:rsidP="00932803">
      <w:pPr>
        <w:pStyle w:val="a3"/>
        <w:spacing w:after="0"/>
        <w:ind w:firstLine="709"/>
        <w:jc w:val="both"/>
      </w:pPr>
      <w:r w:rsidRPr="00932803">
        <w:t xml:space="preserve">В результате реализации программы массовой иммунизации населения области против гепатита В были достигнуты значительные успехи в борьбе с данной инфекцией. </w:t>
      </w:r>
    </w:p>
    <w:p w:rsidR="00452A76" w:rsidRPr="00932803" w:rsidRDefault="00452A76" w:rsidP="00932803">
      <w:pPr>
        <w:pStyle w:val="a3"/>
        <w:spacing w:after="0"/>
        <w:ind w:firstLine="709"/>
        <w:jc w:val="both"/>
      </w:pPr>
      <w:r w:rsidRPr="00932803">
        <w:t>В 2020 году в области вакцинировано против гепатита В</w:t>
      </w:r>
      <w:r w:rsidRPr="00932803">
        <w:rPr>
          <w:color w:val="FF0000"/>
        </w:rPr>
        <w:t xml:space="preserve"> </w:t>
      </w:r>
      <w:r w:rsidRPr="00932803">
        <w:t xml:space="preserve">1977 человек, в том числе 1527 детей (2019 г.-  2566  и  1805 соответственно). </w:t>
      </w:r>
    </w:p>
    <w:p w:rsidR="00452A76" w:rsidRPr="00932803" w:rsidRDefault="00452A76" w:rsidP="00932803">
      <w:pPr>
        <w:pStyle w:val="a3"/>
        <w:spacing w:after="0"/>
        <w:ind w:firstLine="709"/>
        <w:jc w:val="both"/>
      </w:pPr>
      <w:r w:rsidRPr="00932803">
        <w:t>В области поддерживается высокий уровень своевременности охвата вакцинацией против гепатита В детей по достижении 12 месяцев, в 2020 году данный показатель составил 99,4% (2019 г. – 99,4%, 2018 г.- 96,97%, 2017 г.-  97,8%).</w:t>
      </w:r>
    </w:p>
    <w:p w:rsidR="00452A76" w:rsidRPr="00932803" w:rsidRDefault="00452A76" w:rsidP="00932803">
      <w:pPr>
        <w:pStyle w:val="a3"/>
        <w:spacing w:after="0"/>
        <w:ind w:firstLine="709"/>
        <w:jc w:val="both"/>
      </w:pPr>
      <w:r w:rsidRPr="00932803">
        <w:t>Увеличился охват вакцинацией лиц в возрасте 18—35 лет с 95,3% в 2014 г. до  95,6%  в 2020 году (2019 г. - 95,6%,   2018 г.- 95,2%) и в возрасте 36—59 лет с 53,8% в 2014 г. до  94,7% (2019 г. - 94,7%, 2018 г.- 87,6%).</w:t>
      </w:r>
    </w:p>
    <w:p w:rsidR="00452A76" w:rsidRPr="00932803" w:rsidRDefault="00452A76" w:rsidP="00932803">
      <w:pPr>
        <w:pStyle w:val="a3"/>
        <w:spacing w:after="0"/>
        <w:ind w:firstLine="709"/>
        <w:jc w:val="both"/>
      </w:pPr>
      <w:r w:rsidRPr="00932803">
        <w:rPr>
          <w:snapToGrid w:val="0"/>
        </w:rPr>
        <w:t xml:space="preserve">  </w:t>
      </w:r>
      <w:r w:rsidRPr="00932803">
        <w:t>В 2020 году по данным   серологического  мониторинга состояния коллективного иммунитета к ОГВ  обследовано  612 человек, у 230 человек или 37,6% отсутствует коллективный иммунитет к ОГВ.</w:t>
      </w:r>
    </w:p>
    <w:p w:rsidR="00452A76" w:rsidRPr="00932803" w:rsidRDefault="00452A76" w:rsidP="00932803">
      <w:pPr>
        <w:pStyle w:val="a3"/>
        <w:spacing w:after="0"/>
        <w:ind w:firstLine="709"/>
        <w:jc w:val="both"/>
        <w:rPr>
          <w:color w:val="C00000"/>
        </w:rPr>
      </w:pPr>
      <w:r w:rsidRPr="00932803">
        <w:t xml:space="preserve">  В возрастной группе  3-4 года (обследован  101 ребенок) защитные титры антител анти – </w:t>
      </w:r>
      <w:r w:rsidRPr="00932803">
        <w:rPr>
          <w:lang w:val="en-US"/>
        </w:rPr>
        <w:t>HbsAg</w:t>
      </w:r>
      <w:r w:rsidRPr="00932803">
        <w:t xml:space="preserve"> (&gt; 10 МЕ /л) имеются у 66,3%,</w:t>
      </w:r>
      <w:r w:rsidRPr="00932803">
        <w:rPr>
          <w:color w:val="C00000"/>
        </w:rPr>
        <w:t xml:space="preserve"> </w:t>
      </w:r>
      <w:r w:rsidRPr="00932803">
        <w:t xml:space="preserve">в  возрастной группе  16-17 лет (обследовано  103 чел.) защитные титры антител анти – </w:t>
      </w:r>
      <w:r w:rsidRPr="00932803">
        <w:rPr>
          <w:lang w:val="en-US"/>
        </w:rPr>
        <w:t>HbsAg</w:t>
      </w:r>
      <w:r w:rsidRPr="00932803">
        <w:t xml:space="preserve"> (&gt; 10 МЕ /л) имеются у 33,0%, в  возрастной группе  20-29 лет (обследовано  100 чел.) защитные титры антител анти – </w:t>
      </w:r>
      <w:r w:rsidRPr="00932803">
        <w:rPr>
          <w:lang w:val="en-US"/>
        </w:rPr>
        <w:t>HbsAg</w:t>
      </w:r>
      <w:r w:rsidRPr="00932803">
        <w:t xml:space="preserve"> (&gt; 10 МЕ /л) имеются у 74,0%, в  возрастной группе  30-39 лет (обследовано  100 чел.) защитные титры антител анти – </w:t>
      </w:r>
      <w:r w:rsidRPr="00932803">
        <w:rPr>
          <w:lang w:val="en-US"/>
        </w:rPr>
        <w:t>HbsAg</w:t>
      </w:r>
      <w:r w:rsidRPr="00932803">
        <w:t xml:space="preserve"> (&gt; 10 МЕ /л) имеются у 31,0%, в  возрастной группе  40-49 лет (обследовано  100 чел.) защитные титры антител анти – </w:t>
      </w:r>
      <w:r w:rsidRPr="00932803">
        <w:rPr>
          <w:lang w:val="en-US"/>
        </w:rPr>
        <w:t>HbsAg</w:t>
      </w:r>
      <w:r w:rsidRPr="00932803">
        <w:t xml:space="preserve"> (&gt; 10 МЕ /л) имеются у 25,0%, в  возрастной группе  50-59 лет (обследовано  108 чел.) защитные титры антител анти – </w:t>
      </w:r>
      <w:r w:rsidRPr="00932803">
        <w:rPr>
          <w:lang w:val="en-US"/>
        </w:rPr>
        <w:t>HbsAg</w:t>
      </w:r>
      <w:r w:rsidRPr="00932803">
        <w:t xml:space="preserve"> (&gt; 10 МЕ /л) имеются у 58,3%.</w:t>
      </w:r>
    </w:p>
    <w:p w:rsidR="00452A76" w:rsidRPr="00932803" w:rsidRDefault="00452A76" w:rsidP="00932803">
      <w:pPr>
        <w:ind w:firstLine="709"/>
        <w:jc w:val="both"/>
      </w:pPr>
      <w:r w:rsidRPr="00932803">
        <w:t xml:space="preserve">Задачи на 2021 год: поддерживать не менее 95% охват иммунизацией против вирусного гепатита В населения, систематическая  масштабная  работа  по  приверженности к вакцинации. </w:t>
      </w:r>
    </w:p>
    <w:p w:rsidR="00452A76" w:rsidRPr="00932803" w:rsidRDefault="00452A76" w:rsidP="00932803">
      <w:pPr>
        <w:pStyle w:val="a3"/>
        <w:spacing w:after="0"/>
        <w:ind w:firstLine="709"/>
        <w:jc w:val="both"/>
        <w:rPr>
          <w:bCs/>
        </w:rPr>
      </w:pPr>
      <w:r w:rsidRPr="00932803">
        <w:t xml:space="preserve">В области с 2019 -2020 гг. не зарегистрировано случаев заболеваемости острым гепатитом С (ОГС).  </w:t>
      </w:r>
      <w:r w:rsidRPr="00932803">
        <w:rPr>
          <w:bCs/>
        </w:rPr>
        <w:t>В 2017 году   зарегистрирован 1 случай  ОГС</w:t>
      </w:r>
      <w:r w:rsidR="005710D5">
        <w:rPr>
          <w:bCs/>
        </w:rPr>
        <w:t>,</w:t>
      </w:r>
      <w:r w:rsidRPr="00932803">
        <w:rPr>
          <w:bCs/>
        </w:rPr>
        <w:t xml:space="preserve"> или 0,60 на 100 тыс. населения. </w:t>
      </w:r>
    </w:p>
    <w:p w:rsidR="00452A76" w:rsidRPr="00932803" w:rsidRDefault="00452A76" w:rsidP="00932803">
      <w:pPr>
        <w:pStyle w:val="a3"/>
        <w:spacing w:after="0"/>
        <w:ind w:firstLine="709"/>
        <w:jc w:val="both"/>
      </w:pPr>
      <w:r w:rsidRPr="00932803">
        <w:t>Показатель заболев</w:t>
      </w:r>
      <w:r w:rsidR="005710D5">
        <w:t>аемости ОГВ  в Дальневосточном ф</w:t>
      </w:r>
      <w:r w:rsidRPr="00932803">
        <w:t>едеральном округе (0,40),  среднероссийский   показатель (0,66)</w:t>
      </w:r>
      <w:r w:rsidR="00B02142" w:rsidRPr="00932803">
        <w:t>, рис. №34.</w:t>
      </w:r>
      <w:r w:rsidRPr="00932803">
        <w:t xml:space="preserve">.  </w:t>
      </w:r>
    </w:p>
    <w:p w:rsidR="00452A76" w:rsidRPr="00043549" w:rsidRDefault="00452A76" w:rsidP="00452A76">
      <w:pPr>
        <w:ind w:firstLine="709"/>
        <w:jc w:val="both"/>
      </w:pPr>
      <w:r w:rsidRPr="00043549">
        <w:t xml:space="preserve">  </w:t>
      </w:r>
    </w:p>
    <w:p w:rsidR="00452A76" w:rsidRPr="00043549" w:rsidRDefault="00452A76" w:rsidP="00452A76">
      <w:pPr>
        <w:jc w:val="center"/>
        <w:rPr>
          <w:noProof/>
        </w:rPr>
      </w:pPr>
      <w:r>
        <w:rPr>
          <w:noProof/>
        </w:rPr>
        <w:lastRenderedPageBreak/>
        <w:drawing>
          <wp:inline distT="0" distB="0" distL="0" distR="0">
            <wp:extent cx="5508346" cy="3079699"/>
            <wp:effectExtent l="0" t="0" r="0" b="6985"/>
            <wp:docPr id="20" name="Диаграмма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932803" w:rsidRDefault="00932803" w:rsidP="00B02142">
      <w:pPr>
        <w:pStyle w:val="a3"/>
        <w:ind w:firstLine="709"/>
        <w:jc w:val="center"/>
        <w:rPr>
          <w:b/>
          <w:sz w:val="22"/>
          <w:szCs w:val="22"/>
        </w:rPr>
      </w:pPr>
    </w:p>
    <w:p w:rsidR="00452A76" w:rsidRPr="00B02142" w:rsidRDefault="00452A76" w:rsidP="00B02142">
      <w:pPr>
        <w:pStyle w:val="a3"/>
        <w:ind w:firstLine="709"/>
        <w:jc w:val="center"/>
        <w:rPr>
          <w:sz w:val="22"/>
          <w:szCs w:val="22"/>
        </w:rPr>
      </w:pPr>
      <w:r w:rsidRPr="00B02142">
        <w:rPr>
          <w:b/>
          <w:sz w:val="22"/>
          <w:szCs w:val="22"/>
        </w:rPr>
        <w:t xml:space="preserve">Рис. </w:t>
      </w:r>
      <w:r w:rsidR="00B02142" w:rsidRPr="00B02142">
        <w:rPr>
          <w:b/>
          <w:sz w:val="22"/>
          <w:szCs w:val="22"/>
        </w:rPr>
        <w:t>№34</w:t>
      </w:r>
      <w:r w:rsidR="00B02142" w:rsidRPr="00B02142">
        <w:rPr>
          <w:sz w:val="22"/>
          <w:szCs w:val="22"/>
        </w:rPr>
        <w:t xml:space="preserve">. </w:t>
      </w:r>
      <w:r w:rsidRPr="00B02142">
        <w:rPr>
          <w:sz w:val="22"/>
          <w:szCs w:val="22"/>
        </w:rPr>
        <w:t>Динамика заболеваемости острым вирусным гепатитом С на 100 тыс. населения (2007-2020 гг.)</w:t>
      </w:r>
    </w:p>
    <w:p w:rsidR="00452A76" w:rsidRPr="00932803" w:rsidRDefault="00452A76" w:rsidP="00932803">
      <w:pPr>
        <w:pStyle w:val="a3"/>
        <w:spacing w:after="0"/>
        <w:ind w:firstLine="709"/>
      </w:pPr>
    </w:p>
    <w:p w:rsidR="00452A76" w:rsidRPr="00932803" w:rsidRDefault="00452A76" w:rsidP="00932803">
      <w:pPr>
        <w:ind w:firstLine="709"/>
        <w:jc w:val="both"/>
      </w:pPr>
      <w:r w:rsidRPr="00932803">
        <w:t xml:space="preserve">В отчетном году случаев внутрибольничного инфицирования парентеральными гепатита в медицинских организациях  не зарегистрировано.  </w:t>
      </w:r>
    </w:p>
    <w:p w:rsidR="00452A76" w:rsidRPr="00932803" w:rsidRDefault="00452A76" w:rsidP="00932803">
      <w:pPr>
        <w:pStyle w:val="21"/>
        <w:shd w:val="clear" w:color="auto" w:fill="auto"/>
        <w:spacing w:after="0" w:line="240" w:lineRule="auto"/>
        <w:ind w:firstLine="709"/>
        <w:rPr>
          <w:color w:val="C00000"/>
          <w:sz w:val="24"/>
          <w:szCs w:val="24"/>
        </w:rPr>
      </w:pPr>
      <w:r w:rsidRPr="00932803">
        <w:rPr>
          <w:sz w:val="24"/>
          <w:szCs w:val="24"/>
        </w:rPr>
        <w:t xml:space="preserve">На территории области продолжают регистрироваться высокие уровни заболеваемости </w:t>
      </w:r>
      <w:r w:rsidRPr="00932803">
        <w:rPr>
          <w:rStyle w:val="2f5"/>
          <w:b w:val="0"/>
          <w:sz w:val="24"/>
          <w:szCs w:val="24"/>
        </w:rPr>
        <w:t>хроническими формами вирусных гепатитов</w:t>
      </w:r>
      <w:r w:rsidRPr="00932803">
        <w:rPr>
          <w:rStyle w:val="2f5"/>
          <w:sz w:val="24"/>
          <w:szCs w:val="24"/>
        </w:rPr>
        <w:t xml:space="preserve"> </w:t>
      </w:r>
      <w:r w:rsidRPr="00932803">
        <w:rPr>
          <w:sz w:val="24"/>
          <w:szCs w:val="24"/>
        </w:rPr>
        <w:t xml:space="preserve">(ХВГ). Всего в 2020 году зарегистрирован  21 случай ХВГ (2019 г. – 55 сл., 2018 г.- 43 сл.), снижение  на </w:t>
      </w:r>
      <w:r w:rsidRPr="00932803">
        <w:rPr>
          <w:color w:val="auto"/>
          <w:sz w:val="24"/>
          <w:szCs w:val="24"/>
        </w:rPr>
        <w:t>38,18</w:t>
      </w:r>
      <w:r w:rsidRPr="00932803">
        <w:rPr>
          <w:rStyle w:val="2105pt"/>
          <w:color w:val="auto"/>
          <w:sz w:val="24"/>
          <w:szCs w:val="24"/>
        </w:rPr>
        <w:t>%.</w:t>
      </w:r>
      <w:r w:rsidRPr="00932803">
        <w:rPr>
          <w:color w:val="C00000"/>
          <w:sz w:val="24"/>
          <w:szCs w:val="24"/>
        </w:rPr>
        <w:t xml:space="preserve"> </w:t>
      </w:r>
    </w:p>
    <w:p w:rsidR="00452A76" w:rsidRPr="00932803" w:rsidRDefault="00452A76" w:rsidP="00932803">
      <w:pPr>
        <w:pStyle w:val="21"/>
        <w:shd w:val="clear" w:color="auto" w:fill="auto"/>
        <w:spacing w:after="0" w:line="240" w:lineRule="auto"/>
        <w:ind w:firstLine="709"/>
        <w:rPr>
          <w:color w:val="auto"/>
          <w:sz w:val="24"/>
          <w:szCs w:val="24"/>
        </w:rPr>
      </w:pPr>
      <w:r w:rsidRPr="00932803">
        <w:rPr>
          <w:sz w:val="24"/>
          <w:szCs w:val="24"/>
        </w:rPr>
        <w:t xml:space="preserve">В этиологической структуре впервые зарегистрированных случаев ХВГ преобладает хронический гепатит С (ХГС). С 2012 года до 2020 г. его доля возросла </w:t>
      </w:r>
      <w:r w:rsidRPr="00932803">
        <w:rPr>
          <w:color w:val="auto"/>
          <w:sz w:val="24"/>
          <w:szCs w:val="24"/>
        </w:rPr>
        <w:t>с 75% до 76,1%</w:t>
      </w:r>
      <w:r w:rsidRPr="00932803">
        <w:rPr>
          <w:color w:val="C00000"/>
          <w:sz w:val="24"/>
          <w:szCs w:val="24"/>
        </w:rPr>
        <w:t xml:space="preserve"> </w:t>
      </w:r>
      <w:r w:rsidRPr="00932803">
        <w:rPr>
          <w:color w:val="auto"/>
          <w:sz w:val="24"/>
          <w:szCs w:val="24"/>
        </w:rPr>
        <w:t>(в</w:t>
      </w:r>
      <w:r w:rsidRPr="00932803">
        <w:rPr>
          <w:sz w:val="24"/>
          <w:szCs w:val="24"/>
        </w:rPr>
        <w:t xml:space="preserve"> 2019 г. – </w:t>
      </w:r>
      <w:r w:rsidRPr="00932803">
        <w:rPr>
          <w:color w:val="auto"/>
          <w:sz w:val="24"/>
          <w:szCs w:val="24"/>
        </w:rPr>
        <w:t>92,7</w:t>
      </w:r>
      <w:r w:rsidRPr="00932803">
        <w:rPr>
          <w:sz w:val="24"/>
          <w:szCs w:val="24"/>
        </w:rPr>
        <w:t xml:space="preserve">%), при этом доля хронического гепатита В (ХГВ) снизилась с </w:t>
      </w:r>
      <w:r w:rsidRPr="00932803">
        <w:rPr>
          <w:color w:val="auto"/>
          <w:sz w:val="24"/>
          <w:szCs w:val="24"/>
        </w:rPr>
        <w:t>25,0% в 2012 г. до 23,8% в 2020 г.</w:t>
      </w:r>
    </w:p>
    <w:p w:rsidR="00B02142" w:rsidRPr="00932803" w:rsidRDefault="00452A76" w:rsidP="00932803">
      <w:pPr>
        <w:ind w:firstLine="709"/>
        <w:jc w:val="both"/>
      </w:pPr>
      <w:r w:rsidRPr="00932803">
        <w:t>За последнее десятилетие  с  2010 г. заболеваемость ХГС увеличилась 0,5 на 100 тыс. населения до 10,01 в 2020 году (2019 г. - 31,48,  2018 г. – 22,53).  Показатель заболеваемости ХГС</w:t>
      </w:r>
      <w:r w:rsidRPr="00932803">
        <w:rPr>
          <w:bCs/>
        </w:rPr>
        <w:t xml:space="preserve"> ниже </w:t>
      </w:r>
      <w:r w:rsidRPr="00932803">
        <w:t xml:space="preserve"> уровня среднероссийского (16,67)  на 39,9% и ниже уровня  ДФО</w:t>
      </w:r>
      <w:r w:rsidR="00B02142" w:rsidRPr="00932803">
        <w:t xml:space="preserve"> (16,73) на 40,2%.</w:t>
      </w:r>
    </w:p>
    <w:p w:rsidR="00452A76" w:rsidRPr="00932803" w:rsidRDefault="00452A76" w:rsidP="00932803">
      <w:pPr>
        <w:ind w:firstLine="709"/>
        <w:jc w:val="both"/>
      </w:pPr>
      <w:r w:rsidRPr="00932803">
        <w:t>Заболеваемость ХГВ  в  2020 году увеличилась на 1 случай</w:t>
      </w:r>
      <w:r w:rsidRPr="00932803">
        <w:rPr>
          <w:color w:val="C00000"/>
        </w:rPr>
        <w:t xml:space="preserve"> </w:t>
      </w:r>
      <w:r w:rsidRPr="00932803">
        <w:t>и составила 3,13 на 100 тыс. населения (в 20</w:t>
      </w:r>
      <w:r w:rsidR="005710D5">
        <w:t xml:space="preserve">19 г. - 2,47,  2018 г.- 3,65). </w:t>
      </w:r>
      <w:r w:rsidRPr="00932803">
        <w:t>Показатель заболеваемости ХГВ</w:t>
      </w:r>
      <w:r w:rsidRPr="00932803">
        <w:rPr>
          <w:bCs/>
        </w:rPr>
        <w:t xml:space="preserve"> ниже </w:t>
      </w:r>
      <w:r w:rsidRPr="00932803">
        <w:t xml:space="preserve"> уровня среднероссийского (4,34)  на 72,1% и ниже уровня  ДФО (5,00) на 62%. </w:t>
      </w:r>
    </w:p>
    <w:p w:rsidR="00452A76" w:rsidRDefault="00452A76" w:rsidP="00932803">
      <w:pPr>
        <w:pStyle w:val="21"/>
        <w:shd w:val="clear" w:color="auto" w:fill="auto"/>
        <w:spacing w:after="0" w:line="240" w:lineRule="auto"/>
        <w:ind w:firstLine="709"/>
        <w:rPr>
          <w:sz w:val="24"/>
          <w:szCs w:val="24"/>
        </w:rPr>
      </w:pPr>
      <w:r w:rsidRPr="00932803">
        <w:rPr>
          <w:sz w:val="24"/>
          <w:szCs w:val="24"/>
        </w:rPr>
        <w:t xml:space="preserve">Задачи на 2021 год: регистрация и полный учет случаев заболеваний ХВГ, охват больных эффективным лечением.  </w:t>
      </w:r>
    </w:p>
    <w:p w:rsidR="00932803" w:rsidRPr="00932803" w:rsidRDefault="00932803" w:rsidP="00932803">
      <w:pPr>
        <w:pStyle w:val="21"/>
        <w:shd w:val="clear" w:color="auto" w:fill="auto"/>
        <w:spacing w:after="0" w:line="240" w:lineRule="auto"/>
        <w:ind w:firstLine="709"/>
        <w:rPr>
          <w:sz w:val="24"/>
          <w:szCs w:val="24"/>
        </w:rPr>
      </w:pPr>
    </w:p>
    <w:p w:rsidR="00452A76" w:rsidRDefault="00452A76" w:rsidP="00932803">
      <w:pPr>
        <w:pStyle w:val="a5"/>
        <w:spacing w:before="120"/>
        <w:ind w:firstLine="709"/>
        <w:jc w:val="center"/>
        <w:rPr>
          <w:rFonts w:ascii="Times New Roman" w:hAnsi="Times New Roman"/>
          <w:i/>
          <w:sz w:val="24"/>
          <w:szCs w:val="24"/>
        </w:rPr>
      </w:pPr>
      <w:r w:rsidRPr="00B02142">
        <w:rPr>
          <w:rFonts w:ascii="Times New Roman" w:hAnsi="Times New Roman"/>
          <w:i/>
          <w:sz w:val="24"/>
          <w:szCs w:val="24"/>
        </w:rPr>
        <w:t>Инфекции, связанные с оказанием медицинской помощи (ИСМП)</w:t>
      </w:r>
    </w:p>
    <w:p w:rsidR="00932803" w:rsidRPr="00043549" w:rsidRDefault="00932803" w:rsidP="00B02142">
      <w:pPr>
        <w:pStyle w:val="a5"/>
        <w:spacing w:before="120"/>
        <w:ind w:firstLine="709"/>
        <w:jc w:val="both"/>
        <w:rPr>
          <w:sz w:val="24"/>
          <w:szCs w:val="24"/>
        </w:rPr>
      </w:pPr>
    </w:p>
    <w:p w:rsidR="00452A76" w:rsidRPr="00932803" w:rsidRDefault="00452A76" w:rsidP="00452A76">
      <w:pPr>
        <w:pStyle w:val="21"/>
        <w:shd w:val="clear" w:color="auto" w:fill="auto"/>
        <w:spacing w:after="0" w:line="240" w:lineRule="auto"/>
        <w:ind w:firstLine="709"/>
        <w:rPr>
          <w:sz w:val="24"/>
          <w:szCs w:val="24"/>
        </w:rPr>
      </w:pPr>
      <w:r w:rsidRPr="00932803">
        <w:rPr>
          <w:sz w:val="24"/>
          <w:szCs w:val="24"/>
        </w:rPr>
        <w:t xml:space="preserve">Эпидемиологическая безопасность медицинских технологий и больничной среды относится к числу важнейших компонентов обеспечения качества медицинской помощи. Инфекции, связанные с оказанием медицинской помощи (далее - ИСМП), в силу широкого распространения, негативных последствий для здоровья пациентов, персонала и экономики государства представляют собой мультидисциплинарную проблему, актуальность которой не снижается на протяжении десятилетий. </w:t>
      </w:r>
    </w:p>
    <w:p w:rsidR="00452A76" w:rsidRPr="00932803" w:rsidRDefault="00452A76" w:rsidP="00452A76">
      <w:pPr>
        <w:pStyle w:val="afe"/>
        <w:spacing w:before="0" w:beforeAutospacing="0" w:after="0" w:afterAutospacing="0"/>
        <w:ind w:firstLine="709"/>
        <w:jc w:val="both"/>
      </w:pPr>
      <w:r w:rsidRPr="00932803">
        <w:t xml:space="preserve">Реализация мероприятий по профилактике ИСМП, созданию безопасной среды пребывания для пациентов и персонала в медицинских организациях осуществляется в </w:t>
      </w:r>
      <w:r w:rsidRPr="00932803">
        <w:lastRenderedPageBreak/>
        <w:t>соответствии с «Национальной Концепцией профилактики инфекций, связанных с оказанием медицинской помощи», утвержденной Главным государственным санитарным врачом Российской Федерации в 2011 г., постановлением Главного государственного врача Российской Федерации от 29.11.2011 № 146 «О профилактики внутрибольничных инфекций».</w:t>
      </w:r>
    </w:p>
    <w:p w:rsidR="00452A76" w:rsidRPr="00932803" w:rsidRDefault="00452A76" w:rsidP="00452A76">
      <w:pPr>
        <w:ind w:firstLine="709"/>
        <w:jc w:val="both"/>
      </w:pPr>
      <w:r w:rsidRPr="00932803">
        <w:t xml:space="preserve">Реализация государственной политики в сфере здравоохранения способствовала широкому внедрению новейших технологий диагностики и лечения пациентов, бурному развитию медицинской техники, что вывело проблему </w:t>
      </w:r>
      <w:r w:rsidRPr="00932803">
        <w:rPr>
          <w:rStyle w:val="2f5"/>
          <w:rFonts w:eastAsia="Arial Unicode MS"/>
          <w:b w:val="0"/>
          <w:sz w:val="24"/>
          <w:szCs w:val="24"/>
        </w:rPr>
        <w:t>инфекций, связанных с оказанием медицинской помощи (ИСМП)</w:t>
      </w:r>
      <w:r w:rsidRPr="00932803">
        <w:rPr>
          <w:rStyle w:val="2f5"/>
          <w:rFonts w:eastAsia="Arial Unicode MS"/>
          <w:sz w:val="24"/>
          <w:szCs w:val="24"/>
        </w:rPr>
        <w:t xml:space="preserve"> </w:t>
      </w:r>
      <w:r w:rsidRPr="00932803">
        <w:t>на новый уровень. Происходящие в последние годы изменения в системе оказания медицинской помощи характеризуются интенсификацией хирургических методов лечения, ростом объемов применения имплантируемых материалов и устройств, внедрением стационарзамещающих технологий, замещением принципа максимальной изоляции пациента открытостью клиник для посетителей, широким внедрением технологий выхаживания детей с низкой и экстремально низкой массой тела.</w:t>
      </w:r>
    </w:p>
    <w:p w:rsidR="00452A76" w:rsidRPr="00932803" w:rsidRDefault="00452A76" w:rsidP="00452A76">
      <w:pPr>
        <w:ind w:firstLine="709"/>
        <w:jc w:val="both"/>
      </w:pPr>
      <w:r w:rsidRPr="00932803">
        <w:t>При этом в медицинских организациях, особенно в многопрофильных стационарах, создаются условия, благоприятствующие ускорению темпов эволюции микроорганизмов, формированию штаммов с новыми свойствами не только из числа патогенных и условно патогенных микроорганизмов, но и из представителей нормальной микрофлоры. Идет процесс формирования патогенов с множественной и экстремальной устойчивостью к антибактериальным лекарственным препаратам и дезинфицирующим средствам, что усложняет меры профилактики и лечения ИСМП.</w:t>
      </w:r>
    </w:p>
    <w:p w:rsidR="00452A76" w:rsidRPr="00932803" w:rsidRDefault="00452A76" w:rsidP="00452A76">
      <w:pPr>
        <w:ind w:firstLine="709"/>
        <w:jc w:val="both"/>
      </w:pPr>
      <w:r w:rsidRPr="00932803">
        <w:t xml:space="preserve">Особую актуальность приобретает соблюдение требований биологической безопасности в медицинских организациях в условиях появления новых эпидемиологических рисков, таких как пандемия новой коронавирусной инфекции </w:t>
      </w:r>
      <w:r w:rsidRPr="00932803">
        <w:rPr>
          <w:lang w:eastAsia="en-US" w:bidi="en-US"/>
        </w:rPr>
        <w:t>(</w:t>
      </w:r>
      <w:r w:rsidRPr="00932803">
        <w:rPr>
          <w:lang w:val="en-US" w:eastAsia="en-US" w:bidi="en-US"/>
        </w:rPr>
        <w:t>COVID</w:t>
      </w:r>
      <w:r w:rsidRPr="00932803">
        <w:rPr>
          <w:lang w:eastAsia="en-US" w:bidi="en-US"/>
        </w:rPr>
        <w:t xml:space="preserve">-19), </w:t>
      </w:r>
      <w:r w:rsidRPr="00932803">
        <w:t>при которой нередко отмечается формирование внутригоспитальных очагов заболевания.</w:t>
      </w:r>
    </w:p>
    <w:p w:rsidR="00452A76" w:rsidRPr="00932803" w:rsidRDefault="00452A76" w:rsidP="00452A76">
      <w:pPr>
        <w:pStyle w:val="afe"/>
        <w:spacing w:before="0" w:beforeAutospacing="0" w:after="0" w:afterAutospacing="0"/>
        <w:ind w:firstLine="709"/>
        <w:jc w:val="both"/>
      </w:pPr>
      <w:r w:rsidRPr="00932803">
        <w:t>При анализе многолетней заболеваемости за последние 10 лет, несмотря на увеличение количества медицинских услуг, оказываемых населению, не наблюдается тенденции к росту или снижению числа случаев ИСМП.</w:t>
      </w:r>
    </w:p>
    <w:p w:rsidR="00452A76" w:rsidRPr="00932803" w:rsidRDefault="00452A76" w:rsidP="00452A76">
      <w:pPr>
        <w:pStyle w:val="afe"/>
        <w:spacing w:before="0" w:beforeAutospacing="0" w:after="0" w:afterAutospacing="0"/>
        <w:ind w:firstLine="709"/>
        <w:jc w:val="both"/>
      </w:pPr>
      <w:r w:rsidRPr="00932803">
        <w:t>В 2020 году в медицинских организациях области зарегистрировано 14 случаев ИСМП (1,4 на 1000 пациентов), в 2019 году зарегистрировано пять случаев ИСМП (0,5 на 1000 пациентов), 2 случая в 2018 году (0,2 на 1000 пациентов).</w:t>
      </w:r>
    </w:p>
    <w:p w:rsidR="00452A76" w:rsidRPr="00932803" w:rsidRDefault="00452A76" w:rsidP="00452A76">
      <w:pPr>
        <w:pStyle w:val="afe"/>
        <w:spacing w:before="0" w:beforeAutospacing="0" w:after="0" w:afterAutospacing="0"/>
        <w:ind w:firstLine="709"/>
        <w:jc w:val="both"/>
      </w:pPr>
      <w:r w:rsidRPr="00932803">
        <w:t>В акушерском отделении зарегистрировано два случая гнойно-септической инфекции у новорожденного (2 конъюнктивита). Проведена этиологическая расшифровка и определение устойчивости к антибактериальным препаратам у 100% ГСИ, все 100% вызваны золотистым стафилококком.</w:t>
      </w:r>
    </w:p>
    <w:p w:rsidR="00452A76" w:rsidRPr="00932803" w:rsidRDefault="00452A76" w:rsidP="00452A76">
      <w:pPr>
        <w:pStyle w:val="afe"/>
        <w:spacing w:before="0" w:beforeAutospacing="0" w:after="0" w:afterAutospacing="0"/>
        <w:ind w:firstLine="709"/>
        <w:jc w:val="both"/>
      </w:pPr>
      <w:r w:rsidRPr="00932803">
        <w:t xml:space="preserve">В 2020 году  случаев внутриутробных инфекций новорожденных не зарегистрировано (2019 г. - 2 случая). </w:t>
      </w:r>
    </w:p>
    <w:p w:rsidR="00452A76" w:rsidRPr="00932803" w:rsidRDefault="00452A76" w:rsidP="00452A76">
      <w:pPr>
        <w:pStyle w:val="21"/>
        <w:shd w:val="clear" w:color="auto" w:fill="auto"/>
        <w:spacing w:after="0" w:line="264" w:lineRule="exact"/>
        <w:ind w:firstLine="709"/>
        <w:rPr>
          <w:sz w:val="24"/>
          <w:szCs w:val="24"/>
        </w:rPr>
      </w:pPr>
      <w:r w:rsidRPr="00932803">
        <w:rPr>
          <w:sz w:val="24"/>
          <w:szCs w:val="24"/>
        </w:rPr>
        <w:t>Структура ИСМП в 2020 году: два случая гнойно-септической инфекции у новорожденного (2 конъюнктивита), что составляет 14,2%, и 12 случаев внутрибольничных воздушно-капельных инфекций (</w:t>
      </w:r>
      <w:r w:rsidRPr="00932803">
        <w:rPr>
          <w:sz w:val="24"/>
          <w:szCs w:val="24"/>
          <w:lang w:val="en-US"/>
        </w:rPr>
        <w:t>COVID</w:t>
      </w:r>
      <w:r w:rsidRPr="00932803">
        <w:rPr>
          <w:sz w:val="24"/>
          <w:szCs w:val="24"/>
        </w:rPr>
        <w:t>-19) – 85,8%</w:t>
      </w:r>
      <w:r w:rsidR="00B02142" w:rsidRPr="00932803">
        <w:rPr>
          <w:sz w:val="24"/>
          <w:szCs w:val="24"/>
        </w:rPr>
        <w:t>, рис. №35</w:t>
      </w:r>
      <w:r w:rsidRPr="00932803">
        <w:rPr>
          <w:sz w:val="24"/>
          <w:szCs w:val="24"/>
        </w:rPr>
        <w:t>.</w:t>
      </w:r>
    </w:p>
    <w:p w:rsidR="00452A76" w:rsidRPr="00932803" w:rsidRDefault="00452A76" w:rsidP="00452A76">
      <w:pPr>
        <w:pStyle w:val="21"/>
        <w:shd w:val="clear" w:color="auto" w:fill="auto"/>
        <w:spacing w:after="0" w:line="264" w:lineRule="exact"/>
        <w:ind w:firstLine="709"/>
        <w:rPr>
          <w:sz w:val="24"/>
          <w:szCs w:val="24"/>
        </w:rPr>
      </w:pPr>
    </w:p>
    <w:p w:rsidR="00452A76" w:rsidRPr="00932803" w:rsidRDefault="00452A76" w:rsidP="00452A76">
      <w:pPr>
        <w:pStyle w:val="21"/>
        <w:shd w:val="clear" w:color="auto" w:fill="auto"/>
        <w:spacing w:after="0" w:line="264" w:lineRule="exact"/>
        <w:ind w:firstLine="709"/>
        <w:rPr>
          <w:sz w:val="24"/>
          <w:szCs w:val="24"/>
        </w:rPr>
      </w:pPr>
    </w:p>
    <w:p w:rsidR="00452A76" w:rsidRPr="00043549" w:rsidRDefault="00452A76" w:rsidP="00452A76">
      <w:pPr>
        <w:pStyle w:val="afe"/>
        <w:spacing w:before="0" w:beforeAutospacing="0" w:after="0" w:afterAutospacing="0"/>
        <w:ind w:firstLine="709"/>
        <w:jc w:val="center"/>
      </w:pPr>
      <w:r>
        <w:rPr>
          <w:noProof/>
        </w:rPr>
        <w:lastRenderedPageBreak/>
        <w:drawing>
          <wp:inline distT="0" distB="0" distL="0" distR="0">
            <wp:extent cx="5402580" cy="3238500"/>
            <wp:effectExtent l="0" t="0" r="7620" b="0"/>
            <wp:docPr id="19" name="Диаграмма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932803" w:rsidRDefault="00932803" w:rsidP="00B02142">
      <w:pPr>
        <w:pStyle w:val="afe"/>
        <w:spacing w:before="0" w:beforeAutospacing="0" w:after="0" w:afterAutospacing="0"/>
        <w:ind w:firstLine="709"/>
        <w:jc w:val="center"/>
        <w:rPr>
          <w:b/>
          <w:sz w:val="22"/>
          <w:szCs w:val="22"/>
        </w:rPr>
      </w:pPr>
    </w:p>
    <w:p w:rsidR="00452A76" w:rsidRPr="00B02142" w:rsidRDefault="00B02142" w:rsidP="00B02142">
      <w:pPr>
        <w:pStyle w:val="afe"/>
        <w:spacing w:before="0" w:beforeAutospacing="0" w:after="0" w:afterAutospacing="0"/>
        <w:ind w:firstLine="709"/>
        <w:jc w:val="center"/>
        <w:rPr>
          <w:sz w:val="22"/>
          <w:szCs w:val="22"/>
        </w:rPr>
      </w:pPr>
      <w:r w:rsidRPr="00B02142">
        <w:rPr>
          <w:b/>
          <w:sz w:val="22"/>
          <w:szCs w:val="22"/>
        </w:rPr>
        <w:t>Рис. №35.</w:t>
      </w:r>
      <w:r>
        <w:rPr>
          <w:sz w:val="22"/>
          <w:szCs w:val="22"/>
        </w:rPr>
        <w:t xml:space="preserve"> Структура ИСМП в Еврейской автономной области в 2020 году</w:t>
      </w:r>
    </w:p>
    <w:p w:rsidR="00B02142" w:rsidRDefault="00B02142" w:rsidP="00452A76">
      <w:pPr>
        <w:pStyle w:val="21"/>
        <w:shd w:val="clear" w:color="auto" w:fill="auto"/>
        <w:spacing w:after="0" w:line="264" w:lineRule="exact"/>
        <w:ind w:firstLine="709"/>
        <w:rPr>
          <w:sz w:val="24"/>
          <w:szCs w:val="24"/>
        </w:rPr>
      </w:pPr>
    </w:p>
    <w:p w:rsidR="00452A76" w:rsidRPr="00043549" w:rsidRDefault="00452A76" w:rsidP="00932803">
      <w:pPr>
        <w:pStyle w:val="21"/>
        <w:shd w:val="clear" w:color="auto" w:fill="auto"/>
        <w:spacing w:after="0" w:line="240" w:lineRule="auto"/>
        <w:ind w:firstLine="709"/>
        <w:rPr>
          <w:sz w:val="24"/>
          <w:szCs w:val="24"/>
        </w:rPr>
      </w:pPr>
      <w:r w:rsidRPr="00043549">
        <w:rPr>
          <w:sz w:val="24"/>
          <w:szCs w:val="24"/>
        </w:rPr>
        <w:t>При анализе уровня многолетней заболеваемости ИСМП установлено, что в некоторых медицинских организациях надзор за ИСМП не обладает надлежащей чувствительностью для своевременного выявления неблагополучных прогностических призна</w:t>
      </w:r>
      <w:r w:rsidR="005710D5">
        <w:rPr>
          <w:sz w:val="24"/>
          <w:szCs w:val="24"/>
        </w:rPr>
        <w:t xml:space="preserve">ков и принятия адекватных мер. </w:t>
      </w:r>
      <w:r w:rsidRPr="00043549">
        <w:rPr>
          <w:sz w:val="24"/>
          <w:szCs w:val="24"/>
        </w:rPr>
        <w:t xml:space="preserve">Охват бактериологическим обследованием больных с ИСМП проводился не в полном.  Имел место недоучет ИСМП. В течение года не регистрировались постинъекционные инфекции и инфекции мочевыводящих путей. </w:t>
      </w:r>
    </w:p>
    <w:p w:rsidR="00452A76" w:rsidRPr="00043549" w:rsidRDefault="00452A76" w:rsidP="00932803">
      <w:pPr>
        <w:pStyle w:val="afe"/>
        <w:spacing w:before="0" w:beforeAutospacing="0" w:after="0" w:afterAutospacing="0"/>
        <w:ind w:firstLine="709"/>
        <w:jc w:val="both"/>
      </w:pPr>
      <w:r w:rsidRPr="00043549">
        <w:t>Анализ микробиологических исследований окружающей среды в 2020 году показал, что число исследований на стерильность и смывов, соответствующих гигиеническим но</w:t>
      </w:r>
      <w:r w:rsidR="005710D5">
        <w:t xml:space="preserve">рмативам в хирургических </w:t>
      </w:r>
      <w:r w:rsidRPr="00043549">
        <w:t xml:space="preserve">отделениях составило: стерильность – 73, смывов - 141 (в 2019 году - 577); в амбулаторно-поликлинических организациях: стерильность – 377, смывов - 107 (в 2019 году – 203), в детских отделениях (больницах)  в 2020 г. исследований на стерильность - 83, 366 смывов (2019 г.- 110); в родильных домах: 12 исследований на стерильность, смывов - 71. Доля неудовлетворительных проб при исследовании материалов и изделий медицинского назначения на стерильность составила 1,6%, в 2019 г. - 0,5 %. </w:t>
      </w:r>
    </w:p>
    <w:p w:rsidR="00452A76" w:rsidRPr="00043549" w:rsidRDefault="00452A76" w:rsidP="00932803">
      <w:pPr>
        <w:pStyle w:val="afe"/>
        <w:spacing w:before="0" w:beforeAutospacing="0" w:after="0" w:afterAutospacing="0"/>
        <w:ind w:firstLine="709"/>
        <w:jc w:val="both"/>
      </w:pPr>
      <w:r w:rsidRPr="00043549">
        <w:t>Оснащенность дезинфекционными камерами в медиц</w:t>
      </w:r>
      <w:r w:rsidR="00FA17A1">
        <w:t xml:space="preserve">инских организациях в 2020 году </w:t>
      </w:r>
      <w:r w:rsidRPr="00043549">
        <w:t xml:space="preserve">составила 80,0%. Обеспеченность дезинфекционными камерами организаций, подведомственных Управлению Роспотребнадзора по ЕАО, остается на уровне прошлых лет (одна дезинфекционная камера в ФБУЗ «Центр гигиены и эпидемиологии в ЕАО»). </w:t>
      </w:r>
    </w:p>
    <w:p w:rsidR="00452A76" w:rsidRPr="00043549" w:rsidRDefault="00FA17A1" w:rsidP="00932803">
      <w:pPr>
        <w:pStyle w:val="afe"/>
        <w:spacing w:before="0" w:beforeAutospacing="0" w:after="0" w:afterAutospacing="0"/>
        <w:ind w:firstLine="709"/>
        <w:jc w:val="both"/>
      </w:pPr>
      <w:r>
        <w:t xml:space="preserve">Оснащенность медицинских организаций </w:t>
      </w:r>
      <w:r w:rsidR="00452A76" w:rsidRPr="00043549">
        <w:t>области централизованными стерилизационными отделениями в 2020 году составила 66,6%</w:t>
      </w:r>
      <w:r w:rsidR="00452A76" w:rsidRPr="00043549">
        <w:rPr>
          <w:b/>
        </w:rPr>
        <w:t xml:space="preserve"> </w:t>
      </w:r>
      <w:r w:rsidR="00452A76" w:rsidRPr="00043549">
        <w:t xml:space="preserve">(2019г. – 55,6%, 2017-2016 гг. – 81,8%), из них функционирует с полным циклом обработки изделий медицинского назначения – 75,0% </w:t>
      </w:r>
    </w:p>
    <w:p w:rsidR="00452A76" w:rsidRDefault="00FA17A1" w:rsidP="00932803">
      <w:pPr>
        <w:pStyle w:val="afe"/>
        <w:spacing w:before="0" w:beforeAutospacing="0" w:after="0" w:afterAutospacing="0"/>
        <w:ind w:firstLine="709"/>
        <w:jc w:val="both"/>
      </w:pPr>
      <w:r>
        <w:t>Задачи на 2021 год: разработка</w:t>
      </w:r>
      <w:r w:rsidR="00452A76" w:rsidRPr="00043549">
        <w:t xml:space="preserve"> системы мер, направленных на выявление, достоверный учет и регистрацию случаев ИСМП, лабораторный мони</w:t>
      </w:r>
      <w:r>
        <w:t xml:space="preserve">торинг и контроль эффективности </w:t>
      </w:r>
      <w:r w:rsidR="00452A76" w:rsidRPr="00043549">
        <w:t xml:space="preserve">дезинфекционно-стерилизационных мероприятий в медицинских организациях области, оценка циркуляции резистентных к противомикробным препаратам и применяемым дезинфектантам штаммов микроорганизмов, продолжение сотрудничества с референс-центром по мониторингу за внутрибольничными инфекциями. </w:t>
      </w:r>
    </w:p>
    <w:p w:rsidR="00932803" w:rsidRPr="00043549" w:rsidRDefault="00932803" w:rsidP="00932803">
      <w:pPr>
        <w:pStyle w:val="afe"/>
        <w:spacing w:before="0" w:beforeAutospacing="0" w:after="0" w:afterAutospacing="0"/>
        <w:ind w:firstLine="709"/>
        <w:jc w:val="both"/>
      </w:pPr>
    </w:p>
    <w:p w:rsidR="00452A76" w:rsidRPr="00043549" w:rsidRDefault="00452A76" w:rsidP="00452A76">
      <w:pPr>
        <w:pStyle w:val="afe"/>
        <w:spacing w:before="0" w:beforeAutospacing="0" w:after="0" w:afterAutospacing="0"/>
        <w:ind w:firstLine="709"/>
        <w:jc w:val="both"/>
        <w:rPr>
          <w:b/>
        </w:rPr>
      </w:pPr>
    </w:p>
    <w:p w:rsidR="00452A76" w:rsidRPr="003D0243" w:rsidRDefault="00452A76" w:rsidP="003D0243">
      <w:pPr>
        <w:pStyle w:val="afe"/>
        <w:spacing w:before="120" w:beforeAutospacing="0" w:after="120" w:afterAutospacing="0"/>
        <w:jc w:val="center"/>
        <w:rPr>
          <w:i/>
        </w:rPr>
      </w:pPr>
      <w:r w:rsidRPr="003D0243">
        <w:rPr>
          <w:i/>
        </w:rPr>
        <w:lastRenderedPageBreak/>
        <w:t>Дизентерия и другие острые кишечные инфекции</w:t>
      </w:r>
    </w:p>
    <w:p w:rsidR="00452A76" w:rsidRPr="00043549" w:rsidRDefault="00452A76" w:rsidP="00452A76">
      <w:pPr>
        <w:pStyle w:val="afe"/>
        <w:spacing w:before="0" w:beforeAutospacing="0" w:after="0" w:afterAutospacing="0"/>
        <w:ind w:firstLine="709"/>
        <w:jc w:val="both"/>
        <w:rPr>
          <w:b/>
        </w:rPr>
      </w:pPr>
    </w:p>
    <w:p w:rsidR="00452A76" w:rsidRPr="00932803" w:rsidRDefault="00452A76" w:rsidP="00452A76">
      <w:pPr>
        <w:ind w:firstLine="709"/>
        <w:jc w:val="both"/>
      </w:pPr>
      <w:r w:rsidRPr="00932803">
        <w:t xml:space="preserve">В 2020 г. зарегистрировано  494 случая </w:t>
      </w:r>
      <w:r w:rsidRPr="00932803">
        <w:rPr>
          <w:rStyle w:val="2f5"/>
          <w:b w:val="0"/>
          <w:sz w:val="24"/>
          <w:szCs w:val="24"/>
        </w:rPr>
        <w:t>острых кишечных инфекций (ОКИ)</w:t>
      </w:r>
      <w:r w:rsidRPr="00932803">
        <w:rPr>
          <w:rStyle w:val="2f5"/>
          <w:sz w:val="24"/>
          <w:szCs w:val="24"/>
        </w:rPr>
        <w:t xml:space="preserve"> </w:t>
      </w:r>
      <w:r w:rsidRPr="00932803">
        <w:t>(в 2018 г. - 1005 случаев), из них  44,9 % составили заболевания с установленной этиологией, большинство из которых имеют вирусную природу (89,6%). Территориями эпидемиологического риска по сумме ОКИ являются Октябрьский район и Смидовичский район, где уровень заболеваемости превышает областной показатель в 2,6 и 2,1 раза соответственно.</w:t>
      </w:r>
    </w:p>
    <w:p w:rsidR="00452A76" w:rsidRPr="00932803" w:rsidRDefault="00452A76" w:rsidP="00452A76">
      <w:pPr>
        <w:ind w:firstLine="709"/>
        <w:jc w:val="both"/>
      </w:pPr>
      <w:r w:rsidRPr="00932803">
        <w:t>В возрастных  группах  до 17 лет (396 случаев)  и до  14 лет (377 случаев) отмечено снижение заболеваемости  в 2,1 раза, количество зарегистрированных случаев в 2019 году составило 833 случая и 804 случая соответственно.</w:t>
      </w:r>
    </w:p>
    <w:p w:rsidR="00452A76" w:rsidRPr="00932803" w:rsidRDefault="00452A76" w:rsidP="00452A76">
      <w:pPr>
        <w:pStyle w:val="21"/>
        <w:shd w:val="clear" w:color="auto" w:fill="auto"/>
        <w:spacing w:after="0" w:line="240" w:lineRule="auto"/>
        <w:ind w:firstLine="709"/>
        <w:rPr>
          <w:sz w:val="24"/>
          <w:szCs w:val="24"/>
        </w:rPr>
      </w:pPr>
      <w:r w:rsidRPr="00932803">
        <w:rPr>
          <w:sz w:val="24"/>
          <w:szCs w:val="24"/>
        </w:rPr>
        <w:t xml:space="preserve">Заболеваемость </w:t>
      </w:r>
      <w:r w:rsidRPr="00932803">
        <w:rPr>
          <w:rStyle w:val="2f5"/>
          <w:b w:val="0"/>
          <w:sz w:val="24"/>
          <w:szCs w:val="24"/>
        </w:rPr>
        <w:t>ОКИ, вызванными неустановленными</w:t>
      </w:r>
      <w:r w:rsidRPr="00932803">
        <w:rPr>
          <w:rStyle w:val="2f5"/>
          <w:sz w:val="24"/>
          <w:szCs w:val="24"/>
        </w:rPr>
        <w:t xml:space="preserve"> </w:t>
      </w:r>
      <w:r w:rsidRPr="00932803">
        <w:rPr>
          <w:sz w:val="24"/>
          <w:szCs w:val="24"/>
        </w:rPr>
        <w:t xml:space="preserve">инфекционными возбудителями, пищевыми токсикоинфекциями неустановленной этиологии </w:t>
      </w:r>
      <w:r w:rsidRPr="00932803">
        <w:rPr>
          <w:rStyle w:val="2f5"/>
          <w:b w:val="0"/>
          <w:sz w:val="24"/>
          <w:szCs w:val="24"/>
        </w:rPr>
        <w:t>(ОКИ неустановленной этиологии)</w:t>
      </w:r>
      <w:r w:rsidRPr="00932803">
        <w:rPr>
          <w:rStyle w:val="2f5"/>
          <w:sz w:val="24"/>
          <w:szCs w:val="24"/>
        </w:rPr>
        <w:t xml:space="preserve"> </w:t>
      </w:r>
      <w:r w:rsidRPr="00932803">
        <w:rPr>
          <w:sz w:val="24"/>
          <w:szCs w:val="24"/>
        </w:rPr>
        <w:t>в 2020 г. снизилась на 12,2%  и составила 170,09 на 100 тыс. населения (2019 г.- 314 случаев</w:t>
      </w:r>
      <w:r w:rsidR="00FA17A1">
        <w:rPr>
          <w:sz w:val="24"/>
          <w:szCs w:val="24"/>
        </w:rPr>
        <w:t>,</w:t>
      </w:r>
      <w:r w:rsidRPr="00932803">
        <w:rPr>
          <w:sz w:val="24"/>
          <w:szCs w:val="24"/>
        </w:rPr>
        <w:t xml:space="preserve"> или 193,81 на 100 тыс. населения)</w:t>
      </w:r>
      <w:r w:rsidR="003D0243">
        <w:rPr>
          <w:sz w:val="24"/>
          <w:szCs w:val="24"/>
        </w:rPr>
        <w:t xml:space="preserve"> (табл. №59)</w:t>
      </w:r>
      <w:r w:rsidRPr="00932803">
        <w:rPr>
          <w:sz w:val="24"/>
          <w:szCs w:val="24"/>
        </w:rPr>
        <w:t xml:space="preserve">. </w:t>
      </w:r>
    </w:p>
    <w:p w:rsidR="00452A76" w:rsidRPr="00932803" w:rsidRDefault="00452A76" w:rsidP="00452A76">
      <w:pPr>
        <w:ind w:firstLine="709"/>
        <w:jc w:val="both"/>
      </w:pPr>
    </w:p>
    <w:p w:rsidR="00452A76" w:rsidRDefault="00452A76" w:rsidP="00932803">
      <w:pPr>
        <w:ind w:firstLine="709"/>
        <w:jc w:val="right"/>
      </w:pPr>
      <w:r w:rsidRPr="00043549">
        <w:t>Таблица</w:t>
      </w:r>
      <w:r w:rsidR="00932803">
        <w:t xml:space="preserve"> №59</w:t>
      </w:r>
    </w:p>
    <w:p w:rsidR="003D0243" w:rsidRPr="003D0243" w:rsidRDefault="003D0243" w:rsidP="003D0243">
      <w:pPr>
        <w:ind w:firstLine="709"/>
        <w:jc w:val="center"/>
        <w:rPr>
          <w:b/>
          <w:sz w:val="22"/>
          <w:szCs w:val="22"/>
        </w:rPr>
      </w:pPr>
      <w:r w:rsidRPr="003D0243">
        <w:rPr>
          <w:b/>
          <w:sz w:val="22"/>
          <w:szCs w:val="22"/>
        </w:rPr>
        <w:t xml:space="preserve">Динамика заболеваемости </w:t>
      </w:r>
      <w:r w:rsidRPr="003D0243">
        <w:rPr>
          <w:rStyle w:val="2f5"/>
        </w:rPr>
        <w:t>ОКИ</w:t>
      </w:r>
    </w:p>
    <w:p w:rsidR="00932803" w:rsidRPr="00043549" w:rsidRDefault="00932803" w:rsidP="00932803">
      <w:pPr>
        <w:ind w:firstLine="709"/>
        <w:jc w:val="right"/>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695"/>
        <w:gridCol w:w="1411"/>
        <w:gridCol w:w="1553"/>
        <w:gridCol w:w="1554"/>
      </w:tblGrid>
      <w:tr w:rsidR="00452A76" w:rsidRPr="00932803" w:rsidTr="00932803">
        <w:trPr>
          <w:jc w:val="center"/>
        </w:trPr>
        <w:tc>
          <w:tcPr>
            <w:tcW w:w="3261" w:type="dxa"/>
            <w:shd w:val="clear" w:color="auto" w:fill="auto"/>
          </w:tcPr>
          <w:p w:rsidR="00452A76" w:rsidRPr="00932803" w:rsidRDefault="00452A76" w:rsidP="00932803">
            <w:pPr>
              <w:jc w:val="center"/>
              <w:rPr>
                <w:sz w:val="22"/>
                <w:szCs w:val="22"/>
              </w:rPr>
            </w:pPr>
          </w:p>
        </w:tc>
        <w:tc>
          <w:tcPr>
            <w:tcW w:w="1701" w:type="dxa"/>
          </w:tcPr>
          <w:p w:rsidR="00452A76" w:rsidRPr="00932803" w:rsidRDefault="00452A76" w:rsidP="00932803">
            <w:pPr>
              <w:jc w:val="center"/>
              <w:rPr>
                <w:sz w:val="22"/>
                <w:szCs w:val="22"/>
              </w:rPr>
            </w:pPr>
            <w:r w:rsidRPr="00932803">
              <w:rPr>
                <w:sz w:val="22"/>
                <w:szCs w:val="22"/>
              </w:rPr>
              <w:t>2017 г.</w:t>
            </w:r>
          </w:p>
        </w:tc>
        <w:tc>
          <w:tcPr>
            <w:tcW w:w="1417" w:type="dxa"/>
          </w:tcPr>
          <w:p w:rsidR="00452A76" w:rsidRPr="00932803" w:rsidRDefault="00452A76" w:rsidP="00932803">
            <w:pPr>
              <w:jc w:val="center"/>
              <w:rPr>
                <w:sz w:val="22"/>
                <w:szCs w:val="22"/>
              </w:rPr>
            </w:pPr>
            <w:r w:rsidRPr="00932803">
              <w:rPr>
                <w:sz w:val="22"/>
                <w:szCs w:val="22"/>
              </w:rPr>
              <w:t>2018 г.</w:t>
            </w:r>
          </w:p>
        </w:tc>
        <w:tc>
          <w:tcPr>
            <w:tcW w:w="1559" w:type="dxa"/>
          </w:tcPr>
          <w:p w:rsidR="00452A76" w:rsidRPr="00932803" w:rsidRDefault="00452A76" w:rsidP="00932803">
            <w:pPr>
              <w:jc w:val="center"/>
              <w:rPr>
                <w:sz w:val="22"/>
                <w:szCs w:val="22"/>
              </w:rPr>
            </w:pPr>
            <w:r w:rsidRPr="00932803">
              <w:rPr>
                <w:sz w:val="22"/>
                <w:szCs w:val="22"/>
              </w:rPr>
              <w:t>2019 г.</w:t>
            </w:r>
          </w:p>
        </w:tc>
        <w:tc>
          <w:tcPr>
            <w:tcW w:w="1560" w:type="dxa"/>
            <w:shd w:val="clear" w:color="auto" w:fill="auto"/>
          </w:tcPr>
          <w:p w:rsidR="00452A76" w:rsidRPr="00932803" w:rsidRDefault="00452A76" w:rsidP="00932803">
            <w:pPr>
              <w:jc w:val="center"/>
              <w:rPr>
                <w:sz w:val="22"/>
                <w:szCs w:val="22"/>
              </w:rPr>
            </w:pPr>
            <w:r w:rsidRPr="00932803">
              <w:rPr>
                <w:sz w:val="22"/>
                <w:szCs w:val="22"/>
              </w:rPr>
              <w:t>2020 г.</w:t>
            </w:r>
          </w:p>
        </w:tc>
      </w:tr>
      <w:tr w:rsidR="00452A76" w:rsidRPr="00932803" w:rsidTr="00932803">
        <w:trPr>
          <w:jc w:val="center"/>
        </w:trPr>
        <w:tc>
          <w:tcPr>
            <w:tcW w:w="3261" w:type="dxa"/>
            <w:shd w:val="clear" w:color="auto" w:fill="auto"/>
          </w:tcPr>
          <w:p w:rsidR="00452A76" w:rsidRPr="00932803" w:rsidRDefault="00452A76" w:rsidP="00932803">
            <w:pPr>
              <w:jc w:val="center"/>
              <w:rPr>
                <w:sz w:val="22"/>
                <w:szCs w:val="22"/>
              </w:rPr>
            </w:pPr>
            <w:r w:rsidRPr="00932803">
              <w:rPr>
                <w:sz w:val="22"/>
                <w:szCs w:val="22"/>
              </w:rPr>
              <w:t>ОКИ установленной этиологии</w:t>
            </w:r>
          </w:p>
        </w:tc>
        <w:tc>
          <w:tcPr>
            <w:tcW w:w="1701" w:type="dxa"/>
          </w:tcPr>
          <w:p w:rsidR="00452A76" w:rsidRPr="00932803" w:rsidRDefault="00452A76" w:rsidP="00932803">
            <w:pPr>
              <w:jc w:val="center"/>
              <w:rPr>
                <w:sz w:val="22"/>
                <w:szCs w:val="22"/>
              </w:rPr>
            </w:pPr>
            <w:r w:rsidRPr="00932803">
              <w:rPr>
                <w:sz w:val="22"/>
                <w:szCs w:val="22"/>
              </w:rPr>
              <w:t>146,7</w:t>
            </w:r>
          </w:p>
        </w:tc>
        <w:tc>
          <w:tcPr>
            <w:tcW w:w="1417" w:type="dxa"/>
          </w:tcPr>
          <w:p w:rsidR="00452A76" w:rsidRPr="00932803" w:rsidRDefault="00452A76" w:rsidP="00932803">
            <w:pPr>
              <w:jc w:val="center"/>
              <w:rPr>
                <w:sz w:val="22"/>
                <w:szCs w:val="22"/>
              </w:rPr>
            </w:pPr>
            <w:r w:rsidRPr="00932803">
              <w:rPr>
                <w:sz w:val="22"/>
                <w:szCs w:val="22"/>
              </w:rPr>
              <w:t>5,35</w:t>
            </w:r>
          </w:p>
        </w:tc>
        <w:tc>
          <w:tcPr>
            <w:tcW w:w="1559" w:type="dxa"/>
          </w:tcPr>
          <w:p w:rsidR="00452A76" w:rsidRPr="00932803" w:rsidRDefault="00452A76" w:rsidP="00932803">
            <w:pPr>
              <w:jc w:val="center"/>
              <w:rPr>
                <w:sz w:val="22"/>
                <w:szCs w:val="22"/>
              </w:rPr>
            </w:pPr>
            <w:r w:rsidRPr="00932803">
              <w:rPr>
                <w:sz w:val="22"/>
                <w:szCs w:val="22"/>
              </w:rPr>
              <w:t>45,14</w:t>
            </w:r>
          </w:p>
        </w:tc>
        <w:tc>
          <w:tcPr>
            <w:tcW w:w="1560" w:type="dxa"/>
            <w:shd w:val="clear" w:color="auto" w:fill="auto"/>
          </w:tcPr>
          <w:p w:rsidR="00452A76" w:rsidRPr="00932803" w:rsidRDefault="00452A76" w:rsidP="00932803">
            <w:pPr>
              <w:jc w:val="center"/>
              <w:rPr>
                <w:sz w:val="22"/>
                <w:szCs w:val="22"/>
                <w:highlight w:val="green"/>
              </w:rPr>
            </w:pPr>
            <w:r w:rsidRPr="00932803">
              <w:rPr>
                <w:sz w:val="22"/>
                <w:szCs w:val="22"/>
              </w:rPr>
              <w:t>44,9</w:t>
            </w:r>
          </w:p>
        </w:tc>
      </w:tr>
      <w:tr w:rsidR="00452A76" w:rsidRPr="00932803" w:rsidTr="00932803">
        <w:trPr>
          <w:jc w:val="center"/>
        </w:trPr>
        <w:tc>
          <w:tcPr>
            <w:tcW w:w="3261" w:type="dxa"/>
            <w:shd w:val="clear" w:color="auto" w:fill="auto"/>
          </w:tcPr>
          <w:p w:rsidR="00452A76" w:rsidRPr="00932803" w:rsidRDefault="00452A76" w:rsidP="00932803">
            <w:pPr>
              <w:jc w:val="center"/>
              <w:rPr>
                <w:sz w:val="22"/>
                <w:szCs w:val="22"/>
              </w:rPr>
            </w:pPr>
            <w:r w:rsidRPr="00932803">
              <w:rPr>
                <w:sz w:val="22"/>
                <w:szCs w:val="22"/>
              </w:rPr>
              <w:t>ОКИ неустановленной этиологии</w:t>
            </w:r>
          </w:p>
        </w:tc>
        <w:tc>
          <w:tcPr>
            <w:tcW w:w="1701" w:type="dxa"/>
          </w:tcPr>
          <w:p w:rsidR="00452A76" w:rsidRPr="00932803" w:rsidRDefault="00452A76" w:rsidP="00932803">
            <w:pPr>
              <w:jc w:val="center"/>
              <w:rPr>
                <w:sz w:val="22"/>
                <w:szCs w:val="22"/>
              </w:rPr>
            </w:pPr>
            <w:r w:rsidRPr="00932803">
              <w:rPr>
                <w:sz w:val="22"/>
                <w:szCs w:val="22"/>
              </w:rPr>
              <w:t>190,83</w:t>
            </w:r>
          </w:p>
        </w:tc>
        <w:tc>
          <w:tcPr>
            <w:tcW w:w="1417" w:type="dxa"/>
          </w:tcPr>
          <w:p w:rsidR="00452A76" w:rsidRPr="00932803" w:rsidRDefault="00452A76" w:rsidP="00932803">
            <w:pPr>
              <w:jc w:val="center"/>
              <w:rPr>
                <w:sz w:val="22"/>
                <w:szCs w:val="22"/>
              </w:rPr>
            </w:pPr>
            <w:r w:rsidRPr="00932803">
              <w:rPr>
                <w:sz w:val="22"/>
                <w:szCs w:val="22"/>
              </w:rPr>
              <w:t>0,6</w:t>
            </w:r>
          </w:p>
        </w:tc>
        <w:tc>
          <w:tcPr>
            <w:tcW w:w="1559" w:type="dxa"/>
          </w:tcPr>
          <w:p w:rsidR="00452A76" w:rsidRPr="00932803" w:rsidRDefault="00452A76" w:rsidP="00932803">
            <w:pPr>
              <w:jc w:val="center"/>
              <w:rPr>
                <w:sz w:val="22"/>
                <w:szCs w:val="22"/>
              </w:rPr>
            </w:pPr>
            <w:r w:rsidRPr="00932803">
              <w:rPr>
                <w:sz w:val="22"/>
                <w:szCs w:val="22"/>
              </w:rPr>
              <w:t>42,74</w:t>
            </w:r>
          </w:p>
        </w:tc>
        <w:tc>
          <w:tcPr>
            <w:tcW w:w="1560" w:type="dxa"/>
            <w:shd w:val="clear" w:color="auto" w:fill="auto"/>
          </w:tcPr>
          <w:p w:rsidR="00452A76" w:rsidRPr="00932803" w:rsidRDefault="00452A76" w:rsidP="00932803">
            <w:pPr>
              <w:jc w:val="center"/>
              <w:rPr>
                <w:sz w:val="22"/>
                <w:szCs w:val="22"/>
                <w:highlight w:val="green"/>
              </w:rPr>
            </w:pPr>
            <w:r w:rsidRPr="00932803">
              <w:rPr>
                <w:sz w:val="22"/>
                <w:szCs w:val="22"/>
              </w:rPr>
              <w:t>55,06</w:t>
            </w:r>
          </w:p>
        </w:tc>
      </w:tr>
      <w:tr w:rsidR="00452A76" w:rsidRPr="00932803" w:rsidTr="00932803">
        <w:trPr>
          <w:jc w:val="center"/>
        </w:trPr>
        <w:tc>
          <w:tcPr>
            <w:tcW w:w="3261" w:type="dxa"/>
            <w:shd w:val="clear" w:color="auto" w:fill="auto"/>
          </w:tcPr>
          <w:p w:rsidR="00452A76" w:rsidRPr="00932803" w:rsidRDefault="00452A76" w:rsidP="00932803">
            <w:pPr>
              <w:jc w:val="center"/>
              <w:rPr>
                <w:sz w:val="22"/>
                <w:szCs w:val="22"/>
              </w:rPr>
            </w:pPr>
            <w:r w:rsidRPr="00932803">
              <w:rPr>
                <w:sz w:val="22"/>
                <w:szCs w:val="22"/>
              </w:rPr>
              <w:t>Бактериальная дизентерия</w:t>
            </w:r>
          </w:p>
        </w:tc>
        <w:tc>
          <w:tcPr>
            <w:tcW w:w="1701" w:type="dxa"/>
          </w:tcPr>
          <w:p w:rsidR="00452A76" w:rsidRPr="00932803" w:rsidRDefault="00452A76" w:rsidP="00932803">
            <w:pPr>
              <w:jc w:val="center"/>
              <w:rPr>
                <w:sz w:val="22"/>
                <w:szCs w:val="22"/>
              </w:rPr>
            </w:pPr>
            <w:r w:rsidRPr="00932803">
              <w:rPr>
                <w:sz w:val="22"/>
                <w:szCs w:val="22"/>
              </w:rPr>
              <w:t>213,74</w:t>
            </w:r>
          </w:p>
        </w:tc>
        <w:tc>
          <w:tcPr>
            <w:tcW w:w="1417" w:type="dxa"/>
          </w:tcPr>
          <w:p w:rsidR="00452A76" w:rsidRPr="00932803" w:rsidRDefault="00452A76" w:rsidP="00932803">
            <w:pPr>
              <w:jc w:val="center"/>
              <w:rPr>
                <w:sz w:val="22"/>
                <w:szCs w:val="22"/>
              </w:rPr>
            </w:pPr>
            <w:r w:rsidRPr="00932803">
              <w:rPr>
                <w:sz w:val="22"/>
                <w:szCs w:val="22"/>
              </w:rPr>
              <w:t>0</w:t>
            </w:r>
          </w:p>
        </w:tc>
        <w:tc>
          <w:tcPr>
            <w:tcW w:w="1559" w:type="dxa"/>
          </w:tcPr>
          <w:p w:rsidR="00452A76" w:rsidRPr="00932803" w:rsidRDefault="00452A76" w:rsidP="00932803">
            <w:pPr>
              <w:jc w:val="center"/>
              <w:rPr>
                <w:sz w:val="22"/>
                <w:szCs w:val="22"/>
              </w:rPr>
            </w:pPr>
            <w:r w:rsidRPr="00932803">
              <w:rPr>
                <w:sz w:val="22"/>
                <w:szCs w:val="22"/>
              </w:rPr>
              <w:t>39,58</w:t>
            </w:r>
          </w:p>
        </w:tc>
        <w:tc>
          <w:tcPr>
            <w:tcW w:w="1560" w:type="dxa"/>
            <w:shd w:val="clear" w:color="auto" w:fill="auto"/>
          </w:tcPr>
          <w:p w:rsidR="00452A76" w:rsidRPr="00932803" w:rsidRDefault="00452A76" w:rsidP="00932803">
            <w:pPr>
              <w:jc w:val="center"/>
              <w:rPr>
                <w:sz w:val="22"/>
                <w:szCs w:val="22"/>
                <w:highlight w:val="green"/>
              </w:rPr>
            </w:pPr>
            <w:r w:rsidRPr="00932803">
              <w:rPr>
                <w:sz w:val="22"/>
                <w:szCs w:val="22"/>
              </w:rPr>
              <w:t>00</w:t>
            </w:r>
          </w:p>
        </w:tc>
      </w:tr>
      <w:tr w:rsidR="00452A76" w:rsidRPr="00932803" w:rsidTr="00932803">
        <w:trPr>
          <w:jc w:val="center"/>
        </w:trPr>
        <w:tc>
          <w:tcPr>
            <w:tcW w:w="3261" w:type="dxa"/>
            <w:shd w:val="clear" w:color="auto" w:fill="auto"/>
          </w:tcPr>
          <w:p w:rsidR="00452A76" w:rsidRPr="00932803" w:rsidRDefault="00452A76" w:rsidP="00932803">
            <w:pPr>
              <w:jc w:val="center"/>
              <w:rPr>
                <w:sz w:val="22"/>
                <w:szCs w:val="22"/>
              </w:rPr>
            </w:pPr>
            <w:r w:rsidRPr="00932803">
              <w:rPr>
                <w:sz w:val="22"/>
                <w:szCs w:val="22"/>
              </w:rPr>
              <w:t>Сальмонеллезные инфекции</w:t>
            </w:r>
          </w:p>
        </w:tc>
        <w:tc>
          <w:tcPr>
            <w:tcW w:w="1701" w:type="dxa"/>
          </w:tcPr>
          <w:p w:rsidR="00452A76" w:rsidRPr="00932803" w:rsidRDefault="00452A76" w:rsidP="00932803">
            <w:pPr>
              <w:jc w:val="center"/>
              <w:rPr>
                <w:sz w:val="22"/>
                <w:szCs w:val="22"/>
              </w:rPr>
            </w:pPr>
            <w:r w:rsidRPr="00932803">
              <w:rPr>
                <w:sz w:val="22"/>
                <w:szCs w:val="22"/>
              </w:rPr>
              <w:t>193,81</w:t>
            </w:r>
          </w:p>
        </w:tc>
        <w:tc>
          <w:tcPr>
            <w:tcW w:w="1417" w:type="dxa"/>
          </w:tcPr>
          <w:p w:rsidR="00452A76" w:rsidRPr="00932803" w:rsidRDefault="00452A76" w:rsidP="00932803">
            <w:pPr>
              <w:jc w:val="center"/>
              <w:rPr>
                <w:sz w:val="22"/>
                <w:szCs w:val="22"/>
              </w:rPr>
            </w:pPr>
            <w:r w:rsidRPr="00932803">
              <w:rPr>
                <w:sz w:val="22"/>
                <w:szCs w:val="22"/>
              </w:rPr>
              <w:t>0,62</w:t>
            </w:r>
          </w:p>
        </w:tc>
        <w:tc>
          <w:tcPr>
            <w:tcW w:w="1559" w:type="dxa"/>
          </w:tcPr>
          <w:p w:rsidR="00452A76" w:rsidRPr="00932803" w:rsidRDefault="00452A76" w:rsidP="00932803">
            <w:pPr>
              <w:jc w:val="center"/>
              <w:rPr>
                <w:sz w:val="22"/>
                <w:szCs w:val="22"/>
              </w:rPr>
            </w:pPr>
            <w:r w:rsidRPr="00932803">
              <w:rPr>
                <w:sz w:val="22"/>
                <w:szCs w:val="22"/>
              </w:rPr>
              <w:t>42,59</w:t>
            </w:r>
          </w:p>
        </w:tc>
        <w:tc>
          <w:tcPr>
            <w:tcW w:w="1560" w:type="dxa"/>
            <w:shd w:val="clear" w:color="auto" w:fill="auto"/>
          </w:tcPr>
          <w:p w:rsidR="00452A76" w:rsidRPr="00932803" w:rsidRDefault="00452A76" w:rsidP="00932803">
            <w:pPr>
              <w:jc w:val="center"/>
              <w:rPr>
                <w:sz w:val="22"/>
                <w:szCs w:val="22"/>
              </w:rPr>
            </w:pPr>
            <w:r w:rsidRPr="00932803">
              <w:rPr>
                <w:sz w:val="22"/>
                <w:szCs w:val="22"/>
              </w:rPr>
              <w:t>9,45</w:t>
            </w:r>
          </w:p>
        </w:tc>
      </w:tr>
    </w:tbl>
    <w:p w:rsidR="00452A76" w:rsidRPr="00043549" w:rsidRDefault="00452A76" w:rsidP="00452A76">
      <w:pPr>
        <w:pStyle w:val="21"/>
        <w:shd w:val="clear" w:color="auto" w:fill="auto"/>
        <w:spacing w:after="0" w:line="240" w:lineRule="auto"/>
        <w:ind w:firstLine="709"/>
        <w:rPr>
          <w:sz w:val="24"/>
          <w:szCs w:val="24"/>
        </w:rPr>
      </w:pPr>
    </w:p>
    <w:p w:rsidR="00452A76" w:rsidRPr="00043549" w:rsidRDefault="00452A76" w:rsidP="00452A76">
      <w:pPr>
        <w:ind w:firstLine="709"/>
        <w:jc w:val="both"/>
      </w:pPr>
      <w:r w:rsidRPr="00043549">
        <w:t>ОКИ неустановленной этиологии  в 2020 году составили 55,06% (в 2019 году – 31,3%).</w:t>
      </w:r>
    </w:p>
    <w:p w:rsidR="00452A76" w:rsidRPr="00043549" w:rsidRDefault="00452A76" w:rsidP="00452A76">
      <w:pPr>
        <w:pStyle w:val="21"/>
        <w:shd w:val="clear" w:color="auto" w:fill="auto"/>
        <w:spacing w:after="0" w:line="240" w:lineRule="auto"/>
        <w:ind w:firstLine="709"/>
        <w:rPr>
          <w:sz w:val="24"/>
          <w:szCs w:val="24"/>
        </w:rPr>
      </w:pPr>
      <w:r w:rsidRPr="00043549">
        <w:rPr>
          <w:sz w:val="24"/>
          <w:szCs w:val="24"/>
        </w:rPr>
        <w:t>Среди ОКИ установленной этиологии преобладали (89,6%) вирусные инфек</w:t>
      </w:r>
      <w:r w:rsidRPr="00043549">
        <w:rPr>
          <w:sz w:val="24"/>
          <w:szCs w:val="24"/>
        </w:rPr>
        <w:softHyphen/>
        <w:t>ции. При этом 70,8% случаев ОКИ вирусной этиологии приходилось  на</w:t>
      </w:r>
      <w:r w:rsidRPr="00043549">
        <w:rPr>
          <w:bCs/>
          <w:sz w:val="24"/>
          <w:szCs w:val="24"/>
          <w:shd w:val="clear" w:color="auto" w:fill="FFFFFF"/>
        </w:rPr>
        <w:t xml:space="preserve"> норовирусную инфекцию (НВИ).</w:t>
      </w:r>
      <w:r w:rsidRPr="00043549">
        <w:rPr>
          <w:sz w:val="24"/>
          <w:szCs w:val="24"/>
        </w:rPr>
        <w:t xml:space="preserve"> </w:t>
      </w:r>
    </w:p>
    <w:p w:rsidR="00452A76" w:rsidRDefault="00452A76" w:rsidP="00452A76">
      <w:pPr>
        <w:ind w:firstLine="709"/>
        <w:jc w:val="both"/>
      </w:pPr>
      <w:r w:rsidRPr="00043549">
        <w:t>За отчетный год случаев вирусного гепатита А (ВГА)  не зарегистрировано (2019 – 6 случаев или 3,70 на 100 тыс. населения</w:t>
      </w:r>
      <w:r w:rsidR="003D0243">
        <w:t xml:space="preserve"> (табл. №60)</w:t>
      </w:r>
      <w:r w:rsidRPr="00043549">
        <w:t xml:space="preserve">. </w:t>
      </w:r>
    </w:p>
    <w:p w:rsidR="003D0243" w:rsidRPr="00043549" w:rsidRDefault="003D0243" w:rsidP="00452A76">
      <w:pPr>
        <w:ind w:firstLine="709"/>
        <w:jc w:val="both"/>
      </w:pPr>
    </w:p>
    <w:p w:rsidR="00452A76" w:rsidRPr="00043549" w:rsidRDefault="00452A76" w:rsidP="003D0243">
      <w:pPr>
        <w:ind w:firstLine="709"/>
        <w:jc w:val="right"/>
      </w:pPr>
      <w:r w:rsidRPr="00043549">
        <w:t>Таблица</w:t>
      </w:r>
      <w:r w:rsidR="003D0243">
        <w:t xml:space="preserve"> №60</w:t>
      </w:r>
    </w:p>
    <w:p w:rsidR="00452A76" w:rsidRPr="003D0243" w:rsidRDefault="00452A76" w:rsidP="003D0243">
      <w:pPr>
        <w:ind w:firstLine="709"/>
        <w:jc w:val="center"/>
        <w:rPr>
          <w:b/>
          <w:sz w:val="22"/>
          <w:szCs w:val="22"/>
        </w:rPr>
      </w:pPr>
      <w:r w:rsidRPr="003D0243">
        <w:rPr>
          <w:b/>
          <w:sz w:val="22"/>
          <w:szCs w:val="22"/>
        </w:rPr>
        <w:t>Заболеваемость  вирусным гепатитом А по отдельным территориям</w:t>
      </w:r>
    </w:p>
    <w:p w:rsidR="00452A76" w:rsidRPr="003D0243" w:rsidRDefault="00452A76" w:rsidP="003D0243">
      <w:pPr>
        <w:ind w:firstLine="709"/>
        <w:jc w:val="center"/>
        <w:rPr>
          <w:b/>
          <w:sz w:val="22"/>
          <w:szCs w:val="22"/>
        </w:rPr>
      </w:pPr>
      <w:r w:rsidRPr="003D0243">
        <w:rPr>
          <w:b/>
          <w:sz w:val="22"/>
          <w:szCs w:val="22"/>
        </w:rPr>
        <w:t>в 2016-2020 гг.  (на 100 тыс. населения)</w:t>
      </w:r>
    </w:p>
    <w:p w:rsidR="00452A76" w:rsidRPr="00043549" w:rsidRDefault="00452A76" w:rsidP="00452A76">
      <w:pPr>
        <w:ind w:firstLine="709"/>
        <w:jc w:val="both"/>
        <w:rPr>
          <w:b/>
        </w:rPr>
      </w:pPr>
    </w:p>
    <w:tbl>
      <w:tblPr>
        <w:tblW w:w="9248" w:type="dxa"/>
        <w:jc w:val="center"/>
        <w:tblInd w:w="-103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563"/>
        <w:gridCol w:w="937"/>
        <w:gridCol w:w="937"/>
        <w:gridCol w:w="937"/>
        <w:gridCol w:w="937"/>
        <w:gridCol w:w="937"/>
      </w:tblGrid>
      <w:tr w:rsidR="00452A76" w:rsidRPr="004D79D3" w:rsidTr="00D17B09">
        <w:trPr>
          <w:jc w:val="center"/>
        </w:trPr>
        <w:tc>
          <w:tcPr>
            <w:tcW w:w="4563" w:type="dxa"/>
            <w:tcBorders>
              <w:top w:val="single" w:sz="4" w:space="0" w:color="auto"/>
              <w:left w:val="single" w:sz="4" w:space="0" w:color="auto"/>
              <w:bottom w:val="single" w:sz="4" w:space="0" w:color="auto"/>
              <w:right w:val="single" w:sz="4" w:space="0" w:color="auto"/>
            </w:tcBorders>
            <w:hideMark/>
          </w:tcPr>
          <w:p w:rsidR="00452A76" w:rsidRPr="003D0243" w:rsidRDefault="00452A76" w:rsidP="003D0243">
            <w:pPr>
              <w:jc w:val="center"/>
              <w:rPr>
                <w:sz w:val="22"/>
                <w:szCs w:val="22"/>
                <w:lang w:eastAsia="en-US"/>
              </w:rPr>
            </w:pPr>
            <w:r w:rsidRPr="003D0243">
              <w:rPr>
                <w:sz w:val="22"/>
                <w:szCs w:val="22"/>
                <w:lang w:eastAsia="en-US"/>
              </w:rPr>
              <w:t>Территории</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2016</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2017</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2018</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2019</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2020</w:t>
            </w:r>
          </w:p>
        </w:tc>
      </w:tr>
      <w:tr w:rsidR="00452A76" w:rsidRPr="004D79D3" w:rsidTr="00D17B09">
        <w:trPr>
          <w:jc w:val="center"/>
        </w:trPr>
        <w:tc>
          <w:tcPr>
            <w:tcW w:w="4563" w:type="dxa"/>
            <w:tcBorders>
              <w:top w:val="single" w:sz="4" w:space="0" w:color="auto"/>
              <w:left w:val="single" w:sz="4" w:space="0" w:color="auto"/>
              <w:bottom w:val="single" w:sz="4" w:space="0" w:color="auto"/>
              <w:right w:val="single" w:sz="4" w:space="0" w:color="auto"/>
            </w:tcBorders>
            <w:hideMark/>
          </w:tcPr>
          <w:p w:rsidR="00452A76" w:rsidRPr="003D0243" w:rsidRDefault="00452A76" w:rsidP="003D0243">
            <w:pPr>
              <w:jc w:val="center"/>
              <w:rPr>
                <w:sz w:val="22"/>
                <w:szCs w:val="22"/>
                <w:lang w:eastAsia="en-US"/>
              </w:rPr>
            </w:pPr>
            <w:r w:rsidRPr="003D0243">
              <w:rPr>
                <w:sz w:val="22"/>
                <w:szCs w:val="22"/>
                <w:lang w:eastAsia="en-US"/>
              </w:rPr>
              <w:t>Российская Федерация</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4,39</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5,52</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2,84</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2,88</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1,89</w:t>
            </w:r>
          </w:p>
        </w:tc>
      </w:tr>
      <w:tr w:rsidR="00452A76" w:rsidRPr="004D79D3" w:rsidTr="00D17B09">
        <w:trPr>
          <w:jc w:val="center"/>
        </w:trPr>
        <w:tc>
          <w:tcPr>
            <w:tcW w:w="4563" w:type="dxa"/>
            <w:tcBorders>
              <w:top w:val="single" w:sz="4" w:space="0" w:color="auto"/>
              <w:left w:val="single" w:sz="4" w:space="0" w:color="auto"/>
              <w:bottom w:val="single" w:sz="4" w:space="0" w:color="auto"/>
              <w:right w:val="single" w:sz="4" w:space="0" w:color="auto"/>
            </w:tcBorders>
            <w:hideMark/>
          </w:tcPr>
          <w:p w:rsidR="00452A76" w:rsidRPr="003D0243" w:rsidRDefault="00452A76" w:rsidP="003D0243">
            <w:pPr>
              <w:jc w:val="center"/>
              <w:rPr>
                <w:bCs/>
                <w:sz w:val="22"/>
                <w:szCs w:val="22"/>
                <w:lang w:eastAsia="zh-CN"/>
              </w:rPr>
            </w:pPr>
            <w:r w:rsidRPr="003D0243">
              <w:rPr>
                <w:bCs/>
                <w:sz w:val="22"/>
                <w:szCs w:val="22"/>
                <w:lang w:eastAsia="zh-CN"/>
              </w:rPr>
              <w:t>Еврейская автономная область</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bCs/>
                <w:sz w:val="22"/>
                <w:szCs w:val="22"/>
                <w:lang w:eastAsia="zh-CN"/>
              </w:rPr>
            </w:pPr>
            <w:r w:rsidRPr="003D0243">
              <w:rPr>
                <w:bCs/>
                <w:sz w:val="22"/>
                <w:szCs w:val="22"/>
                <w:lang w:eastAsia="zh-CN"/>
              </w:rPr>
              <w:t>1,19</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bCs/>
                <w:sz w:val="22"/>
                <w:szCs w:val="22"/>
                <w:lang w:eastAsia="zh-CN"/>
              </w:rPr>
            </w:pPr>
            <w:r w:rsidRPr="003D0243">
              <w:rPr>
                <w:bCs/>
                <w:sz w:val="22"/>
                <w:szCs w:val="22"/>
                <w:lang w:eastAsia="zh-CN"/>
              </w:rPr>
              <w:t>1,81</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bCs/>
                <w:sz w:val="22"/>
                <w:szCs w:val="22"/>
                <w:lang w:eastAsia="zh-CN"/>
              </w:rPr>
            </w:pPr>
            <w:r w:rsidRPr="003D0243">
              <w:rPr>
                <w:bCs/>
                <w:sz w:val="22"/>
                <w:szCs w:val="22"/>
                <w:lang w:eastAsia="zh-CN"/>
              </w:rPr>
              <w:t>2,44</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bCs/>
                <w:sz w:val="22"/>
                <w:szCs w:val="22"/>
                <w:lang w:eastAsia="zh-CN"/>
              </w:rPr>
            </w:pPr>
            <w:r w:rsidRPr="003D0243">
              <w:rPr>
                <w:bCs/>
                <w:sz w:val="22"/>
                <w:szCs w:val="22"/>
                <w:lang w:eastAsia="zh-CN"/>
              </w:rPr>
              <w:t>3,77</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bCs/>
                <w:sz w:val="22"/>
                <w:szCs w:val="22"/>
                <w:lang w:eastAsia="zh-CN"/>
              </w:rPr>
            </w:pPr>
            <w:r w:rsidRPr="003D0243">
              <w:rPr>
                <w:bCs/>
                <w:sz w:val="22"/>
                <w:szCs w:val="22"/>
                <w:lang w:eastAsia="zh-CN"/>
              </w:rPr>
              <w:t>0</w:t>
            </w:r>
          </w:p>
        </w:tc>
      </w:tr>
      <w:tr w:rsidR="00452A76" w:rsidRPr="004D79D3" w:rsidTr="00D17B09">
        <w:trPr>
          <w:jc w:val="center"/>
        </w:trPr>
        <w:tc>
          <w:tcPr>
            <w:tcW w:w="4563" w:type="dxa"/>
            <w:tcBorders>
              <w:top w:val="single" w:sz="4" w:space="0" w:color="auto"/>
              <w:left w:val="single" w:sz="4" w:space="0" w:color="auto"/>
              <w:bottom w:val="single" w:sz="4" w:space="0" w:color="auto"/>
              <w:right w:val="single" w:sz="4" w:space="0" w:color="auto"/>
            </w:tcBorders>
            <w:hideMark/>
          </w:tcPr>
          <w:p w:rsidR="00452A76" w:rsidRPr="003D0243" w:rsidRDefault="00452A76" w:rsidP="003D0243">
            <w:pPr>
              <w:jc w:val="center"/>
              <w:rPr>
                <w:sz w:val="22"/>
                <w:szCs w:val="22"/>
                <w:lang w:eastAsia="en-US"/>
              </w:rPr>
            </w:pPr>
            <w:r w:rsidRPr="003D0243">
              <w:rPr>
                <w:sz w:val="22"/>
                <w:szCs w:val="22"/>
                <w:lang w:eastAsia="en-US"/>
              </w:rPr>
              <w:t>г. Биробиджан</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2,67</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2,68</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5,44</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8,15</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r>
      <w:tr w:rsidR="00452A76" w:rsidRPr="004D79D3" w:rsidTr="00D17B09">
        <w:trPr>
          <w:jc w:val="center"/>
        </w:trPr>
        <w:tc>
          <w:tcPr>
            <w:tcW w:w="4563" w:type="dxa"/>
            <w:tcBorders>
              <w:top w:val="single" w:sz="4" w:space="0" w:color="auto"/>
              <w:left w:val="single" w:sz="4" w:space="0" w:color="auto"/>
              <w:bottom w:val="single" w:sz="4" w:space="0" w:color="auto"/>
              <w:right w:val="single" w:sz="4" w:space="0" w:color="auto"/>
            </w:tcBorders>
            <w:hideMark/>
          </w:tcPr>
          <w:p w:rsidR="00452A76" w:rsidRPr="003D0243" w:rsidRDefault="00452A76" w:rsidP="003D0243">
            <w:pPr>
              <w:jc w:val="center"/>
              <w:rPr>
                <w:sz w:val="22"/>
                <w:szCs w:val="22"/>
                <w:lang w:eastAsia="en-US"/>
              </w:rPr>
            </w:pPr>
            <w:r w:rsidRPr="003D0243">
              <w:rPr>
                <w:sz w:val="22"/>
                <w:szCs w:val="22"/>
                <w:lang w:eastAsia="en-US"/>
              </w:rPr>
              <w:t>Биробиджанский район</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r>
      <w:tr w:rsidR="00452A76" w:rsidRPr="004D79D3" w:rsidTr="00D17B09">
        <w:trPr>
          <w:jc w:val="center"/>
        </w:trPr>
        <w:tc>
          <w:tcPr>
            <w:tcW w:w="4563" w:type="dxa"/>
            <w:tcBorders>
              <w:top w:val="single" w:sz="4" w:space="0" w:color="auto"/>
              <w:left w:val="single" w:sz="4" w:space="0" w:color="auto"/>
              <w:bottom w:val="single" w:sz="4" w:space="0" w:color="auto"/>
              <w:right w:val="single" w:sz="4" w:space="0" w:color="auto"/>
            </w:tcBorders>
            <w:hideMark/>
          </w:tcPr>
          <w:p w:rsidR="00452A76" w:rsidRPr="003D0243" w:rsidRDefault="00452A76" w:rsidP="003D0243">
            <w:pPr>
              <w:jc w:val="center"/>
              <w:rPr>
                <w:sz w:val="22"/>
                <w:szCs w:val="22"/>
                <w:lang w:eastAsia="en-US"/>
              </w:rPr>
            </w:pPr>
            <w:r w:rsidRPr="003D0243">
              <w:rPr>
                <w:sz w:val="22"/>
                <w:szCs w:val="22"/>
                <w:lang w:eastAsia="en-US"/>
              </w:rPr>
              <w:t>Облученский район</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bCs/>
                <w:sz w:val="22"/>
                <w:szCs w:val="22"/>
                <w:lang w:eastAsia="zh-CN"/>
              </w:rPr>
              <w:t>3,81</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r>
      <w:tr w:rsidR="00452A76" w:rsidRPr="004D79D3" w:rsidTr="00D17B09">
        <w:trPr>
          <w:jc w:val="center"/>
        </w:trPr>
        <w:tc>
          <w:tcPr>
            <w:tcW w:w="4563" w:type="dxa"/>
            <w:tcBorders>
              <w:top w:val="single" w:sz="4" w:space="0" w:color="auto"/>
              <w:left w:val="single" w:sz="4" w:space="0" w:color="auto"/>
              <w:bottom w:val="single" w:sz="4" w:space="0" w:color="auto"/>
              <w:right w:val="single" w:sz="4" w:space="0" w:color="auto"/>
            </w:tcBorders>
            <w:hideMark/>
          </w:tcPr>
          <w:p w:rsidR="00452A76" w:rsidRPr="003D0243" w:rsidRDefault="00452A76" w:rsidP="003D0243">
            <w:pPr>
              <w:jc w:val="center"/>
              <w:rPr>
                <w:sz w:val="22"/>
                <w:szCs w:val="22"/>
                <w:lang w:eastAsia="en-US"/>
              </w:rPr>
            </w:pPr>
            <w:r w:rsidRPr="003D0243">
              <w:rPr>
                <w:sz w:val="22"/>
                <w:szCs w:val="22"/>
                <w:lang w:eastAsia="en-US"/>
              </w:rPr>
              <w:t>Смидовичский район</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r>
      <w:tr w:rsidR="00452A76" w:rsidRPr="004D79D3" w:rsidTr="00D17B09">
        <w:trPr>
          <w:jc w:val="center"/>
        </w:trPr>
        <w:tc>
          <w:tcPr>
            <w:tcW w:w="4563" w:type="dxa"/>
            <w:tcBorders>
              <w:top w:val="single" w:sz="4" w:space="0" w:color="auto"/>
              <w:left w:val="single" w:sz="4" w:space="0" w:color="auto"/>
              <w:bottom w:val="single" w:sz="4" w:space="0" w:color="auto"/>
              <w:right w:val="single" w:sz="4" w:space="0" w:color="auto"/>
            </w:tcBorders>
            <w:hideMark/>
          </w:tcPr>
          <w:p w:rsidR="00452A76" w:rsidRPr="003D0243" w:rsidRDefault="00452A76" w:rsidP="003D0243">
            <w:pPr>
              <w:jc w:val="center"/>
              <w:rPr>
                <w:sz w:val="22"/>
                <w:szCs w:val="22"/>
                <w:lang w:eastAsia="en-US"/>
              </w:rPr>
            </w:pPr>
            <w:r w:rsidRPr="003D0243">
              <w:rPr>
                <w:sz w:val="22"/>
                <w:szCs w:val="22"/>
                <w:lang w:eastAsia="en-US"/>
              </w:rPr>
              <w:t>Ленинский район</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r>
      <w:tr w:rsidR="00452A76" w:rsidRPr="004D79D3" w:rsidTr="00D17B09">
        <w:trPr>
          <w:jc w:val="center"/>
        </w:trPr>
        <w:tc>
          <w:tcPr>
            <w:tcW w:w="4563" w:type="dxa"/>
            <w:tcBorders>
              <w:top w:val="single" w:sz="4" w:space="0" w:color="auto"/>
              <w:left w:val="single" w:sz="4" w:space="0" w:color="auto"/>
              <w:bottom w:val="single" w:sz="4" w:space="0" w:color="auto"/>
              <w:right w:val="single" w:sz="4" w:space="0" w:color="auto"/>
            </w:tcBorders>
            <w:hideMark/>
          </w:tcPr>
          <w:p w:rsidR="00452A76" w:rsidRPr="003D0243" w:rsidRDefault="00452A76" w:rsidP="003D0243">
            <w:pPr>
              <w:jc w:val="center"/>
              <w:rPr>
                <w:sz w:val="22"/>
                <w:szCs w:val="22"/>
                <w:lang w:eastAsia="en-US"/>
              </w:rPr>
            </w:pPr>
            <w:r w:rsidRPr="003D0243">
              <w:rPr>
                <w:sz w:val="22"/>
                <w:szCs w:val="22"/>
                <w:lang w:eastAsia="en-US"/>
              </w:rPr>
              <w:t>Октябрьский район</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37"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r>
    </w:tbl>
    <w:p w:rsidR="00452A76" w:rsidRPr="00043549" w:rsidRDefault="00452A76" w:rsidP="00452A76">
      <w:pPr>
        <w:ind w:firstLine="709"/>
        <w:jc w:val="both"/>
      </w:pPr>
    </w:p>
    <w:p w:rsidR="00452A76" w:rsidRPr="00043549" w:rsidRDefault="00452A76" w:rsidP="00452A76">
      <w:pPr>
        <w:ind w:firstLine="709"/>
        <w:jc w:val="both"/>
      </w:pPr>
      <w:r w:rsidRPr="00043549">
        <w:t>Задачи на 2021 год</w:t>
      </w:r>
      <w:r w:rsidRPr="00043549">
        <w:rPr>
          <w:b/>
        </w:rPr>
        <w:t>:</w:t>
      </w:r>
      <w:r w:rsidRPr="00043549">
        <w:t xml:space="preserve"> улучшение лабораторной диагностики острых кишечных инфекций бактериальной и вирусной этиологии; своевременное проведение противоэпидемических мероприятий и установление причинно-следственной связи в очагах кишечных инфекций; проведение санитарно-разъяснительной работы среди </w:t>
      </w:r>
      <w:r w:rsidRPr="00043549">
        <w:lastRenderedPageBreak/>
        <w:t>населения, усилить взаимодействие с референс-центром по мониторингу за возбудителями инфекционных болезней  ДФО.</w:t>
      </w:r>
    </w:p>
    <w:p w:rsidR="00452A76" w:rsidRPr="00043549" w:rsidRDefault="00452A76" w:rsidP="00452A76">
      <w:pPr>
        <w:ind w:firstLine="709"/>
        <w:jc w:val="both"/>
      </w:pPr>
      <w:r w:rsidRPr="003D0243">
        <w:t>Брюшной тиф.</w:t>
      </w:r>
      <w:r w:rsidRPr="00043549">
        <w:t xml:space="preserve">  Заболеваемость брюшным тифом носит спорадический характер. Последний случай брюшного тифа зарегистрирован в  2011 году</w:t>
      </w:r>
      <w:r w:rsidR="00FA17A1">
        <w:t>,</w:t>
      </w:r>
      <w:r w:rsidRPr="00043549">
        <w:t xml:space="preserve"> заболел 1 человек, показатель  0,5  на 100 тыс. населения, заболевший  из социально неблагополучной семьи. </w:t>
      </w:r>
    </w:p>
    <w:p w:rsidR="00452A76" w:rsidRPr="00043549" w:rsidRDefault="00452A76" w:rsidP="00452A76">
      <w:pPr>
        <w:ind w:firstLine="709"/>
        <w:jc w:val="both"/>
      </w:pPr>
      <w:r w:rsidRPr="003D0243">
        <w:t>Сальмонеллез.</w:t>
      </w:r>
      <w:r w:rsidRPr="00043549">
        <w:t xml:space="preserve"> В 2020 году зарегистрирован  21 случай сальмонеллеза, показатель заболеваемости составил 13,13 на 100 тысяч населения, что в 3,2 раза ниже уровня 2019 года (69 случаев – </w:t>
      </w:r>
      <w:r w:rsidRPr="00043549">
        <w:rPr>
          <w:color w:val="000000"/>
        </w:rPr>
        <w:t xml:space="preserve">42,59 </w:t>
      </w:r>
      <w:r w:rsidRPr="00043549">
        <w:t>на 100 тыс. населения) и на 71,2% ниже показателя по Дальневосточному федеральному округу (18,45) и  на 10,7%</w:t>
      </w:r>
      <w:r w:rsidRPr="00043549">
        <w:rPr>
          <w:color w:val="C00000"/>
        </w:rPr>
        <w:t xml:space="preserve"> </w:t>
      </w:r>
      <w:r w:rsidRPr="00043549">
        <w:t>ниже показателя по Российской Федерации  (14,70)</w:t>
      </w:r>
      <w:r w:rsidR="003D0243">
        <w:t xml:space="preserve"> (рис.36)</w:t>
      </w:r>
      <w:r w:rsidRPr="00043549">
        <w:t xml:space="preserve">. </w:t>
      </w:r>
    </w:p>
    <w:p w:rsidR="00452A76" w:rsidRPr="00043549" w:rsidRDefault="00452A76" w:rsidP="00452A76">
      <w:pPr>
        <w:ind w:firstLine="709"/>
        <w:jc w:val="both"/>
      </w:pPr>
    </w:p>
    <w:p w:rsidR="00452A76" w:rsidRPr="00043549" w:rsidRDefault="00452A76" w:rsidP="00452A76">
      <w:pPr>
        <w:jc w:val="center"/>
      </w:pPr>
      <w:r>
        <w:rPr>
          <w:noProof/>
        </w:rPr>
        <w:drawing>
          <wp:inline distT="0" distB="0" distL="0" distR="0" wp14:anchorId="18F127DE" wp14:editId="769327C4">
            <wp:extent cx="5514340" cy="3224530"/>
            <wp:effectExtent l="0" t="0" r="0" b="0"/>
            <wp:docPr id="18" name="Диаграмма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3D0243" w:rsidRPr="003D0243" w:rsidRDefault="003D0243" w:rsidP="003D0243">
      <w:pPr>
        <w:ind w:firstLine="709"/>
        <w:jc w:val="center"/>
        <w:rPr>
          <w:b/>
          <w:sz w:val="22"/>
          <w:szCs w:val="22"/>
        </w:rPr>
      </w:pPr>
    </w:p>
    <w:p w:rsidR="00452A76" w:rsidRPr="003D0243" w:rsidRDefault="00452A76" w:rsidP="003D0243">
      <w:pPr>
        <w:ind w:firstLine="709"/>
        <w:jc w:val="center"/>
        <w:rPr>
          <w:b/>
          <w:sz w:val="22"/>
          <w:szCs w:val="22"/>
        </w:rPr>
      </w:pPr>
      <w:r w:rsidRPr="003D0243">
        <w:rPr>
          <w:b/>
          <w:sz w:val="22"/>
          <w:szCs w:val="22"/>
        </w:rPr>
        <w:t xml:space="preserve">Рис. </w:t>
      </w:r>
      <w:r w:rsidR="003D0243" w:rsidRPr="003D0243">
        <w:rPr>
          <w:b/>
          <w:sz w:val="22"/>
          <w:szCs w:val="22"/>
        </w:rPr>
        <w:t>36</w:t>
      </w:r>
      <w:r w:rsidRPr="003D0243">
        <w:rPr>
          <w:b/>
          <w:sz w:val="22"/>
          <w:szCs w:val="22"/>
        </w:rPr>
        <w:t xml:space="preserve">  </w:t>
      </w:r>
      <w:r w:rsidRPr="00F4527A">
        <w:rPr>
          <w:sz w:val="22"/>
          <w:szCs w:val="22"/>
        </w:rPr>
        <w:t>Динамика заболеваемости  сальмонеллезом (на 100 тыс. населения)</w:t>
      </w:r>
    </w:p>
    <w:p w:rsidR="003D0243" w:rsidRPr="003D0243" w:rsidRDefault="003D0243" w:rsidP="003D0243">
      <w:pPr>
        <w:ind w:firstLine="709"/>
        <w:jc w:val="center"/>
        <w:rPr>
          <w:b/>
        </w:rPr>
      </w:pPr>
    </w:p>
    <w:p w:rsidR="00452A76" w:rsidRPr="00043549" w:rsidRDefault="00452A76" w:rsidP="00452A76">
      <w:pPr>
        <w:ind w:firstLine="709"/>
        <w:jc w:val="both"/>
        <w:rPr>
          <w:color w:val="C00000"/>
        </w:rPr>
      </w:pPr>
      <w:r w:rsidRPr="00043549">
        <w:t>Случаи заболеваний сальмонеллёзом регистрировались как среди взрослого, так и детского населения. В структуре заболевших лиц сальмонеллезом взрослое население составило 38,1%, детское – 61,9%. Удельный вес заболевших  среди детского населения в сравнении с 2019 годом повысился с 60,8,0% до 61,9% в 2020 году, а  доля  взрослого  населения  снизилась (с 39,1% до 38,1 %).</w:t>
      </w:r>
      <w:r w:rsidRPr="00043549">
        <w:rPr>
          <w:color w:val="C00000"/>
        </w:rPr>
        <w:t xml:space="preserve"> </w:t>
      </w:r>
    </w:p>
    <w:p w:rsidR="00452A76" w:rsidRPr="00043549" w:rsidRDefault="00452A76" w:rsidP="00452A76">
      <w:pPr>
        <w:ind w:firstLine="709"/>
        <w:jc w:val="both"/>
      </w:pPr>
      <w:r w:rsidRPr="00043549">
        <w:t xml:space="preserve">Факторами передачи возбудителя в подавляющем количестве случаев являются блюда из курицы, мясная продукция и яйцо. Ведущий путь инфицирования - пищевой, опосредованно через контактно-бытовой. В 2020 году сальмонеллы группы </w:t>
      </w:r>
      <w:r w:rsidRPr="00043549">
        <w:rPr>
          <w:lang w:val="en-US"/>
        </w:rPr>
        <w:t>D</w:t>
      </w:r>
      <w:r w:rsidRPr="00043549">
        <w:t xml:space="preserve"> преобладали (около 71,4,% от всех диагностируемых случаев). В 2019 году в этиологической структуре доля сальмонелл группы  </w:t>
      </w:r>
      <w:r w:rsidRPr="00043549">
        <w:rPr>
          <w:lang w:val="en-US" w:eastAsia="en-US"/>
        </w:rPr>
        <w:t>D</w:t>
      </w:r>
      <w:r w:rsidRPr="00043549">
        <w:rPr>
          <w:i/>
          <w:iCs/>
          <w:shd w:val="clear" w:color="auto" w:fill="FFFFFF"/>
          <w:lang w:eastAsia="en-US"/>
        </w:rPr>
        <w:t xml:space="preserve"> </w:t>
      </w:r>
      <w:r w:rsidRPr="00043549">
        <w:t>в – 91,3% от всех диагностированных случаев.</w:t>
      </w:r>
    </w:p>
    <w:p w:rsidR="00452A76" w:rsidRDefault="00452A76" w:rsidP="00452A76">
      <w:pPr>
        <w:ind w:firstLine="709"/>
        <w:jc w:val="both"/>
      </w:pPr>
      <w:r w:rsidRPr="00043549">
        <w:t>По результатам проведенного ранжирования</w:t>
      </w:r>
      <w:r w:rsidR="007B6849">
        <w:t xml:space="preserve"> неблагополучными явились две </w:t>
      </w:r>
      <w:r w:rsidRPr="00043549">
        <w:t>из 6-ти административных территорий, где отмечается превышение</w:t>
      </w:r>
      <w:r w:rsidRPr="00043549">
        <w:rPr>
          <w:color w:val="000000"/>
        </w:rPr>
        <w:t xml:space="preserve"> областного показателя</w:t>
      </w:r>
      <w:r w:rsidRPr="00043549">
        <w:t xml:space="preserve"> заболеваемость: </w:t>
      </w:r>
      <w:r w:rsidRPr="00043549">
        <w:rPr>
          <w:lang w:eastAsia="en-US"/>
        </w:rPr>
        <w:t xml:space="preserve">Ленинский район </w:t>
      </w:r>
      <w:r w:rsidRPr="00043549">
        <w:t>(</w:t>
      </w:r>
      <w:r w:rsidRPr="00043549">
        <w:rPr>
          <w:lang w:eastAsia="en-US"/>
        </w:rPr>
        <w:t xml:space="preserve">17,17 </w:t>
      </w:r>
      <w:r w:rsidRPr="00043549">
        <w:t xml:space="preserve">на 100 тыс. населения) - на 31,3%,  </w:t>
      </w:r>
      <w:r w:rsidR="007B6849">
        <w:t xml:space="preserve">                                    </w:t>
      </w:r>
      <w:r w:rsidRPr="00043549">
        <w:t>г. Биробиджан (</w:t>
      </w:r>
      <w:r w:rsidRPr="00043549">
        <w:rPr>
          <w:lang w:eastAsia="en-US"/>
        </w:rPr>
        <w:t xml:space="preserve">21,88 </w:t>
      </w:r>
      <w:r w:rsidRPr="00043549">
        <w:t>на 100 тыс. населения) -  на 67,2%</w:t>
      </w:r>
      <w:r w:rsidR="003D0243">
        <w:t xml:space="preserve"> (табл. №61)</w:t>
      </w:r>
      <w:r w:rsidRPr="00043549">
        <w:t>.</w:t>
      </w:r>
    </w:p>
    <w:p w:rsidR="003D0243" w:rsidRDefault="003D0243" w:rsidP="00452A76">
      <w:pPr>
        <w:ind w:firstLine="709"/>
        <w:jc w:val="both"/>
      </w:pPr>
    </w:p>
    <w:p w:rsidR="003D0243" w:rsidRDefault="003D0243" w:rsidP="00452A76">
      <w:pPr>
        <w:ind w:firstLine="709"/>
        <w:jc w:val="both"/>
      </w:pPr>
    </w:p>
    <w:p w:rsidR="003D0243" w:rsidRDefault="003D0243" w:rsidP="00452A76">
      <w:pPr>
        <w:ind w:firstLine="709"/>
        <w:jc w:val="both"/>
      </w:pPr>
    </w:p>
    <w:p w:rsidR="003D0243" w:rsidRDefault="003D0243" w:rsidP="00452A76">
      <w:pPr>
        <w:ind w:firstLine="709"/>
        <w:jc w:val="both"/>
      </w:pPr>
    </w:p>
    <w:p w:rsidR="003D0243" w:rsidRPr="00043549" w:rsidRDefault="003D0243" w:rsidP="00452A76">
      <w:pPr>
        <w:ind w:firstLine="709"/>
        <w:jc w:val="both"/>
      </w:pPr>
    </w:p>
    <w:p w:rsidR="00452A76" w:rsidRPr="00043549" w:rsidRDefault="00452A76" w:rsidP="003D0243">
      <w:pPr>
        <w:ind w:firstLine="709"/>
        <w:jc w:val="right"/>
      </w:pPr>
      <w:r w:rsidRPr="00043549">
        <w:lastRenderedPageBreak/>
        <w:t>Таблица</w:t>
      </w:r>
      <w:r w:rsidR="003D0243">
        <w:t xml:space="preserve"> № 61</w:t>
      </w:r>
    </w:p>
    <w:p w:rsidR="00452A76" w:rsidRPr="003D0243" w:rsidRDefault="00452A76" w:rsidP="003D0243">
      <w:pPr>
        <w:ind w:firstLine="709"/>
        <w:jc w:val="center"/>
        <w:rPr>
          <w:b/>
          <w:sz w:val="22"/>
          <w:szCs w:val="22"/>
        </w:rPr>
      </w:pPr>
      <w:r w:rsidRPr="003D0243">
        <w:rPr>
          <w:b/>
          <w:sz w:val="22"/>
          <w:szCs w:val="22"/>
        </w:rPr>
        <w:t>Заболеваемость сальмонеллезами по отдельным  районам</w:t>
      </w:r>
    </w:p>
    <w:p w:rsidR="00452A76" w:rsidRPr="003D0243" w:rsidRDefault="00452A76" w:rsidP="003D0243">
      <w:pPr>
        <w:ind w:firstLine="709"/>
        <w:jc w:val="center"/>
        <w:rPr>
          <w:b/>
          <w:sz w:val="22"/>
          <w:szCs w:val="22"/>
        </w:rPr>
      </w:pPr>
      <w:r w:rsidRPr="003D0243">
        <w:rPr>
          <w:b/>
          <w:sz w:val="22"/>
          <w:szCs w:val="22"/>
        </w:rPr>
        <w:t>в 2016-2020 гг.  (на 100 тыс. населения)</w:t>
      </w:r>
    </w:p>
    <w:p w:rsidR="00452A76" w:rsidRPr="00043549" w:rsidRDefault="00452A76" w:rsidP="00452A76">
      <w:pPr>
        <w:ind w:firstLine="709"/>
        <w:jc w:val="both"/>
        <w:rPr>
          <w:b/>
        </w:rPr>
      </w:pPr>
    </w:p>
    <w:tbl>
      <w:tblPr>
        <w:tblW w:w="8792" w:type="dxa"/>
        <w:jc w:val="center"/>
        <w:tblInd w:w="-31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827"/>
        <w:gridCol w:w="993"/>
        <w:gridCol w:w="993"/>
        <w:gridCol w:w="993"/>
        <w:gridCol w:w="993"/>
        <w:gridCol w:w="993"/>
      </w:tblGrid>
      <w:tr w:rsidR="00452A76" w:rsidRPr="003D0243" w:rsidTr="00D17B09">
        <w:trPr>
          <w:jc w:val="center"/>
        </w:trPr>
        <w:tc>
          <w:tcPr>
            <w:tcW w:w="3827" w:type="dxa"/>
            <w:tcBorders>
              <w:top w:val="single" w:sz="4" w:space="0" w:color="auto"/>
              <w:left w:val="single" w:sz="4" w:space="0" w:color="auto"/>
              <w:bottom w:val="single" w:sz="4" w:space="0" w:color="auto"/>
              <w:right w:val="single" w:sz="4" w:space="0" w:color="auto"/>
            </w:tcBorders>
            <w:hideMark/>
          </w:tcPr>
          <w:p w:rsidR="00452A76" w:rsidRPr="003D0243" w:rsidRDefault="00452A76" w:rsidP="003D0243">
            <w:pPr>
              <w:jc w:val="center"/>
              <w:rPr>
                <w:sz w:val="22"/>
                <w:szCs w:val="22"/>
                <w:lang w:eastAsia="en-US"/>
              </w:rPr>
            </w:pPr>
            <w:r w:rsidRPr="003D0243">
              <w:rPr>
                <w:sz w:val="22"/>
                <w:szCs w:val="22"/>
                <w:lang w:eastAsia="en-US"/>
              </w:rPr>
              <w:t>Территории</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2016</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2017</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2018</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2019</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2020</w:t>
            </w:r>
          </w:p>
        </w:tc>
      </w:tr>
      <w:tr w:rsidR="00452A76" w:rsidRPr="003D0243" w:rsidTr="00D17B09">
        <w:trPr>
          <w:jc w:val="center"/>
        </w:trPr>
        <w:tc>
          <w:tcPr>
            <w:tcW w:w="3827" w:type="dxa"/>
            <w:tcBorders>
              <w:top w:val="single" w:sz="4" w:space="0" w:color="auto"/>
              <w:left w:val="single" w:sz="4" w:space="0" w:color="auto"/>
              <w:bottom w:val="single" w:sz="4" w:space="0" w:color="auto"/>
              <w:right w:val="single" w:sz="4" w:space="0" w:color="auto"/>
            </w:tcBorders>
            <w:hideMark/>
          </w:tcPr>
          <w:p w:rsidR="00452A76" w:rsidRPr="003D0243" w:rsidRDefault="00452A76" w:rsidP="003D0243">
            <w:pPr>
              <w:jc w:val="center"/>
              <w:rPr>
                <w:sz w:val="22"/>
                <w:szCs w:val="22"/>
                <w:lang w:eastAsia="en-US"/>
              </w:rPr>
            </w:pPr>
            <w:r w:rsidRPr="003D0243">
              <w:rPr>
                <w:sz w:val="22"/>
                <w:szCs w:val="22"/>
                <w:lang w:eastAsia="en-US"/>
              </w:rPr>
              <w:t>Российская Федерация</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26,08</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22,07</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22,92</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24,2</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14,70</w:t>
            </w:r>
          </w:p>
        </w:tc>
      </w:tr>
      <w:tr w:rsidR="00452A76" w:rsidRPr="003D0243" w:rsidTr="00D17B09">
        <w:trPr>
          <w:jc w:val="center"/>
        </w:trPr>
        <w:tc>
          <w:tcPr>
            <w:tcW w:w="3827" w:type="dxa"/>
            <w:tcBorders>
              <w:top w:val="single" w:sz="4" w:space="0" w:color="auto"/>
              <w:left w:val="single" w:sz="4" w:space="0" w:color="auto"/>
              <w:bottom w:val="single" w:sz="4" w:space="0" w:color="auto"/>
              <w:right w:val="single" w:sz="4" w:space="0" w:color="auto"/>
            </w:tcBorders>
            <w:hideMark/>
          </w:tcPr>
          <w:p w:rsidR="00452A76" w:rsidRPr="003D0243" w:rsidRDefault="00452A76" w:rsidP="003D0243">
            <w:pPr>
              <w:jc w:val="center"/>
              <w:rPr>
                <w:bCs/>
                <w:sz w:val="22"/>
                <w:szCs w:val="22"/>
                <w:lang w:eastAsia="zh-CN"/>
              </w:rPr>
            </w:pPr>
            <w:r w:rsidRPr="003D0243">
              <w:rPr>
                <w:bCs/>
                <w:sz w:val="22"/>
                <w:szCs w:val="22"/>
                <w:lang w:eastAsia="zh-CN"/>
              </w:rPr>
              <w:t>Еврейская автономная область</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bCs/>
                <w:sz w:val="22"/>
                <w:szCs w:val="22"/>
                <w:lang w:eastAsia="zh-CN"/>
              </w:rPr>
            </w:pPr>
            <w:r w:rsidRPr="003D0243">
              <w:rPr>
                <w:bCs/>
                <w:sz w:val="22"/>
                <w:szCs w:val="22"/>
                <w:lang w:eastAsia="zh-CN"/>
              </w:rPr>
              <w:t>45,14</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bCs/>
                <w:sz w:val="22"/>
                <w:szCs w:val="22"/>
                <w:lang w:eastAsia="zh-CN"/>
              </w:rPr>
            </w:pPr>
            <w:r w:rsidRPr="003D0243">
              <w:rPr>
                <w:bCs/>
                <w:sz w:val="22"/>
                <w:szCs w:val="22"/>
                <w:lang w:eastAsia="zh-CN"/>
              </w:rPr>
              <w:t>42,74</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bCs/>
                <w:sz w:val="22"/>
                <w:szCs w:val="22"/>
                <w:lang w:eastAsia="zh-CN"/>
              </w:rPr>
            </w:pPr>
            <w:r w:rsidRPr="003D0243">
              <w:rPr>
                <w:bCs/>
                <w:sz w:val="22"/>
                <w:szCs w:val="22"/>
                <w:lang w:eastAsia="zh-CN"/>
              </w:rPr>
              <w:t>39,58</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bCs/>
                <w:sz w:val="22"/>
                <w:szCs w:val="22"/>
                <w:lang w:eastAsia="zh-CN"/>
              </w:rPr>
            </w:pPr>
            <w:r w:rsidRPr="003D0243">
              <w:rPr>
                <w:bCs/>
                <w:sz w:val="22"/>
                <w:szCs w:val="22"/>
                <w:lang w:eastAsia="zh-CN"/>
              </w:rPr>
              <w:t>42,59</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bCs/>
                <w:sz w:val="22"/>
                <w:szCs w:val="22"/>
                <w:lang w:eastAsia="zh-CN"/>
              </w:rPr>
            </w:pPr>
            <w:r w:rsidRPr="003D0243">
              <w:rPr>
                <w:bCs/>
                <w:sz w:val="22"/>
                <w:szCs w:val="22"/>
                <w:lang w:eastAsia="zh-CN"/>
              </w:rPr>
              <w:t>13,13</w:t>
            </w:r>
          </w:p>
        </w:tc>
      </w:tr>
      <w:tr w:rsidR="00452A76" w:rsidRPr="003D0243" w:rsidTr="00D17B09">
        <w:trPr>
          <w:jc w:val="center"/>
        </w:trPr>
        <w:tc>
          <w:tcPr>
            <w:tcW w:w="3827" w:type="dxa"/>
            <w:tcBorders>
              <w:top w:val="single" w:sz="4" w:space="0" w:color="auto"/>
              <w:left w:val="single" w:sz="4" w:space="0" w:color="auto"/>
              <w:bottom w:val="single" w:sz="4" w:space="0" w:color="auto"/>
              <w:right w:val="single" w:sz="4" w:space="0" w:color="auto"/>
            </w:tcBorders>
            <w:hideMark/>
          </w:tcPr>
          <w:p w:rsidR="00452A76" w:rsidRPr="003D0243" w:rsidRDefault="00452A76" w:rsidP="003D0243">
            <w:pPr>
              <w:jc w:val="center"/>
              <w:rPr>
                <w:sz w:val="22"/>
                <w:szCs w:val="22"/>
                <w:lang w:eastAsia="en-US"/>
              </w:rPr>
            </w:pPr>
            <w:r w:rsidRPr="003D0243">
              <w:rPr>
                <w:sz w:val="22"/>
                <w:szCs w:val="22"/>
                <w:lang w:eastAsia="en-US"/>
              </w:rPr>
              <w:t>г. Биробиджан</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65,53</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79,1</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40,49</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76,06</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21,88</w:t>
            </w:r>
          </w:p>
        </w:tc>
      </w:tr>
      <w:tr w:rsidR="00452A76" w:rsidRPr="003D0243" w:rsidTr="00D17B09">
        <w:trPr>
          <w:jc w:val="center"/>
        </w:trPr>
        <w:tc>
          <w:tcPr>
            <w:tcW w:w="3827" w:type="dxa"/>
            <w:tcBorders>
              <w:top w:val="single" w:sz="4" w:space="0" w:color="auto"/>
              <w:left w:val="single" w:sz="4" w:space="0" w:color="auto"/>
              <w:bottom w:val="single" w:sz="4" w:space="0" w:color="auto"/>
              <w:right w:val="single" w:sz="4" w:space="0" w:color="auto"/>
            </w:tcBorders>
            <w:hideMark/>
          </w:tcPr>
          <w:p w:rsidR="00452A76" w:rsidRPr="003D0243" w:rsidRDefault="00452A76" w:rsidP="003D0243">
            <w:pPr>
              <w:jc w:val="center"/>
              <w:rPr>
                <w:sz w:val="22"/>
                <w:szCs w:val="22"/>
                <w:lang w:eastAsia="en-US"/>
              </w:rPr>
            </w:pPr>
            <w:r w:rsidRPr="003D0243">
              <w:rPr>
                <w:sz w:val="22"/>
                <w:szCs w:val="22"/>
                <w:lang w:eastAsia="en-US"/>
              </w:rPr>
              <w:t>Биробиджанский район</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33,75</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43,1</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44,54</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8,98</w:t>
            </w:r>
          </w:p>
        </w:tc>
      </w:tr>
      <w:tr w:rsidR="00452A76" w:rsidRPr="003D0243" w:rsidTr="00D17B09">
        <w:trPr>
          <w:jc w:val="center"/>
        </w:trPr>
        <w:tc>
          <w:tcPr>
            <w:tcW w:w="3827" w:type="dxa"/>
            <w:tcBorders>
              <w:top w:val="single" w:sz="4" w:space="0" w:color="auto"/>
              <w:left w:val="single" w:sz="4" w:space="0" w:color="auto"/>
              <w:bottom w:val="single" w:sz="4" w:space="0" w:color="auto"/>
              <w:right w:val="single" w:sz="4" w:space="0" w:color="auto"/>
            </w:tcBorders>
            <w:hideMark/>
          </w:tcPr>
          <w:p w:rsidR="00452A76" w:rsidRPr="003D0243" w:rsidRDefault="00452A76" w:rsidP="003D0243">
            <w:pPr>
              <w:jc w:val="center"/>
              <w:rPr>
                <w:sz w:val="22"/>
                <w:szCs w:val="22"/>
                <w:lang w:eastAsia="en-US"/>
              </w:rPr>
            </w:pPr>
            <w:r w:rsidRPr="003D0243">
              <w:rPr>
                <w:sz w:val="22"/>
                <w:szCs w:val="22"/>
                <w:lang w:eastAsia="en-US"/>
              </w:rPr>
              <w:t>Облученский район</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7,53</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15,2</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3,85</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11,76</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4,01</w:t>
            </w:r>
          </w:p>
        </w:tc>
      </w:tr>
      <w:tr w:rsidR="00452A76" w:rsidRPr="003D0243" w:rsidTr="00D17B09">
        <w:trPr>
          <w:jc w:val="center"/>
        </w:trPr>
        <w:tc>
          <w:tcPr>
            <w:tcW w:w="3827" w:type="dxa"/>
            <w:tcBorders>
              <w:top w:val="single" w:sz="4" w:space="0" w:color="auto"/>
              <w:left w:val="single" w:sz="4" w:space="0" w:color="auto"/>
              <w:bottom w:val="single" w:sz="4" w:space="0" w:color="auto"/>
              <w:right w:val="single" w:sz="4" w:space="0" w:color="auto"/>
            </w:tcBorders>
            <w:hideMark/>
          </w:tcPr>
          <w:p w:rsidR="00452A76" w:rsidRPr="003D0243" w:rsidRDefault="00452A76" w:rsidP="003D0243">
            <w:pPr>
              <w:jc w:val="center"/>
              <w:rPr>
                <w:sz w:val="22"/>
                <w:szCs w:val="22"/>
                <w:lang w:eastAsia="en-US"/>
              </w:rPr>
            </w:pPr>
            <w:r w:rsidRPr="003D0243">
              <w:rPr>
                <w:sz w:val="22"/>
                <w:szCs w:val="22"/>
                <w:lang w:eastAsia="en-US"/>
              </w:rPr>
              <w:t>Смидовичский район</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r>
      <w:tr w:rsidR="00452A76" w:rsidRPr="003D0243" w:rsidTr="00D17B09">
        <w:trPr>
          <w:jc w:val="center"/>
        </w:trPr>
        <w:tc>
          <w:tcPr>
            <w:tcW w:w="3827" w:type="dxa"/>
            <w:tcBorders>
              <w:top w:val="single" w:sz="4" w:space="0" w:color="auto"/>
              <w:left w:val="single" w:sz="4" w:space="0" w:color="auto"/>
              <w:bottom w:val="single" w:sz="4" w:space="0" w:color="auto"/>
              <w:right w:val="single" w:sz="4" w:space="0" w:color="auto"/>
            </w:tcBorders>
            <w:hideMark/>
          </w:tcPr>
          <w:p w:rsidR="00452A76" w:rsidRPr="003D0243" w:rsidRDefault="00452A76" w:rsidP="003D0243">
            <w:pPr>
              <w:jc w:val="center"/>
              <w:rPr>
                <w:sz w:val="22"/>
                <w:szCs w:val="22"/>
                <w:lang w:eastAsia="en-US"/>
              </w:rPr>
            </w:pPr>
            <w:r w:rsidRPr="003D0243">
              <w:rPr>
                <w:sz w:val="22"/>
                <w:szCs w:val="22"/>
                <w:lang w:eastAsia="en-US"/>
              </w:rPr>
              <w:t>Ленинский район</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5,25</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16,3</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176,66</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28,15</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17,17</w:t>
            </w:r>
          </w:p>
        </w:tc>
      </w:tr>
      <w:tr w:rsidR="00452A76" w:rsidRPr="003D0243" w:rsidTr="00D17B09">
        <w:trPr>
          <w:jc w:val="center"/>
        </w:trPr>
        <w:tc>
          <w:tcPr>
            <w:tcW w:w="3827" w:type="dxa"/>
            <w:tcBorders>
              <w:top w:val="single" w:sz="4" w:space="0" w:color="auto"/>
              <w:left w:val="single" w:sz="4" w:space="0" w:color="auto"/>
              <w:bottom w:val="single" w:sz="4" w:space="0" w:color="auto"/>
              <w:right w:val="single" w:sz="4" w:space="0" w:color="auto"/>
            </w:tcBorders>
            <w:hideMark/>
          </w:tcPr>
          <w:p w:rsidR="00452A76" w:rsidRPr="003D0243" w:rsidRDefault="00452A76" w:rsidP="003D0243">
            <w:pPr>
              <w:jc w:val="center"/>
              <w:rPr>
                <w:sz w:val="22"/>
                <w:szCs w:val="22"/>
                <w:lang w:eastAsia="en-US"/>
              </w:rPr>
            </w:pPr>
            <w:r w:rsidRPr="003D0243">
              <w:rPr>
                <w:sz w:val="22"/>
                <w:szCs w:val="22"/>
                <w:lang w:eastAsia="en-US"/>
              </w:rPr>
              <w:t>Октябрьский район</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194,38</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c>
          <w:tcPr>
            <w:tcW w:w="993" w:type="dxa"/>
            <w:tcBorders>
              <w:top w:val="single" w:sz="4" w:space="0" w:color="auto"/>
              <w:left w:val="single" w:sz="4" w:space="0" w:color="auto"/>
              <w:bottom w:val="single" w:sz="4" w:space="0" w:color="auto"/>
              <w:right w:val="single" w:sz="4" w:space="0" w:color="auto"/>
            </w:tcBorders>
          </w:tcPr>
          <w:p w:rsidR="00452A76" w:rsidRPr="003D0243" w:rsidRDefault="00452A76" w:rsidP="003D0243">
            <w:pPr>
              <w:jc w:val="center"/>
              <w:rPr>
                <w:sz w:val="22"/>
                <w:szCs w:val="22"/>
                <w:lang w:eastAsia="en-US"/>
              </w:rPr>
            </w:pPr>
            <w:r w:rsidRPr="003D0243">
              <w:rPr>
                <w:sz w:val="22"/>
                <w:szCs w:val="22"/>
                <w:lang w:eastAsia="en-US"/>
              </w:rPr>
              <w:t>0</w:t>
            </w:r>
          </w:p>
        </w:tc>
      </w:tr>
    </w:tbl>
    <w:p w:rsidR="00452A76" w:rsidRPr="00043549" w:rsidRDefault="00452A76" w:rsidP="00452A76">
      <w:pPr>
        <w:ind w:firstLine="709"/>
        <w:jc w:val="both"/>
      </w:pPr>
    </w:p>
    <w:p w:rsidR="00452A76" w:rsidRPr="00043549" w:rsidRDefault="00452A76" w:rsidP="00452A76">
      <w:pPr>
        <w:ind w:firstLine="709"/>
        <w:jc w:val="both"/>
      </w:pPr>
      <w:r w:rsidRPr="00043549">
        <w:t xml:space="preserve">В 2019-2020 на территории Еврейской автономной области случаев групповой заболеваемости сальмонеллёзом не зарегистрировано. </w:t>
      </w:r>
    </w:p>
    <w:p w:rsidR="00452A76" w:rsidRPr="00043549" w:rsidRDefault="00452A76" w:rsidP="00452A76">
      <w:pPr>
        <w:ind w:firstLine="709"/>
        <w:jc w:val="both"/>
      </w:pPr>
      <w:r w:rsidRPr="00043549">
        <w:t>В 2018 году зарегистрирован случай групповой заболеваемости сальмонеллёзом на пр</w:t>
      </w:r>
      <w:r w:rsidR="007B6849">
        <w:t>едприятии общественного питания</w:t>
      </w:r>
      <w:r w:rsidRPr="00043549">
        <w:t xml:space="preserve"> с количеством  пострадавших 28 человек, в том числе 5 детей до 17 лет и  23 взрослых.</w:t>
      </w:r>
    </w:p>
    <w:p w:rsidR="00452A76" w:rsidRPr="00043549" w:rsidRDefault="00452A76" w:rsidP="00452A76">
      <w:pPr>
        <w:ind w:firstLine="709"/>
        <w:jc w:val="both"/>
      </w:pPr>
      <w:r w:rsidRPr="003D0243">
        <w:t>Бактериальная дизентерия.</w:t>
      </w:r>
      <w:r w:rsidRPr="00043549">
        <w:rPr>
          <w:b/>
        </w:rPr>
        <w:t xml:space="preserve"> </w:t>
      </w:r>
      <w:r w:rsidRPr="00043549">
        <w:t>В 2020 году заболеваемость бактериальной дизентерией</w:t>
      </w:r>
      <w:r w:rsidRPr="00043549">
        <w:rPr>
          <w:b/>
        </w:rPr>
        <w:t xml:space="preserve">  </w:t>
      </w:r>
      <w:r w:rsidRPr="00043549">
        <w:t>не регистрировалась (2019 - 1 случай</w:t>
      </w:r>
      <w:r w:rsidR="007B6849">
        <w:t>,</w:t>
      </w:r>
      <w:r w:rsidRPr="00043549">
        <w:t xml:space="preserve"> или 0,62 на 100 тыс. населения, 2018 – 0 случаев). </w:t>
      </w:r>
    </w:p>
    <w:p w:rsidR="00452A76" w:rsidRPr="00043549" w:rsidRDefault="00452A76" w:rsidP="00452A76">
      <w:pPr>
        <w:ind w:firstLine="709"/>
        <w:jc w:val="both"/>
      </w:pPr>
      <w:r w:rsidRPr="003D0243">
        <w:t>ОКИ установленной этиологии.</w:t>
      </w:r>
      <w:r w:rsidRPr="00043549">
        <w:rPr>
          <w:b/>
        </w:rPr>
        <w:t xml:space="preserve"> </w:t>
      </w:r>
      <w:r w:rsidRPr="00043549">
        <w:t>В структуре ОКИ преобладают ОКИ установленной этиологии, составившие в 2020 году 44,9%  (в 2019 году – 68,6%,), ОКИ неустановленной этиологии в 2020 году  составляют 55,06 % (в 2019 – 31,3%,).</w:t>
      </w:r>
    </w:p>
    <w:p w:rsidR="00452A76" w:rsidRPr="00043549" w:rsidRDefault="00452A76" w:rsidP="00452A76">
      <w:pPr>
        <w:ind w:firstLine="709"/>
        <w:jc w:val="both"/>
      </w:pPr>
      <w:r w:rsidRPr="00043549">
        <w:t>Зарегистрировано 222 случаев ОКИ установленной этиологии, показатель составил 138,83 на 100 тысяч населения. В  2020 году по области  отмечено снижение заболеваемости по  сравнению с 2019 годом (425,89 на 100 тыс. населения) в 3,1 раз, и превышение  заболеваемости  по  сравнению с показателем по ДФО (117,44) на 18,2</w:t>
      </w:r>
      <w:r w:rsidRPr="00043549">
        <w:rPr>
          <w:color w:val="C00000"/>
        </w:rPr>
        <w:t xml:space="preserve"> </w:t>
      </w:r>
      <w:r w:rsidRPr="00043549">
        <w:t xml:space="preserve">%  и показателем  по РФ (78,80)  на  76,1%. </w:t>
      </w:r>
    </w:p>
    <w:p w:rsidR="00452A76" w:rsidRPr="00043549" w:rsidRDefault="00452A76" w:rsidP="00452A76">
      <w:pPr>
        <w:ind w:firstLine="709"/>
        <w:jc w:val="both"/>
      </w:pPr>
      <w:r w:rsidRPr="00043549">
        <w:t>По-прежнему самые высокие показатели ОКИ установленной этиологии регистрируются среди детей до 17 лет, заболеваемость которых в 2020 году составила 520,41 на 100 тыс. населения (2019 г. – 1664,03).  Доля детей среди всех заболевших – 86,9%.</w:t>
      </w:r>
    </w:p>
    <w:p w:rsidR="00452A76" w:rsidRPr="00043549" w:rsidRDefault="00452A76" w:rsidP="00452A76">
      <w:pPr>
        <w:ind w:firstLine="709"/>
        <w:jc w:val="both"/>
      </w:pPr>
      <w:r w:rsidRPr="00043549">
        <w:t>В 4-х административных территориях заболеваемость ОКИ установленной этиологии превысила среднеобластной уровень (138,83) -  в г. Биробиджане (</w:t>
      </w:r>
      <w:r w:rsidRPr="00043549">
        <w:rPr>
          <w:lang w:eastAsia="en-US"/>
        </w:rPr>
        <w:t xml:space="preserve">159,99 </w:t>
      </w:r>
      <w:r w:rsidRPr="00043549">
        <w:t>на 100 тыс. населения), Облученском районе (</w:t>
      </w:r>
      <w:r w:rsidRPr="00043549">
        <w:rPr>
          <w:lang w:eastAsia="en-US"/>
        </w:rPr>
        <w:t xml:space="preserve">148,34 </w:t>
      </w:r>
      <w:r w:rsidRPr="00043549">
        <w:t>на 100 тыс. населения), в Октябрьском районе (</w:t>
      </w:r>
      <w:r w:rsidRPr="00043549">
        <w:rPr>
          <w:lang w:eastAsia="en-US"/>
        </w:rPr>
        <w:t xml:space="preserve">167,50 </w:t>
      </w:r>
      <w:r w:rsidRPr="00043549">
        <w:t>на 100 тыс. населения),  в Смидовичском районе (</w:t>
      </w:r>
      <w:r w:rsidRPr="00043549">
        <w:rPr>
          <w:lang w:eastAsia="en-US"/>
        </w:rPr>
        <w:t xml:space="preserve">143,53 </w:t>
      </w:r>
      <w:r w:rsidRPr="00043549">
        <w:t xml:space="preserve">на 100 тыс. населения).  </w:t>
      </w:r>
    </w:p>
    <w:p w:rsidR="00452A76" w:rsidRPr="00043549" w:rsidRDefault="00452A76" w:rsidP="00452A76">
      <w:pPr>
        <w:ind w:firstLine="709"/>
        <w:jc w:val="both"/>
      </w:pPr>
      <w:r w:rsidRPr="00043549">
        <w:t xml:space="preserve">  </w:t>
      </w:r>
    </w:p>
    <w:p w:rsidR="00452A76" w:rsidRPr="00043549" w:rsidRDefault="00452A76" w:rsidP="003D0243">
      <w:pPr>
        <w:ind w:firstLine="709"/>
        <w:jc w:val="right"/>
      </w:pPr>
      <w:r w:rsidRPr="00043549">
        <w:t>Таблица</w:t>
      </w:r>
      <w:r w:rsidR="003D0243">
        <w:t xml:space="preserve"> № 62</w:t>
      </w:r>
    </w:p>
    <w:p w:rsidR="00452A76" w:rsidRPr="003D0243" w:rsidRDefault="00452A76" w:rsidP="003D0243">
      <w:pPr>
        <w:ind w:firstLine="709"/>
        <w:jc w:val="center"/>
        <w:rPr>
          <w:b/>
          <w:sz w:val="22"/>
          <w:szCs w:val="22"/>
        </w:rPr>
      </w:pPr>
      <w:r w:rsidRPr="003D0243">
        <w:rPr>
          <w:b/>
          <w:sz w:val="22"/>
          <w:szCs w:val="22"/>
        </w:rPr>
        <w:t>Заболеваемость ОКИ установленной этиологии по отдельным районам в 2016-2020 гг.</w:t>
      </w:r>
      <w:r w:rsidR="003D0243" w:rsidRPr="003D0243">
        <w:rPr>
          <w:b/>
          <w:sz w:val="22"/>
          <w:szCs w:val="22"/>
        </w:rPr>
        <w:t xml:space="preserve"> </w:t>
      </w:r>
      <w:r w:rsidRPr="003D0243">
        <w:rPr>
          <w:b/>
          <w:sz w:val="22"/>
          <w:szCs w:val="22"/>
        </w:rPr>
        <w:t>(на 100 тыс. населения)</w:t>
      </w:r>
    </w:p>
    <w:p w:rsidR="00452A76" w:rsidRPr="00043549" w:rsidRDefault="00452A76" w:rsidP="00452A76">
      <w:pPr>
        <w:ind w:firstLine="709"/>
        <w:jc w:val="both"/>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686"/>
        <w:gridCol w:w="1134"/>
        <w:gridCol w:w="1134"/>
        <w:gridCol w:w="1134"/>
        <w:gridCol w:w="1134"/>
        <w:gridCol w:w="1134"/>
      </w:tblGrid>
      <w:tr w:rsidR="00452A76" w:rsidRPr="005F3548" w:rsidTr="00D17B09">
        <w:tc>
          <w:tcPr>
            <w:tcW w:w="3686" w:type="dxa"/>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sz w:val="22"/>
                <w:szCs w:val="22"/>
                <w:lang w:eastAsia="en-US"/>
              </w:rPr>
            </w:pPr>
            <w:r w:rsidRPr="005F3548">
              <w:rPr>
                <w:sz w:val="22"/>
                <w:szCs w:val="22"/>
                <w:lang w:eastAsia="en-US"/>
              </w:rPr>
              <w:t>Территории</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2016</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2017</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2018</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2019</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2020</w:t>
            </w:r>
          </w:p>
        </w:tc>
      </w:tr>
      <w:tr w:rsidR="00452A76" w:rsidRPr="005F3548" w:rsidTr="00D17B09">
        <w:tc>
          <w:tcPr>
            <w:tcW w:w="3686" w:type="dxa"/>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sz w:val="22"/>
                <w:szCs w:val="22"/>
                <w:lang w:eastAsia="en-US"/>
              </w:rPr>
            </w:pPr>
            <w:r w:rsidRPr="005F3548">
              <w:rPr>
                <w:sz w:val="22"/>
                <w:szCs w:val="22"/>
                <w:lang w:eastAsia="en-US"/>
              </w:rPr>
              <w:t>Российская Федерация</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171,15</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171,80</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179,24</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rPr>
              <w:t>168,62</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78,80</w:t>
            </w:r>
          </w:p>
        </w:tc>
      </w:tr>
      <w:tr w:rsidR="00452A76" w:rsidRPr="005F3548" w:rsidTr="00D17B09">
        <w:tc>
          <w:tcPr>
            <w:tcW w:w="3686" w:type="dxa"/>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bCs/>
                <w:sz w:val="22"/>
                <w:szCs w:val="22"/>
                <w:lang w:eastAsia="zh-CN"/>
              </w:rPr>
            </w:pPr>
            <w:r w:rsidRPr="005F3548">
              <w:rPr>
                <w:bCs/>
                <w:sz w:val="22"/>
                <w:szCs w:val="22"/>
                <w:lang w:eastAsia="zh-CN"/>
              </w:rPr>
              <w:t>Еврейская автономная область</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bCs/>
                <w:sz w:val="22"/>
                <w:szCs w:val="22"/>
                <w:lang w:eastAsia="zh-CN"/>
              </w:rPr>
            </w:pPr>
            <w:r w:rsidRPr="005F3548">
              <w:rPr>
                <w:bCs/>
                <w:sz w:val="22"/>
                <w:szCs w:val="22"/>
                <w:lang w:eastAsia="zh-CN"/>
              </w:rPr>
              <w:t>409,22</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bCs/>
                <w:sz w:val="22"/>
                <w:szCs w:val="22"/>
                <w:lang w:eastAsia="zh-CN"/>
              </w:rPr>
            </w:pPr>
            <w:r w:rsidRPr="005F3548">
              <w:rPr>
                <w:bCs/>
                <w:sz w:val="22"/>
                <w:szCs w:val="22"/>
                <w:lang w:eastAsia="zh-CN"/>
              </w:rPr>
              <w:t>299,80</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bCs/>
                <w:sz w:val="22"/>
                <w:szCs w:val="22"/>
                <w:lang w:eastAsia="zh-CN"/>
              </w:rPr>
            </w:pPr>
            <w:r w:rsidRPr="005F3548">
              <w:rPr>
                <w:bCs/>
                <w:sz w:val="22"/>
                <w:szCs w:val="22"/>
                <w:lang w:eastAsia="zh-CN"/>
              </w:rPr>
              <w:t>357,45</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bCs/>
                <w:sz w:val="22"/>
                <w:szCs w:val="22"/>
                <w:lang w:eastAsia="zh-CN"/>
              </w:rPr>
            </w:pPr>
            <w:r w:rsidRPr="005F3548">
              <w:rPr>
                <w:sz w:val="22"/>
                <w:szCs w:val="22"/>
              </w:rPr>
              <w:t>425,88</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bCs/>
                <w:sz w:val="22"/>
                <w:szCs w:val="22"/>
                <w:lang w:eastAsia="zh-CN"/>
              </w:rPr>
            </w:pPr>
            <w:r w:rsidRPr="005F3548">
              <w:rPr>
                <w:bCs/>
                <w:sz w:val="22"/>
                <w:szCs w:val="22"/>
                <w:lang w:eastAsia="zh-CN"/>
              </w:rPr>
              <w:t>138,83</w:t>
            </w:r>
          </w:p>
        </w:tc>
      </w:tr>
      <w:tr w:rsidR="00452A76" w:rsidRPr="005F3548" w:rsidTr="00D17B09">
        <w:tc>
          <w:tcPr>
            <w:tcW w:w="3686" w:type="dxa"/>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sz w:val="22"/>
                <w:szCs w:val="22"/>
                <w:lang w:eastAsia="en-US"/>
              </w:rPr>
            </w:pPr>
            <w:r w:rsidRPr="005F3548">
              <w:rPr>
                <w:sz w:val="22"/>
                <w:szCs w:val="22"/>
                <w:lang w:eastAsia="en-US"/>
              </w:rPr>
              <w:t>г. Биробиджан</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684,70</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470,8</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591,13</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699,50</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159,99</w:t>
            </w:r>
          </w:p>
        </w:tc>
      </w:tr>
      <w:tr w:rsidR="00452A76" w:rsidRPr="005F3548" w:rsidTr="00D17B09">
        <w:tc>
          <w:tcPr>
            <w:tcW w:w="3686" w:type="dxa"/>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sz w:val="22"/>
                <w:szCs w:val="22"/>
                <w:lang w:eastAsia="en-US"/>
              </w:rPr>
            </w:pPr>
            <w:r w:rsidRPr="005F3548">
              <w:rPr>
                <w:sz w:val="22"/>
                <w:szCs w:val="22"/>
                <w:lang w:eastAsia="en-US"/>
              </w:rPr>
              <w:t>Биробиджанский район</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607,44</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569,5</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289,98</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427,65</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125,77</w:t>
            </w:r>
          </w:p>
        </w:tc>
      </w:tr>
      <w:tr w:rsidR="00452A76" w:rsidRPr="005F3548" w:rsidTr="00D17B09">
        <w:tc>
          <w:tcPr>
            <w:tcW w:w="3686" w:type="dxa"/>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sz w:val="22"/>
                <w:szCs w:val="22"/>
                <w:lang w:eastAsia="en-US"/>
              </w:rPr>
            </w:pPr>
            <w:r w:rsidRPr="005F3548">
              <w:rPr>
                <w:sz w:val="22"/>
                <w:szCs w:val="22"/>
                <w:lang w:eastAsia="en-US"/>
              </w:rPr>
              <w:t>Облученский район</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176,86</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102,7</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65,37</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148,94</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148,34</w:t>
            </w:r>
          </w:p>
        </w:tc>
      </w:tr>
      <w:tr w:rsidR="00452A76" w:rsidRPr="005F3548" w:rsidTr="00D17B09">
        <w:tc>
          <w:tcPr>
            <w:tcW w:w="3686" w:type="dxa"/>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sz w:val="22"/>
                <w:szCs w:val="22"/>
                <w:lang w:eastAsia="en-US"/>
              </w:rPr>
            </w:pPr>
            <w:r w:rsidRPr="005F3548">
              <w:rPr>
                <w:sz w:val="22"/>
                <w:szCs w:val="22"/>
                <w:lang w:eastAsia="en-US"/>
              </w:rPr>
              <w:t>Смидовичский район</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116,08</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75,4</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77,00</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20,67</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143,53</w:t>
            </w:r>
          </w:p>
        </w:tc>
      </w:tr>
      <w:tr w:rsidR="00452A76" w:rsidRPr="005F3548" w:rsidTr="00D17B09">
        <w:tc>
          <w:tcPr>
            <w:tcW w:w="3686" w:type="dxa"/>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sz w:val="22"/>
                <w:szCs w:val="22"/>
                <w:lang w:eastAsia="en-US"/>
              </w:rPr>
            </w:pPr>
            <w:r w:rsidRPr="005F3548">
              <w:rPr>
                <w:sz w:val="22"/>
                <w:szCs w:val="22"/>
                <w:lang w:eastAsia="en-US"/>
              </w:rPr>
              <w:t>Ленинский район</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141,88</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151,9</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121,45</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281,53</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22,90</w:t>
            </w:r>
          </w:p>
        </w:tc>
      </w:tr>
      <w:tr w:rsidR="00452A76" w:rsidRPr="005F3548" w:rsidTr="00D17B09">
        <w:tc>
          <w:tcPr>
            <w:tcW w:w="3686" w:type="dxa"/>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sz w:val="22"/>
                <w:szCs w:val="22"/>
                <w:lang w:eastAsia="en-US"/>
              </w:rPr>
            </w:pPr>
            <w:r w:rsidRPr="005F3548">
              <w:rPr>
                <w:sz w:val="22"/>
                <w:szCs w:val="22"/>
                <w:lang w:eastAsia="en-US"/>
              </w:rPr>
              <w:t>Октябрьский район</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9,72</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69,5</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583,15</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350,22</w:t>
            </w:r>
          </w:p>
        </w:tc>
        <w:tc>
          <w:tcPr>
            <w:tcW w:w="1134"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167,50</w:t>
            </w:r>
          </w:p>
        </w:tc>
      </w:tr>
    </w:tbl>
    <w:p w:rsidR="00452A76" w:rsidRPr="00043549" w:rsidRDefault="00452A76" w:rsidP="00452A76">
      <w:pPr>
        <w:ind w:firstLine="709"/>
        <w:jc w:val="both"/>
      </w:pPr>
    </w:p>
    <w:p w:rsidR="00452A76" w:rsidRPr="00043549" w:rsidRDefault="00452A76" w:rsidP="00452A76">
      <w:pPr>
        <w:widowControl w:val="0"/>
        <w:autoSpaceDE w:val="0"/>
        <w:autoSpaceDN w:val="0"/>
        <w:adjustRightInd w:val="0"/>
        <w:ind w:firstLine="709"/>
        <w:jc w:val="both"/>
        <w:rPr>
          <w:b/>
          <w:color w:val="000000"/>
        </w:rPr>
      </w:pPr>
      <w:r w:rsidRPr="00043549">
        <w:rPr>
          <w:color w:val="000000"/>
        </w:rPr>
        <w:lastRenderedPageBreak/>
        <w:t>В области отмечается значительная активизация норовирусной и ротавирусной инфекций. Вирусные возбудители ОКИ, доминируя над бактериальными и обладая большей контагиозностью, выступают на первое место и на протяжении последних 5-ти лет вызывают до 80% всех заболеваний.</w:t>
      </w:r>
      <w:r w:rsidRPr="00043549">
        <w:rPr>
          <w:b/>
          <w:color w:val="000000"/>
        </w:rPr>
        <w:t xml:space="preserve"> </w:t>
      </w:r>
    </w:p>
    <w:p w:rsidR="00452A76" w:rsidRPr="00043549" w:rsidRDefault="00452A76" w:rsidP="00452A76">
      <w:pPr>
        <w:widowControl w:val="0"/>
        <w:autoSpaceDE w:val="0"/>
        <w:autoSpaceDN w:val="0"/>
        <w:adjustRightInd w:val="0"/>
        <w:ind w:firstLine="709"/>
        <w:jc w:val="both"/>
        <w:rPr>
          <w:b/>
          <w:bCs/>
          <w:shd w:val="clear" w:color="auto" w:fill="FFFFFF"/>
        </w:rPr>
      </w:pPr>
      <w:r w:rsidRPr="005F3548">
        <w:rPr>
          <w:color w:val="000000"/>
        </w:rPr>
        <w:t>ОКИ установленной вирусной этиологии.</w:t>
      </w:r>
      <w:r w:rsidRPr="00043549">
        <w:rPr>
          <w:b/>
          <w:color w:val="000000"/>
        </w:rPr>
        <w:t xml:space="preserve"> </w:t>
      </w:r>
      <w:r w:rsidRPr="00043549">
        <w:t xml:space="preserve">В 2020 году зарегистрировано 199 случаев заболевания ОКИ вирусной этиологии, показатель составил 124,44 на 100 тысяч населения, что в 3,0  раза ниже уровня 2019 года (375,28 на 100 тысяч населения). </w:t>
      </w:r>
    </w:p>
    <w:p w:rsidR="00452A76" w:rsidRPr="00043549" w:rsidRDefault="00452A76" w:rsidP="00452A76">
      <w:pPr>
        <w:ind w:firstLine="709"/>
        <w:jc w:val="both"/>
      </w:pPr>
      <w:r w:rsidRPr="00043549">
        <w:t xml:space="preserve">С 2009 года в государственное статистическое наблюдение введена регистрация </w:t>
      </w:r>
      <w:r w:rsidRPr="005F3548">
        <w:t>норовирусной инфекции (НВИ),</w:t>
      </w:r>
      <w:r w:rsidRPr="00043549">
        <w:t xml:space="preserve"> которая, по данным зарубежных исследователей, в последние годы имеет тенденцию к широкому распространению и играет ведущую роль в формировании эпидемических очагов с пищевым фактором передачи инфекции. В 2020 году 70,8 % случаев ОКИ вирусной этиологии приходится на</w:t>
      </w:r>
      <w:r w:rsidRPr="00043549">
        <w:rPr>
          <w:b/>
          <w:bCs/>
          <w:shd w:val="clear" w:color="auto" w:fill="FFFFFF"/>
        </w:rPr>
        <w:t xml:space="preserve"> </w:t>
      </w:r>
      <w:r w:rsidRPr="00043549">
        <w:rPr>
          <w:bCs/>
          <w:shd w:val="clear" w:color="auto" w:fill="FFFFFF"/>
        </w:rPr>
        <w:t xml:space="preserve">норовирусную инфекцию. </w:t>
      </w:r>
    </w:p>
    <w:p w:rsidR="00452A76" w:rsidRPr="00043549" w:rsidRDefault="00452A76" w:rsidP="00452A76">
      <w:pPr>
        <w:ind w:firstLine="709"/>
        <w:jc w:val="both"/>
      </w:pPr>
      <w:r w:rsidRPr="00043549">
        <w:t xml:space="preserve">В 2020 году был зарегистрирован 141 случай НВИ, против 361 случая  в 2019 году, показатель заболеваемости составил  </w:t>
      </w:r>
      <w:r w:rsidRPr="00043549">
        <w:rPr>
          <w:bCs/>
          <w:lang w:eastAsia="zh-CN"/>
        </w:rPr>
        <w:t xml:space="preserve">88,17  </w:t>
      </w:r>
      <w:r w:rsidRPr="00043549">
        <w:t>на 100 тыс. населения  (2019 г. – 222,82; 2018 г. - 193,64), из которых 85,8% составили дети до 17 лет</w:t>
      </w:r>
      <w:r w:rsidR="005F3548">
        <w:t xml:space="preserve"> (рис.№37)</w:t>
      </w:r>
      <w:r w:rsidRPr="00043549">
        <w:t xml:space="preserve">. </w:t>
      </w:r>
    </w:p>
    <w:p w:rsidR="00452A76" w:rsidRPr="00043549" w:rsidRDefault="00452A76" w:rsidP="00452A76">
      <w:pPr>
        <w:widowControl w:val="0"/>
        <w:autoSpaceDE w:val="0"/>
        <w:autoSpaceDN w:val="0"/>
        <w:adjustRightInd w:val="0"/>
        <w:ind w:firstLine="709"/>
        <w:jc w:val="both"/>
      </w:pPr>
    </w:p>
    <w:p w:rsidR="00452A76" w:rsidRPr="00043549" w:rsidRDefault="00452A76" w:rsidP="00452A76">
      <w:pPr>
        <w:widowControl w:val="0"/>
        <w:autoSpaceDE w:val="0"/>
        <w:autoSpaceDN w:val="0"/>
        <w:adjustRightInd w:val="0"/>
        <w:ind w:firstLine="709"/>
        <w:jc w:val="both"/>
        <w:rPr>
          <w:b/>
          <w:bCs/>
          <w:shd w:val="clear" w:color="auto" w:fill="FFFFFF"/>
        </w:rPr>
      </w:pPr>
    </w:p>
    <w:p w:rsidR="00452A76" w:rsidRPr="00043549" w:rsidRDefault="00452A76" w:rsidP="00452A76">
      <w:pPr>
        <w:widowControl w:val="0"/>
        <w:autoSpaceDE w:val="0"/>
        <w:autoSpaceDN w:val="0"/>
        <w:adjustRightInd w:val="0"/>
        <w:ind w:firstLine="709"/>
        <w:jc w:val="both"/>
        <w:rPr>
          <w:b/>
          <w:bCs/>
          <w:shd w:val="clear" w:color="auto" w:fill="FFFFFF"/>
        </w:rPr>
      </w:pPr>
      <w:r>
        <w:rPr>
          <w:noProof/>
        </w:rPr>
        <w:drawing>
          <wp:inline distT="0" distB="0" distL="0" distR="0">
            <wp:extent cx="5436870" cy="2223770"/>
            <wp:effectExtent l="0" t="0" r="11430" b="24130"/>
            <wp:docPr id="17" name="Диаграмма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452A76" w:rsidRPr="00043549" w:rsidRDefault="00452A76" w:rsidP="00452A76">
      <w:pPr>
        <w:widowControl w:val="0"/>
        <w:autoSpaceDE w:val="0"/>
        <w:autoSpaceDN w:val="0"/>
        <w:adjustRightInd w:val="0"/>
        <w:ind w:firstLine="709"/>
        <w:jc w:val="both"/>
        <w:rPr>
          <w:noProof/>
        </w:rPr>
      </w:pPr>
    </w:p>
    <w:p w:rsidR="00452A76" w:rsidRPr="00F4527A" w:rsidRDefault="00452A76" w:rsidP="005F3548">
      <w:pPr>
        <w:widowControl w:val="0"/>
        <w:autoSpaceDE w:val="0"/>
        <w:autoSpaceDN w:val="0"/>
        <w:adjustRightInd w:val="0"/>
        <w:ind w:firstLine="709"/>
        <w:jc w:val="center"/>
        <w:rPr>
          <w:noProof/>
          <w:sz w:val="22"/>
          <w:szCs w:val="22"/>
        </w:rPr>
      </w:pPr>
      <w:r w:rsidRPr="005F3548">
        <w:rPr>
          <w:b/>
          <w:noProof/>
          <w:sz w:val="22"/>
          <w:szCs w:val="22"/>
        </w:rPr>
        <w:t xml:space="preserve">Рис. </w:t>
      </w:r>
      <w:r w:rsidR="005F3548" w:rsidRPr="005F3548">
        <w:rPr>
          <w:b/>
          <w:noProof/>
          <w:sz w:val="22"/>
          <w:szCs w:val="22"/>
        </w:rPr>
        <w:t>№37</w:t>
      </w:r>
      <w:r w:rsidRPr="005F3548">
        <w:rPr>
          <w:b/>
          <w:noProof/>
          <w:sz w:val="22"/>
          <w:szCs w:val="22"/>
        </w:rPr>
        <w:t xml:space="preserve"> </w:t>
      </w:r>
      <w:r w:rsidRPr="00F4527A">
        <w:rPr>
          <w:noProof/>
          <w:sz w:val="22"/>
          <w:szCs w:val="22"/>
        </w:rPr>
        <w:t>Динамика заболеваемости норовирусной инфекцией  (2013-2020 гг)</w:t>
      </w:r>
    </w:p>
    <w:p w:rsidR="00452A76" w:rsidRPr="00043549" w:rsidRDefault="00452A76" w:rsidP="00452A76">
      <w:pPr>
        <w:widowControl w:val="0"/>
        <w:autoSpaceDE w:val="0"/>
        <w:autoSpaceDN w:val="0"/>
        <w:adjustRightInd w:val="0"/>
        <w:ind w:firstLine="709"/>
        <w:jc w:val="both"/>
        <w:rPr>
          <w:noProof/>
        </w:rPr>
      </w:pPr>
    </w:p>
    <w:p w:rsidR="00452A76" w:rsidRPr="00043549" w:rsidRDefault="00452A76" w:rsidP="00452A76">
      <w:pPr>
        <w:pStyle w:val="21"/>
        <w:shd w:val="clear" w:color="auto" w:fill="auto"/>
        <w:spacing w:after="0" w:line="240" w:lineRule="auto"/>
        <w:ind w:firstLine="709"/>
        <w:rPr>
          <w:sz w:val="24"/>
          <w:szCs w:val="24"/>
        </w:rPr>
      </w:pPr>
      <w:r w:rsidRPr="00043549">
        <w:rPr>
          <w:sz w:val="24"/>
          <w:szCs w:val="24"/>
        </w:rPr>
        <w:t>Показатель заболеваемости НВИ (88,17 на 100 тыс. населения) снизился по сравнению с 2019 г. в 2,5 раза, но выше  СМП – (104,8) в 1,1 раза.</w:t>
      </w:r>
    </w:p>
    <w:p w:rsidR="00452A76" w:rsidRPr="00043549" w:rsidRDefault="00452A76" w:rsidP="00452A76">
      <w:pPr>
        <w:autoSpaceDE w:val="0"/>
        <w:autoSpaceDN w:val="0"/>
        <w:ind w:firstLine="709"/>
        <w:jc w:val="both"/>
      </w:pPr>
      <w:r w:rsidRPr="00043549">
        <w:t>Наиболее поражаемым контингентом при норовирусной инфекции являются дети до 14 лет, составляющие 81,6% (2019 г – 88,9%, 2018 г. – 85,8%, 2017 г. – 97,2%, 2016 г. – 94,3%, 2015 г. - 94,2%, 2014 г. – 97,5%)</w:t>
      </w:r>
      <w:r w:rsidR="005F3548">
        <w:t xml:space="preserve"> (табл. № 63)</w:t>
      </w:r>
      <w:r w:rsidRPr="00043549">
        <w:t xml:space="preserve">. </w:t>
      </w:r>
    </w:p>
    <w:p w:rsidR="005F3548" w:rsidRDefault="005F3548" w:rsidP="00452A76">
      <w:pPr>
        <w:ind w:firstLine="709"/>
        <w:jc w:val="both"/>
      </w:pPr>
    </w:p>
    <w:p w:rsidR="00452A76" w:rsidRPr="00043549" w:rsidRDefault="00452A76" w:rsidP="005F3548">
      <w:pPr>
        <w:ind w:firstLine="709"/>
        <w:jc w:val="right"/>
      </w:pPr>
      <w:r w:rsidRPr="00043549">
        <w:t>Таблица</w:t>
      </w:r>
      <w:r w:rsidR="005F3548">
        <w:t xml:space="preserve"> № 63</w:t>
      </w:r>
    </w:p>
    <w:p w:rsidR="00452A76" w:rsidRPr="005F3548" w:rsidRDefault="00452A76" w:rsidP="005F3548">
      <w:pPr>
        <w:ind w:firstLine="709"/>
        <w:jc w:val="center"/>
        <w:rPr>
          <w:b/>
          <w:sz w:val="22"/>
          <w:szCs w:val="22"/>
        </w:rPr>
      </w:pPr>
      <w:r w:rsidRPr="005F3548">
        <w:rPr>
          <w:b/>
          <w:sz w:val="22"/>
          <w:szCs w:val="22"/>
        </w:rPr>
        <w:t>Заболеваемость ОКИ, вызванная норовирусами по от</w:t>
      </w:r>
      <w:r w:rsidR="005F3548" w:rsidRPr="005F3548">
        <w:rPr>
          <w:b/>
          <w:sz w:val="22"/>
          <w:szCs w:val="22"/>
        </w:rPr>
        <w:t>дельным районам в 2016-2020 гг.</w:t>
      </w:r>
      <w:r w:rsidRPr="005F3548">
        <w:rPr>
          <w:b/>
          <w:sz w:val="22"/>
          <w:szCs w:val="22"/>
        </w:rPr>
        <w:t xml:space="preserve"> (на 100 тыс. населения)</w:t>
      </w:r>
    </w:p>
    <w:p w:rsidR="00452A76" w:rsidRPr="00043549" w:rsidRDefault="00452A76" w:rsidP="00452A76">
      <w:pPr>
        <w:ind w:firstLine="709"/>
        <w:jc w:val="both"/>
        <w:rPr>
          <w:b/>
        </w:rPr>
      </w:pPr>
    </w:p>
    <w:tbl>
      <w:tblPr>
        <w:tblW w:w="9055" w:type="dxa"/>
        <w:jc w:val="center"/>
        <w:tblInd w:w="-119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975"/>
        <w:gridCol w:w="1016"/>
        <w:gridCol w:w="1016"/>
        <w:gridCol w:w="1016"/>
        <w:gridCol w:w="1016"/>
        <w:gridCol w:w="1016"/>
      </w:tblGrid>
      <w:tr w:rsidR="00452A76" w:rsidRPr="006316E7" w:rsidTr="00D17B09">
        <w:trPr>
          <w:jc w:val="center"/>
        </w:trPr>
        <w:tc>
          <w:tcPr>
            <w:tcW w:w="3975" w:type="dxa"/>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lang w:eastAsia="en-US"/>
              </w:rPr>
            </w:pPr>
            <w:r w:rsidRPr="005F3548">
              <w:rPr>
                <w:lang w:eastAsia="en-US"/>
              </w:rPr>
              <w:t>Территории</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2016</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2017</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2018</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2019</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2020</w:t>
            </w:r>
          </w:p>
        </w:tc>
      </w:tr>
      <w:tr w:rsidR="00452A76" w:rsidRPr="006316E7" w:rsidTr="00D17B09">
        <w:trPr>
          <w:jc w:val="center"/>
        </w:trPr>
        <w:tc>
          <w:tcPr>
            <w:tcW w:w="3975" w:type="dxa"/>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lang w:eastAsia="en-US"/>
              </w:rPr>
            </w:pPr>
            <w:r w:rsidRPr="005F3548">
              <w:rPr>
                <w:lang w:eastAsia="en-US"/>
              </w:rPr>
              <w:t>Российская Федерация</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83,26</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80,89</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p>
        </w:tc>
      </w:tr>
      <w:tr w:rsidR="00452A76" w:rsidRPr="006316E7" w:rsidTr="00D17B09">
        <w:trPr>
          <w:jc w:val="center"/>
        </w:trPr>
        <w:tc>
          <w:tcPr>
            <w:tcW w:w="3975" w:type="dxa"/>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bCs/>
                <w:lang w:eastAsia="zh-CN"/>
              </w:rPr>
            </w:pPr>
            <w:r w:rsidRPr="005F3548">
              <w:rPr>
                <w:bCs/>
                <w:lang w:eastAsia="zh-CN"/>
              </w:rPr>
              <w:t>Еврейская автономная область</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bCs/>
                <w:lang w:eastAsia="zh-CN"/>
              </w:rPr>
            </w:pPr>
            <w:r w:rsidRPr="005F3548">
              <w:rPr>
                <w:bCs/>
                <w:lang w:eastAsia="zh-CN"/>
              </w:rPr>
              <w:t>143,14</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bCs/>
                <w:lang w:eastAsia="zh-CN"/>
              </w:rPr>
            </w:pPr>
            <w:r w:rsidRPr="005F3548">
              <w:rPr>
                <w:bCs/>
                <w:lang w:eastAsia="zh-CN"/>
              </w:rPr>
              <w:t>117,99</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bCs/>
                <w:lang w:eastAsia="zh-CN"/>
              </w:rPr>
            </w:pPr>
            <w:r w:rsidRPr="005F3548">
              <w:rPr>
                <w:bCs/>
                <w:lang w:eastAsia="zh-CN"/>
              </w:rPr>
              <w:t>193,65</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bCs/>
                <w:lang w:eastAsia="zh-CN"/>
              </w:rPr>
            </w:pPr>
            <w:r w:rsidRPr="005F3548">
              <w:rPr>
                <w:bCs/>
                <w:lang w:eastAsia="zh-CN"/>
              </w:rPr>
              <w:t>222,82</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bCs/>
                <w:lang w:eastAsia="zh-CN"/>
              </w:rPr>
            </w:pPr>
            <w:r w:rsidRPr="005F3548">
              <w:rPr>
                <w:bCs/>
                <w:lang w:eastAsia="zh-CN"/>
              </w:rPr>
              <w:t>88,17</w:t>
            </w:r>
          </w:p>
        </w:tc>
      </w:tr>
      <w:tr w:rsidR="00452A76" w:rsidRPr="006316E7" w:rsidTr="00D17B09">
        <w:trPr>
          <w:jc w:val="center"/>
        </w:trPr>
        <w:tc>
          <w:tcPr>
            <w:tcW w:w="3975" w:type="dxa"/>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lang w:eastAsia="en-US"/>
              </w:rPr>
            </w:pPr>
            <w:r w:rsidRPr="005F3548">
              <w:rPr>
                <w:lang w:eastAsia="en-US"/>
              </w:rPr>
              <w:t>г. Биробиджан</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254,09</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178,38</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348,20</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378,95</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94,35</w:t>
            </w:r>
          </w:p>
        </w:tc>
      </w:tr>
      <w:tr w:rsidR="00452A76" w:rsidRPr="006316E7" w:rsidTr="00D17B09">
        <w:trPr>
          <w:jc w:val="center"/>
        </w:trPr>
        <w:tc>
          <w:tcPr>
            <w:tcW w:w="3975" w:type="dxa"/>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lang w:eastAsia="en-US"/>
              </w:rPr>
            </w:pPr>
            <w:r w:rsidRPr="005F3548">
              <w:rPr>
                <w:lang w:eastAsia="en-US"/>
              </w:rPr>
              <w:t>Биробиджанский район</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160,30</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215,70</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131,81</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258,37</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80,86</w:t>
            </w:r>
          </w:p>
        </w:tc>
      </w:tr>
      <w:tr w:rsidR="00452A76" w:rsidRPr="006316E7" w:rsidTr="00D17B09">
        <w:trPr>
          <w:jc w:val="center"/>
        </w:trPr>
        <w:tc>
          <w:tcPr>
            <w:tcW w:w="3975" w:type="dxa"/>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lang w:eastAsia="en-US"/>
              </w:rPr>
            </w:pPr>
            <w:r w:rsidRPr="005F3548">
              <w:rPr>
                <w:lang w:eastAsia="en-US"/>
              </w:rPr>
              <w:t>Облученский район</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60,21</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41,86</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color w:val="FF0000"/>
                <w:lang w:eastAsia="en-US"/>
              </w:rPr>
            </w:pPr>
            <w:r w:rsidRPr="005F3548">
              <w:rPr>
                <w:lang w:eastAsia="en-US"/>
              </w:rPr>
              <w:t>38,45</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66,63</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144,33</w:t>
            </w:r>
          </w:p>
        </w:tc>
      </w:tr>
      <w:tr w:rsidR="00452A76" w:rsidRPr="006316E7" w:rsidTr="00D17B09">
        <w:trPr>
          <w:jc w:val="center"/>
        </w:trPr>
        <w:tc>
          <w:tcPr>
            <w:tcW w:w="3975" w:type="dxa"/>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lang w:eastAsia="en-US"/>
              </w:rPr>
            </w:pPr>
            <w:r w:rsidRPr="005F3548">
              <w:rPr>
                <w:lang w:eastAsia="en-US"/>
              </w:rPr>
              <w:t>Смидовичский район</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19,35</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47,61</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60,79</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0</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59,10</w:t>
            </w:r>
          </w:p>
        </w:tc>
      </w:tr>
      <w:tr w:rsidR="00452A76" w:rsidRPr="006316E7" w:rsidTr="00D17B09">
        <w:trPr>
          <w:trHeight w:val="273"/>
          <w:jc w:val="center"/>
        </w:trPr>
        <w:tc>
          <w:tcPr>
            <w:tcW w:w="3975" w:type="dxa"/>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lang w:eastAsia="en-US"/>
              </w:rPr>
            </w:pPr>
            <w:r w:rsidRPr="005F3548">
              <w:rPr>
                <w:lang w:eastAsia="en-US"/>
              </w:rPr>
              <w:t>Ленинский район</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57,80</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54,28</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16,56</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45,04</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17,17</w:t>
            </w:r>
          </w:p>
        </w:tc>
      </w:tr>
      <w:tr w:rsidR="00452A76" w:rsidRPr="006316E7" w:rsidTr="00D17B09">
        <w:trPr>
          <w:jc w:val="center"/>
        </w:trPr>
        <w:tc>
          <w:tcPr>
            <w:tcW w:w="3975" w:type="dxa"/>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lang w:eastAsia="en-US"/>
              </w:rPr>
            </w:pPr>
            <w:r w:rsidRPr="005F3548">
              <w:rPr>
                <w:lang w:eastAsia="en-US"/>
              </w:rPr>
              <w:t>Октябрьский район</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0</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49,67</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170,92</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288,42</w:t>
            </w:r>
          </w:p>
        </w:tc>
        <w:tc>
          <w:tcPr>
            <w:tcW w:w="1016" w:type="dxa"/>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lang w:eastAsia="en-US"/>
              </w:rPr>
            </w:pPr>
            <w:r w:rsidRPr="005F3548">
              <w:rPr>
                <w:lang w:eastAsia="en-US"/>
              </w:rPr>
              <w:t>104,69</w:t>
            </w:r>
          </w:p>
        </w:tc>
      </w:tr>
    </w:tbl>
    <w:p w:rsidR="00452A76" w:rsidRPr="00043549" w:rsidRDefault="00452A76" w:rsidP="00452A76">
      <w:pPr>
        <w:overflowPunct w:val="0"/>
        <w:autoSpaceDE w:val="0"/>
        <w:autoSpaceDN w:val="0"/>
        <w:adjustRightInd w:val="0"/>
        <w:ind w:firstLine="709"/>
        <w:jc w:val="both"/>
        <w:textAlignment w:val="baseline"/>
      </w:pPr>
      <w:r w:rsidRPr="00043549">
        <w:lastRenderedPageBreak/>
        <w:t xml:space="preserve">Зарегистрирована вспышка норовирусной инфекции в детском образовательной организации  9Облученский район), с числом  пострадавших 15 человек, в том числе детей до 17-ти лет – 13 человек и 2 сотрудника. Из 15 зарегистрированных случаев ОКИ  лабораторно подтвержден диагноз норовирусный гастроэнтерит у 14 человек, из них у 13 детей и 1 сотрудника и выделены: РНК норовируса </w:t>
      </w:r>
      <w:r w:rsidRPr="00043549">
        <w:rPr>
          <w:lang w:val="en-US"/>
        </w:rPr>
        <w:t>II</w:t>
      </w:r>
      <w:r w:rsidRPr="00043549">
        <w:t xml:space="preserve"> геногруппы (методом ОТ-ПЦР). </w:t>
      </w:r>
    </w:p>
    <w:p w:rsidR="00452A76" w:rsidRPr="00043549" w:rsidRDefault="00452A76" w:rsidP="00452A76">
      <w:pPr>
        <w:pStyle w:val="21"/>
        <w:shd w:val="clear" w:color="auto" w:fill="auto"/>
        <w:spacing w:after="0" w:line="240" w:lineRule="auto"/>
        <w:ind w:firstLine="709"/>
        <w:rPr>
          <w:sz w:val="24"/>
          <w:szCs w:val="24"/>
        </w:rPr>
      </w:pPr>
      <w:r w:rsidRPr="00043549">
        <w:rPr>
          <w:sz w:val="24"/>
          <w:szCs w:val="24"/>
        </w:rPr>
        <w:t xml:space="preserve">Заболеваемость </w:t>
      </w:r>
      <w:r w:rsidRPr="005F3548">
        <w:rPr>
          <w:rStyle w:val="2f5"/>
          <w:b w:val="0"/>
          <w:sz w:val="24"/>
          <w:szCs w:val="24"/>
        </w:rPr>
        <w:t>ротавирусной инфекцией</w:t>
      </w:r>
      <w:r w:rsidRPr="00043549">
        <w:rPr>
          <w:rStyle w:val="2f5"/>
          <w:sz w:val="24"/>
          <w:szCs w:val="24"/>
        </w:rPr>
        <w:t xml:space="preserve"> </w:t>
      </w:r>
      <w:r w:rsidRPr="00043549">
        <w:rPr>
          <w:sz w:val="24"/>
          <w:szCs w:val="24"/>
        </w:rPr>
        <w:t>(РВИ) в 2020 г. составила 36,27 на 100 тыс. населения против 152,46 в 2019 году, СМП – 118,4</w:t>
      </w:r>
      <w:r w:rsidR="005F3548">
        <w:rPr>
          <w:sz w:val="24"/>
          <w:szCs w:val="24"/>
        </w:rPr>
        <w:t xml:space="preserve"> (рис.№38)</w:t>
      </w:r>
      <w:r w:rsidRPr="00043549">
        <w:rPr>
          <w:sz w:val="24"/>
          <w:szCs w:val="24"/>
        </w:rPr>
        <w:t>.</w:t>
      </w:r>
    </w:p>
    <w:p w:rsidR="00452A76" w:rsidRPr="00043549" w:rsidRDefault="00452A76" w:rsidP="00452A76">
      <w:pPr>
        <w:pStyle w:val="21"/>
        <w:shd w:val="clear" w:color="auto" w:fill="auto"/>
        <w:spacing w:after="0" w:line="240" w:lineRule="auto"/>
        <w:ind w:firstLine="709"/>
        <w:rPr>
          <w:sz w:val="24"/>
          <w:szCs w:val="24"/>
        </w:rPr>
      </w:pPr>
    </w:p>
    <w:p w:rsidR="00452A76" w:rsidRPr="00043549" w:rsidRDefault="00452A76" w:rsidP="005F3548">
      <w:pPr>
        <w:autoSpaceDE w:val="0"/>
        <w:autoSpaceDN w:val="0"/>
        <w:ind w:firstLine="709"/>
        <w:jc w:val="center"/>
      </w:pPr>
      <w:r>
        <w:rPr>
          <w:noProof/>
        </w:rPr>
        <w:drawing>
          <wp:inline distT="0" distB="0" distL="0" distR="0">
            <wp:extent cx="5471795" cy="2744470"/>
            <wp:effectExtent l="0" t="0" r="14605" b="17780"/>
            <wp:docPr id="16"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452A76" w:rsidRPr="00043549" w:rsidRDefault="00452A76" w:rsidP="00452A76">
      <w:pPr>
        <w:ind w:firstLine="709"/>
        <w:jc w:val="both"/>
      </w:pPr>
    </w:p>
    <w:p w:rsidR="00452A76" w:rsidRPr="005F3548" w:rsidRDefault="00452A76" w:rsidP="005F3548">
      <w:pPr>
        <w:ind w:firstLine="709"/>
        <w:jc w:val="center"/>
        <w:rPr>
          <w:b/>
          <w:sz w:val="22"/>
          <w:szCs w:val="22"/>
        </w:rPr>
      </w:pPr>
      <w:r w:rsidRPr="005F3548">
        <w:rPr>
          <w:b/>
          <w:sz w:val="22"/>
          <w:szCs w:val="22"/>
        </w:rPr>
        <w:t>Рис.</w:t>
      </w:r>
      <w:r w:rsidR="005F3548" w:rsidRPr="005F3548">
        <w:rPr>
          <w:b/>
          <w:sz w:val="22"/>
          <w:szCs w:val="22"/>
        </w:rPr>
        <w:t xml:space="preserve"> №38</w:t>
      </w:r>
      <w:r w:rsidRPr="005F3548">
        <w:rPr>
          <w:b/>
          <w:sz w:val="22"/>
          <w:szCs w:val="22"/>
        </w:rPr>
        <w:t xml:space="preserve"> </w:t>
      </w:r>
      <w:r w:rsidRPr="00F4527A">
        <w:rPr>
          <w:sz w:val="22"/>
          <w:szCs w:val="22"/>
        </w:rPr>
        <w:t>Динамика заболеваемости ротавирусной инфекцией</w:t>
      </w:r>
    </w:p>
    <w:p w:rsidR="00452A76" w:rsidRPr="00043549" w:rsidRDefault="00452A76" w:rsidP="00452A76">
      <w:pPr>
        <w:ind w:firstLine="709"/>
        <w:jc w:val="both"/>
      </w:pPr>
    </w:p>
    <w:p w:rsidR="00452A76" w:rsidRDefault="00452A76" w:rsidP="00452A76">
      <w:pPr>
        <w:autoSpaceDE w:val="0"/>
        <w:autoSpaceDN w:val="0"/>
        <w:ind w:firstLine="709"/>
        <w:jc w:val="both"/>
      </w:pPr>
      <w:r w:rsidRPr="00043549">
        <w:t xml:space="preserve">Наиболее поражаемым контингентом при ротавирусной инфекции являются дети до 14 лет, составляющие 93,1% (2019 г. – 88,2%). </w:t>
      </w:r>
    </w:p>
    <w:p w:rsidR="005F3548" w:rsidRPr="00043549" w:rsidRDefault="005F3548" w:rsidP="00452A76">
      <w:pPr>
        <w:autoSpaceDE w:val="0"/>
        <w:autoSpaceDN w:val="0"/>
        <w:ind w:firstLine="709"/>
        <w:jc w:val="both"/>
      </w:pPr>
    </w:p>
    <w:p w:rsidR="00452A76" w:rsidRPr="00043549" w:rsidRDefault="00452A76" w:rsidP="005F3548">
      <w:pPr>
        <w:ind w:firstLine="709"/>
        <w:jc w:val="right"/>
      </w:pPr>
      <w:r w:rsidRPr="00043549">
        <w:t>Таблица</w:t>
      </w:r>
      <w:r w:rsidR="005F3548">
        <w:t xml:space="preserve"> № 64</w:t>
      </w:r>
    </w:p>
    <w:p w:rsidR="00452A76" w:rsidRPr="005F3548" w:rsidRDefault="00452A76" w:rsidP="005F3548">
      <w:pPr>
        <w:ind w:firstLine="709"/>
        <w:jc w:val="center"/>
        <w:rPr>
          <w:b/>
          <w:sz w:val="22"/>
          <w:szCs w:val="22"/>
        </w:rPr>
      </w:pPr>
      <w:r w:rsidRPr="005F3548">
        <w:rPr>
          <w:b/>
          <w:sz w:val="22"/>
          <w:szCs w:val="22"/>
        </w:rPr>
        <w:t>Заболеваемость ОКИ, вызванная ротавирусами по от</w:t>
      </w:r>
      <w:r w:rsidR="005F3548" w:rsidRPr="005F3548">
        <w:rPr>
          <w:b/>
          <w:sz w:val="22"/>
          <w:szCs w:val="22"/>
        </w:rPr>
        <w:t>дельным районам в 2016-2020 гг.</w:t>
      </w:r>
      <w:r w:rsidRPr="005F3548">
        <w:rPr>
          <w:b/>
          <w:sz w:val="22"/>
          <w:szCs w:val="22"/>
        </w:rPr>
        <w:t xml:space="preserve"> (на 100 тыс. населения)</w:t>
      </w:r>
    </w:p>
    <w:p w:rsidR="00452A76" w:rsidRPr="00043549" w:rsidRDefault="00452A76" w:rsidP="00452A76">
      <w:pPr>
        <w:ind w:firstLine="709"/>
        <w:jc w:val="both"/>
        <w:rPr>
          <w:b/>
        </w:rPr>
      </w:pP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202"/>
        <w:gridCol w:w="1074"/>
        <w:gridCol w:w="1074"/>
        <w:gridCol w:w="1074"/>
        <w:gridCol w:w="1074"/>
        <w:gridCol w:w="1074"/>
      </w:tblGrid>
      <w:tr w:rsidR="00452A76" w:rsidRPr="005F3548" w:rsidTr="00D17B09">
        <w:trPr>
          <w:jc w:val="center"/>
        </w:trPr>
        <w:tc>
          <w:tcPr>
            <w:tcW w:w="2195" w:type="pct"/>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sz w:val="22"/>
                <w:szCs w:val="22"/>
                <w:lang w:eastAsia="en-US"/>
              </w:rPr>
            </w:pPr>
            <w:r w:rsidRPr="005F3548">
              <w:rPr>
                <w:sz w:val="22"/>
                <w:szCs w:val="22"/>
                <w:lang w:eastAsia="en-US"/>
              </w:rPr>
              <w:t>Территории</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2016</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2017</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2018</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2019</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2020</w:t>
            </w:r>
          </w:p>
        </w:tc>
      </w:tr>
      <w:tr w:rsidR="00452A76" w:rsidRPr="005F3548" w:rsidTr="00D17B09">
        <w:trPr>
          <w:jc w:val="center"/>
        </w:trPr>
        <w:tc>
          <w:tcPr>
            <w:tcW w:w="2195" w:type="pct"/>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sz w:val="22"/>
                <w:szCs w:val="22"/>
                <w:lang w:eastAsia="en-US"/>
              </w:rPr>
            </w:pPr>
            <w:r w:rsidRPr="005F3548">
              <w:rPr>
                <w:sz w:val="22"/>
                <w:szCs w:val="22"/>
                <w:lang w:eastAsia="en-US"/>
              </w:rPr>
              <w:t>Российская Федерация</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83,26</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80,89</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0</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0</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0</w:t>
            </w:r>
          </w:p>
        </w:tc>
      </w:tr>
      <w:tr w:rsidR="00452A76" w:rsidRPr="005F3548" w:rsidTr="00D17B09">
        <w:trPr>
          <w:jc w:val="center"/>
        </w:trPr>
        <w:tc>
          <w:tcPr>
            <w:tcW w:w="2195" w:type="pct"/>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bCs/>
                <w:sz w:val="22"/>
                <w:szCs w:val="22"/>
                <w:lang w:eastAsia="zh-CN"/>
              </w:rPr>
            </w:pPr>
            <w:r w:rsidRPr="005F3548">
              <w:rPr>
                <w:bCs/>
                <w:sz w:val="22"/>
                <w:szCs w:val="22"/>
                <w:lang w:eastAsia="zh-CN"/>
              </w:rPr>
              <w:t>Еврейская автономная область</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bCs/>
                <w:sz w:val="22"/>
                <w:szCs w:val="22"/>
                <w:lang w:eastAsia="zh-CN"/>
              </w:rPr>
            </w:pPr>
            <w:r w:rsidRPr="005F3548">
              <w:rPr>
                <w:bCs/>
                <w:sz w:val="22"/>
                <w:szCs w:val="22"/>
                <w:lang w:eastAsia="zh-CN"/>
              </w:rPr>
              <w:t>176,4</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bCs/>
                <w:sz w:val="22"/>
                <w:szCs w:val="22"/>
                <w:lang w:eastAsia="zh-CN"/>
              </w:rPr>
            </w:pPr>
            <w:r w:rsidRPr="005F3548">
              <w:rPr>
                <w:bCs/>
                <w:sz w:val="22"/>
                <w:szCs w:val="22"/>
                <w:lang w:eastAsia="zh-CN"/>
              </w:rPr>
              <w:t>122,80</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bCs/>
                <w:sz w:val="22"/>
                <w:szCs w:val="22"/>
                <w:lang w:eastAsia="zh-CN"/>
              </w:rPr>
            </w:pPr>
            <w:r w:rsidRPr="005F3548">
              <w:rPr>
                <w:bCs/>
                <w:sz w:val="22"/>
                <w:szCs w:val="22"/>
                <w:lang w:eastAsia="zh-CN"/>
              </w:rPr>
              <w:t>95,00</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bCs/>
                <w:sz w:val="22"/>
                <w:szCs w:val="22"/>
                <w:lang w:eastAsia="zh-CN"/>
              </w:rPr>
            </w:pPr>
            <w:r w:rsidRPr="005F3548">
              <w:rPr>
                <w:sz w:val="22"/>
                <w:szCs w:val="22"/>
              </w:rPr>
              <w:t>152,45</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bCs/>
                <w:sz w:val="22"/>
                <w:szCs w:val="22"/>
                <w:lang w:eastAsia="zh-CN"/>
              </w:rPr>
            </w:pPr>
            <w:r w:rsidRPr="005F3548">
              <w:rPr>
                <w:bCs/>
                <w:sz w:val="22"/>
                <w:szCs w:val="22"/>
                <w:lang w:eastAsia="zh-CN"/>
              </w:rPr>
              <w:t>36,27</w:t>
            </w:r>
          </w:p>
        </w:tc>
      </w:tr>
      <w:tr w:rsidR="00452A76" w:rsidRPr="005F3548" w:rsidTr="00D17B09">
        <w:trPr>
          <w:jc w:val="center"/>
        </w:trPr>
        <w:tc>
          <w:tcPr>
            <w:tcW w:w="2195" w:type="pct"/>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sz w:val="22"/>
                <w:szCs w:val="22"/>
                <w:lang w:eastAsia="en-US"/>
              </w:rPr>
            </w:pPr>
            <w:r w:rsidRPr="005F3548">
              <w:rPr>
                <w:sz w:val="22"/>
                <w:szCs w:val="22"/>
                <w:lang w:eastAsia="en-US"/>
              </w:rPr>
              <w:t>г. Биробиджан</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272,81</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189,11</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126,86</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243,13</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42,39</w:t>
            </w:r>
          </w:p>
        </w:tc>
      </w:tr>
      <w:tr w:rsidR="00452A76" w:rsidRPr="005F3548" w:rsidTr="00D17B09">
        <w:trPr>
          <w:jc w:val="center"/>
        </w:trPr>
        <w:tc>
          <w:tcPr>
            <w:tcW w:w="2195" w:type="pct"/>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sz w:val="22"/>
                <w:szCs w:val="22"/>
                <w:lang w:eastAsia="en-US"/>
              </w:rPr>
            </w:pPr>
            <w:r w:rsidRPr="005F3548">
              <w:rPr>
                <w:sz w:val="22"/>
                <w:szCs w:val="22"/>
                <w:lang w:eastAsia="en-US"/>
              </w:rPr>
              <w:t>Биробиджанский район</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286,85</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310,61</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61,51</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115,82</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0</w:t>
            </w:r>
          </w:p>
        </w:tc>
      </w:tr>
      <w:tr w:rsidR="00452A76" w:rsidRPr="005F3548" w:rsidTr="00D17B09">
        <w:trPr>
          <w:jc w:val="center"/>
        </w:trPr>
        <w:tc>
          <w:tcPr>
            <w:tcW w:w="2195" w:type="pct"/>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sz w:val="22"/>
                <w:szCs w:val="22"/>
                <w:lang w:eastAsia="en-US"/>
              </w:rPr>
            </w:pPr>
            <w:r w:rsidRPr="005F3548">
              <w:rPr>
                <w:sz w:val="22"/>
                <w:szCs w:val="22"/>
                <w:lang w:eastAsia="en-US"/>
              </w:rPr>
              <w:t>Облученский район</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90,31</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41,86</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23,07</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54,87</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4,01</w:t>
            </w:r>
          </w:p>
        </w:tc>
      </w:tr>
      <w:tr w:rsidR="00452A76" w:rsidRPr="005F3548" w:rsidTr="00D17B09">
        <w:trPr>
          <w:jc w:val="center"/>
        </w:trPr>
        <w:tc>
          <w:tcPr>
            <w:tcW w:w="2195" w:type="pct"/>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sz w:val="22"/>
                <w:szCs w:val="22"/>
                <w:lang w:eastAsia="en-US"/>
              </w:rPr>
            </w:pPr>
            <w:r w:rsidRPr="005F3548">
              <w:rPr>
                <w:sz w:val="22"/>
                <w:szCs w:val="22"/>
                <w:lang w:eastAsia="en-US"/>
              </w:rPr>
              <w:t>Смидовичский район</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92,86</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23,81</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16,21</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20,67</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80,21</w:t>
            </w:r>
          </w:p>
        </w:tc>
      </w:tr>
      <w:tr w:rsidR="00452A76" w:rsidRPr="005F3548" w:rsidTr="00D17B09">
        <w:trPr>
          <w:jc w:val="center"/>
        </w:trPr>
        <w:tc>
          <w:tcPr>
            <w:tcW w:w="2195" w:type="pct"/>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sz w:val="22"/>
                <w:szCs w:val="22"/>
                <w:lang w:eastAsia="en-US"/>
              </w:rPr>
            </w:pPr>
            <w:r w:rsidRPr="005F3548">
              <w:rPr>
                <w:sz w:val="22"/>
                <w:szCs w:val="22"/>
                <w:lang w:eastAsia="en-US"/>
              </w:rPr>
              <w:t>Ленинский район</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57,80</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48,85</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38,64</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168,91</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5,72</w:t>
            </w:r>
          </w:p>
        </w:tc>
      </w:tr>
      <w:tr w:rsidR="00452A76" w:rsidRPr="005F3548" w:rsidTr="00D17B09">
        <w:trPr>
          <w:jc w:val="center"/>
        </w:trPr>
        <w:tc>
          <w:tcPr>
            <w:tcW w:w="2195" w:type="pct"/>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sz w:val="22"/>
                <w:szCs w:val="22"/>
                <w:lang w:eastAsia="en-US"/>
              </w:rPr>
            </w:pPr>
            <w:r w:rsidRPr="005F3548">
              <w:rPr>
                <w:sz w:val="22"/>
                <w:szCs w:val="22"/>
                <w:lang w:eastAsia="en-US"/>
              </w:rPr>
              <w:t>Октябрьский район</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0</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9,93</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382,06</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61,80</w:t>
            </w:r>
          </w:p>
        </w:tc>
        <w:tc>
          <w:tcPr>
            <w:tcW w:w="561"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62,81</w:t>
            </w:r>
          </w:p>
        </w:tc>
      </w:tr>
    </w:tbl>
    <w:p w:rsidR="00452A76" w:rsidRPr="00043549" w:rsidRDefault="00452A76" w:rsidP="00452A76">
      <w:pPr>
        <w:ind w:firstLine="709"/>
        <w:jc w:val="both"/>
      </w:pPr>
    </w:p>
    <w:p w:rsidR="00452A76" w:rsidRPr="00043549" w:rsidRDefault="00452A76" w:rsidP="00452A76">
      <w:pPr>
        <w:ind w:firstLine="709"/>
        <w:jc w:val="both"/>
      </w:pPr>
      <w:r w:rsidRPr="00043549">
        <w:t>На трех территориях области из шести зарегистрировано превышение среднеобластного уровня заболеваемости ротавирусной инфекции -  в Смидовичском районе (</w:t>
      </w:r>
      <w:r w:rsidRPr="00043549">
        <w:rPr>
          <w:lang w:eastAsia="en-US"/>
        </w:rPr>
        <w:t xml:space="preserve">80,21 </w:t>
      </w:r>
      <w:r w:rsidRPr="00043549">
        <w:t>на 100 тыс. населения),  Октябрьском районе (</w:t>
      </w:r>
      <w:r w:rsidRPr="00043549">
        <w:rPr>
          <w:lang w:eastAsia="en-US"/>
        </w:rPr>
        <w:t xml:space="preserve">62,81 </w:t>
      </w:r>
      <w:r w:rsidRPr="00043549">
        <w:t>на 100 тыс. населения) и в г. Биробиджане (</w:t>
      </w:r>
      <w:r w:rsidRPr="00043549">
        <w:rPr>
          <w:lang w:eastAsia="en-US"/>
        </w:rPr>
        <w:t xml:space="preserve">42,39 </w:t>
      </w:r>
      <w:r w:rsidRPr="00043549">
        <w:t>на 100 тыс. населения)</w:t>
      </w:r>
      <w:r w:rsidR="005F3548">
        <w:t xml:space="preserve"> (табл. № 64)</w:t>
      </w:r>
      <w:r w:rsidRPr="00043549">
        <w:t>.</w:t>
      </w:r>
    </w:p>
    <w:p w:rsidR="00452A76" w:rsidRPr="00043549" w:rsidRDefault="00452A76" w:rsidP="00452A76">
      <w:pPr>
        <w:widowControl w:val="0"/>
        <w:autoSpaceDE w:val="0"/>
        <w:autoSpaceDN w:val="0"/>
        <w:adjustRightInd w:val="0"/>
        <w:ind w:firstLine="709"/>
        <w:jc w:val="both"/>
        <w:rPr>
          <w:color w:val="000000"/>
        </w:rPr>
      </w:pPr>
      <w:r w:rsidRPr="00043549">
        <w:rPr>
          <w:color w:val="000000"/>
        </w:rPr>
        <w:t xml:space="preserve">В области ежегодно проводится обследование на кишечную группу инфекций вирусной этиологии работников пищеблоков загородных летних оздоровительных учреждений в соответствии с решением от 05.05.2017 Областной межведомственной комиссии по организации отдыха, оздоровления и занятости детей в ЕАО. </w:t>
      </w:r>
      <w:r w:rsidRPr="00043549">
        <w:rPr>
          <w:color w:val="FF0000"/>
        </w:rPr>
        <w:t xml:space="preserve"> </w:t>
      </w:r>
    </w:p>
    <w:p w:rsidR="00452A76" w:rsidRPr="00043549" w:rsidRDefault="00452A76" w:rsidP="00452A76">
      <w:pPr>
        <w:ind w:firstLine="709"/>
        <w:jc w:val="both"/>
      </w:pPr>
      <w:r w:rsidRPr="00043549">
        <w:lastRenderedPageBreak/>
        <w:t xml:space="preserve">Анализ круглогодичной заболеваемости прочими ОКИ с установленным возбудителем показывает, что факторы, влияющие на формирование эпидемического процесса, действуют круглогодично и формируют 89,8% всей годовой заболеваемости, 10,2% приходится на сезонную надбавку. </w:t>
      </w:r>
    </w:p>
    <w:p w:rsidR="00452A76" w:rsidRPr="00043549" w:rsidRDefault="00452A76" w:rsidP="00452A76">
      <w:pPr>
        <w:ind w:firstLine="709"/>
        <w:jc w:val="both"/>
      </w:pPr>
      <w:r w:rsidRPr="005F3548">
        <w:t>ОКИ неустановленной этиологии.</w:t>
      </w:r>
      <w:r w:rsidRPr="00043549">
        <w:t xml:space="preserve"> Заболеваемость ОКИ, вызванная  </w:t>
      </w:r>
      <w:r w:rsidRPr="00043549">
        <w:rPr>
          <w:bCs/>
        </w:rPr>
        <w:t xml:space="preserve">неустановленным возбудителем, и пищевыми токсикоинфекциями неустановленной этиологии </w:t>
      </w:r>
      <w:r w:rsidRPr="00043549">
        <w:t xml:space="preserve"> оставалась на  достаточно высоком уровне, в 2020 году удельный вес </w:t>
      </w:r>
      <w:r w:rsidRPr="00043549">
        <w:rPr>
          <w:bCs/>
        </w:rPr>
        <w:t>которых составляет  55,06%  в структуре острых кишечных инфекций (2019 г – 31,24%, 2018 г. - 37,42%).</w:t>
      </w:r>
    </w:p>
    <w:p w:rsidR="00452A76" w:rsidRPr="00043549" w:rsidRDefault="00452A76" w:rsidP="00452A76">
      <w:pPr>
        <w:ind w:firstLine="709"/>
        <w:jc w:val="both"/>
      </w:pPr>
      <w:r w:rsidRPr="00043549">
        <w:t>Зарегистрировано 272 случаев заболеваний, показатель на 100 тысяч населения составил 170,09, что ниже показателей: ДФО - на 53,0% (320,74), среднероссийского  показателя - на 87,9% (193,48). По сравнению с 2019 г. заболеваемость снизилась на  12,2%.</w:t>
      </w:r>
    </w:p>
    <w:p w:rsidR="00452A76" w:rsidRPr="00043549" w:rsidRDefault="00452A76" w:rsidP="00452A76">
      <w:pPr>
        <w:ind w:firstLine="709"/>
        <w:jc w:val="both"/>
      </w:pPr>
      <w:r w:rsidRPr="00043549">
        <w:t>Доля детей до 14 лет в структуре ОКИ  неустановленной этиологии составляет 70,2%  (2019 г – 62,4%, 2018 г. - 65,52%, 2017 г. – 71,29%, 2016 г – 74,49%, 2015 г. - 78,0%)</w:t>
      </w:r>
      <w:r w:rsidR="005F3548">
        <w:t xml:space="preserve"> (табл. № 65)</w:t>
      </w:r>
      <w:r w:rsidRPr="00043549">
        <w:t>.</w:t>
      </w:r>
    </w:p>
    <w:p w:rsidR="00452A76" w:rsidRPr="00043549" w:rsidRDefault="00452A76" w:rsidP="00452A76">
      <w:pPr>
        <w:ind w:firstLine="709"/>
        <w:jc w:val="both"/>
        <w:rPr>
          <w:b/>
        </w:rPr>
      </w:pPr>
    </w:p>
    <w:p w:rsidR="00452A76" w:rsidRPr="00043549" w:rsidRDefault="00452A76" w:rsidP="005F3548">
      <w:pPr>
        <w:ind w:firstLine="709"/>
        <w:jc w:val="right"/>
      </w:pPr>
      <w:r w:rsidRPr="00043549">
        <w:t>Таблица</w:t>
      </w:r>
      <w:r w:rsidR="005F3548">
        <w:t xml:space="preserve"> № 65</w:t>
      </w:r>
    </w:p>
    <w:p w:rsidR="00452A76" w:rsidRPr="005F3548" w:rsidRDefault="00452A76" w:rsidP="005F3548">
      <w:pPr>
        <w:ind w:firstLine="709"/>
        <w:jc w:val="center"/>
        <w:rPr>
          <w:b/>
          <w:sz w:val="22"/>
          <w:szCs w:val="22"/>
        </w:rPr>
      </w:pPr>
      <w:r w:rsidRPr="005F3548">
        <w:rPr>
          <w:b/>
          <w:sz w:val="22"/>
          <w:szCs w:val="22"/>
        </w:rPr>
        <w:t>Заболеваемость ОКИ неустановленной этиологии</w:t>
      </w:r>
    </w:p>
    <w:p w:rsidR="00452A76" w:rsidRPr="005F3548" w:rsidRDefault="00452A76" w:rsidP="005F3548">
      <w:pPr>
        <w:ind w:firstLine="709"/>
        <w:jc w:val="center"/>
        <w:rPr>
          <w:b/>
          <w:sz w:val="22"/>
          <w:szCs w:val="22"/>
        </w:rPr>
      </w:pPr>
      <w:r w:rsidRPr="005F3548">
        <w:rPr>
          <w:b/>
          <w:sz w:val="22"/>
          <w:szCs w:val="22"/>
        </w:rPr>
        <w:t>по отдельным  районам в 2016-2020 гг.  (на 100 тыс. населения)</w:t>
      </w:r>
    </w:p>
    <w:p w:rsidR="00452A76" w:rsidRPr="00043549" w:rsidRDefault="00452A76" w:rsidP="00452A76">
      <w:pPr>
        <w:ind w:firstLine="709"/>
        <w:jc w:val="both"/>
        <w:rPr>
          <w:b/>
        </w:rPr>
      </w:pP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680"/>
        <w:gridCol w:w="1180"/>
        <w:gridCol w:w="1179"/>
        <w:gridCol w:w="1179"/>
        <w:gridCol w:w="1179"/>
        <w:gridCol w:w="1175"/>
      </w:tblGrid>
      <w:tr w:rsidR="00452A76" w:rsidRPr="006316E7" w:rsidTr="00D17B09">
        <w:trPr>
          <w:jc w:val="center"/>
        </w:trPr>
        <w:tc>
          <w:tcPr>
            <w:tcW w:w="1922" w:type="pct"/>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sz w:val="22"/>
                <w:szCs w:val="22"/>
                <w:lang w:eastAsia="en-US"/>
              </w:rPr>
            </w:pPr>
            <w:r w:rsidRPr="005F3548">
              <w:rPr>
                <w:sz w:val="22"/>
                <w:szCs w:val="22"/>
                <w:lang w:eastAsia="en-US"/>
              </w:rPr>
              <w:t>Территории</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2016</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2017</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2018</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2019</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2020</w:t>
            </w:r>
          </w:p>
        </w:tc>
      </w:tr>
      <w:tr w:rsidR="00452A76" w:rsidRPr="006316E7" w:rsidTr="00D17B09">
        <w:trPr>
          <w:jc w:val="center"/>
        </w:trPr>
        <w:tc>
          <w:tcPr>
            <w:tcW w:w="1922" w:type="pct"/>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sz w:val="22"/>
                <w:szCs w:val="22"/>
                <w:lang w:eastAsia="en-US"/>
              </w:rPr>
            </w:pPr>
            <w:r w:rsidRPr="005F3548">
              <w:rPr>
                <w:sz w:val="22"/>
                <w:szCs w:val="22"/>
                <w:lang w:eastAsia="en-US"/>
              </w:rPr>
              <w:t>Российская Федерация</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365,61</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349,68</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rPr>
              <w:t>348,8</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rPr>
            </w:pPr>
            <w:r w:rsidRPr="005F3548">
              <w:rPr>
                <w:sz w:val="22"/>
                <w:szCs w:val="22"/>
              </w:rPr>
              <w:t>333,7</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193,48</w:t>
            </w:r>
          </w:p>
        </w:tc>
      </w:tr>
      <w:tr w:rsidR="00452A76" w:rsidRPr="006316E7" w:rsidTr="00D17B09">
        <w:trPr>
          <w:jc w:val="center"/>
        </w:trPr>
        <w:tc>
          <w:tcPr>
            <w:tcW w:w="1922" w:type="pct"/>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sz w:val="22"/>
                <w:szCs w:val="22"/>
                <w:lang w:eastAsia="en-US"/>
              </w:rPr>
            </w:pPr>
            <w:r w:rsidRPr="005F3548">
              <w:rPr>
                <w:sz w:val="22"/>
                <w:szCs w:val="22"/>
                <w:lang w:eastAsia="en-US"/>
              </w:rPr>
              <w:t>Еврейская автономная область</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146,70</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190,83</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rPr>
              <w:t>213,74</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rPr>
            </w:pPr>
            <w:r w:rsidRPr="005F3548">
              <w:rPr>
                <w:sz w:val="22"/>
                <w:szCs w:val="22"/>
              </w:rPr>
              <w:t>193,81</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170,09</w:t>
            </w:r>
          </w:p>
        </w:tc>
      </w:tr>
      <w:tr w:rsidR="00452A76" w:rsidRPr="006316E7" w:rsidTr="00D17B09">
        <w:trPr>
          <w:jc w:val="center"/>
        </w:trPr>
        <w:tc>
          <w:tcPr>
            <w:tcW w:w="1922" w:type="pct"/>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sz w:val="22"/>
                <w:szCs w:val="22"/>
                <w:lang w:eastAsia="en-US"/>
              </w:rPr>
            </w:pPr>
            <w:r w:rsidRPr="005F3548">
              <w:rPr>
                <w:sz w:val="22"/>
                <w:szCs w:val="22"/>
                <w:lang w:eastAsia="en-US"/>
              </w:rPr>
              <w:t>г. Биробиджан</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54,83</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75,1</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71,53</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86,92</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60,17</w:t>
            </w:r>
          </w:p>
        </w:tc>
      </w:tr>
      <w:tr w:rsidR="00452A76" w:rsidRPr="006316E7" w:rsidTr="00D17B09">
        <w:trPr>
          <w:jc w:val="center"/>
        </w:trPr>
        <w:tc>
          <w:tcPr>
            <w:tcW w:w="1922" w:type="pct"/>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sz w:val="22"/>
                <w:szCs w:val="22"/>
                <w:lang w:eastAsia="en-US"/>
              </w:rPr>
            </w:pPr>
            <w:r w:rsidRPr="005F3548">
              <w:rPr>
                <w:sz w:val="22"/>
                <w:szCs w:val="22"/>
                <w:lang w:eastAsia="en-US"/>
              </w:rPr>
              <w:t>Биробиджанский район</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75,93</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120,8</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105,45</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142,55</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71,87</w:t>
            </w:r>
          </w:p>
        </w:tc>
      </w:tr>
      <w:tr w:rsidR="00452A76" w:rsidRPr="006316E7" w:rsidTr="00D17B09">
        <w:trPr>
          <w:jc w:val="center"/>
        </w:trPr>
        <w:tc>
          <w:tcPr>
            <w:tcW w:w="1922" w:type="pct"/>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sz w:val="22"/>
                <w:szCs w:val="22"/>
                <w:lang w:eastAsia="en-US"/>
              </w:rPr>
            </w:pPr>
            <w:r w:rsidRPr="005F3548">
              <w:rPr>
                <w:sz w:val="22"/>
                <w:szCs w:val="22"/>
                <w:lang w:eastAsia="en-US"/>
              </w:rPr>
              <w:t>Облученский район</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63,97</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60,9</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165,35</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211,65</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108,25</w:t>
            </w:r>
          </w:p>
        </w:tc>
      </w:tr>
      <w:tr w:rsidR="00452A76" w:rsidRPr="006316E7" w:rsidTr="00D17B09">
        <w:trPr>
          <w:jc w:val="center"/>
        </w:trPr>
        <w:tc>
          <w:tcPr>
            <w:tcW w:w="1922" w:type="pct"/>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sz w:val="22"/>
                <w:szCs w:val="22"/>
                <w:lang w:eastAsia="en-US"/>
              </w:rPr>
            </w:pPr>
            <w:r w:rsidRPr="005F3548">
              <w:rPr>
                <w:sz w:val="22"/>
                <w:szCs w:val="22"/>
                <w:lang w:eastAsia="en-US"/>
              </w:rPr>
              <w:t>Смидовичский район</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255,38</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480,1</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409,30</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322,50</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523,45</w:t>
            </w:r>
          </w:p>
        </w:tc>
      </w:tr>
      <w:tr w:rsidR="00452A76" w:rsidRPr="006316E7" w:rsidTr="00D17B09">
        <w:trPr>
          <w:jc w:val="center"/>
        </w:trPr>
        <w:tc>
          <w:tcPr>
            <w:tcW w:w="1922" w:type="pct"/>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sz w:val="22"/>
                <w:szCs w:val="22"/>
                <w:lang w:eastAsia="en-US"/>
              </w:rPr>
            </w:pPr>
            <w:r w:rsidRPr="005F3548">
              <w:rPr>
                <w:sz w:val="22"/>
                <w:szCs w:val="22"/>
                <w:lang w:eastAsia="en-US"/>
              </w:rPr>
              <w:t>Ленинский район</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73,57</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86,8</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88,33</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140,76</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40,07</w:t>
            </w:r>
          </w:p>
        </w:tc>
      </w:tr>
      <w:tr w:rsidR="00452A76" w:rsidRPr="006316E7" w:rsidTr="00D17B09">
        <w:trPr>
          <w:jc w:val="center"/>
        </w:trPr>
        <w:tc>
          <w:tcPr>
            <w:tcW w:w="1922" w:type="pct"/>
            <w:tcBorders>
              <w:top w:val="single" w:sz="4" w:space="0" w:color="auto"/>
              <w:left w:val="single" w:sz="4" w:space="0" w:color="auto"/>
              <w:bottom w:val="single" w:sz="4" w:space="0" w:color="auto"/>
              <w:right w:val="single" w:sz="4" w:space="0" w:color="auto"/>
            </w:tcBorders>
            <w:hideMark/>
          </w:tcPr>
          <w:p w:rsidR="00452A76" w:rsidRPr="005F3548" w:rsidRDefault="00452A76" w:rsidP="005F3548">
            <w:pPr>
              <w:jc w:val="center"/>
              <w:rPr>
                <w:sz w:val="22"/>
                <w:szCs w:val="22"/>
                <w:lang w:eastAsia="en-US"/>
              </w:rPr>
            </w:pPr>
            <w:r w:rsidRPr="005F3548">
              <w:rPr>
                <w:sz w:val="22"/>
                <w:szCs w:val="22"/>
                <w:lang w:eastAsia="en-US"/>
              </w:rPr>
              <w:t>Октябрьский район</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971,91</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933,8</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1266,84</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793,16</w:t>
            </w:r>
          </w:p>
        </w:tc>
        <w:tc>
          <w:tcPr>
            <w:tcW w:w="616" w:type="pct"/>
            <w:tcBorders>
              <w:top w:val="single" w:sz="4" w:space="0" w:color="auto"/>
              <w:left w:val="single" w:sz="4" w:space="0" w:color="auto"/>
              <w:bottom w:val="single" w:sz="4" w:space="0" w:color="auto"/>
              <w:right w:val="single" w:sz="4" w:space="0" w:color="auto"/>
            </w:tcBorders>
          </w:tcPr>
          <w:p w:rsidR="00452A76" w:rsidRPr="005F3548" w:rsidRDefault="00452A76" w:rsidP="005F3548">
            <w:pPr>
              <w:jc w:val="center"/>
              <w:rPr>
                <w:sz w:val="22"/>
                <w:szCs w:val="22"/>
                <w:lang w:eastAsia="en-US"/>
              </w:rPr>
            </w:pPr>
            <w:r w:rsidRPr="005F3548">
              <w:rPr>
                <w:sz w:val="22"/>
                <w:szCs w:val="22"/>
                <w:lang w:eastAsia="en-US"/>
              </w:rPr>
              <w:t>649,08</w:t>
            </w:r>
          </w:p>
        </w:tc>
      </w:tr>
    </w:tbl>
    <w:p w:rsidR="00452A76" w:rsidRPr="00043549" w:rsidRDefault="00452A76" w:rsidP="00452A76">
      <w:pPr>
        <w:ind w:firstLine="709"/>
        <w:jc w:val="both"/>
      </w:pPr>
    </w:p>
    <w:p w:rsidR="00452A76" w:rsidRPr="00043549" w:rsidRDefault="00452A76" w:rsidP="00452A76">
      <w:pPr>
        <w:ind w:firstLine="709"/>
        <w:jc w:val="both"/>
        <w:rPr>
          <w:color w:val="C00000"/>
        </w:rPr>
      </w:pPr>
      <w:r w:rsidRPr="00043549">
        <w:t>Заболеваемость ОКИ неустановленной этиологии превысила среднеобластной уровень в Смидовичском районе (</w:t>
      </w:r>
      <w:r w:rsidRPr="00043549">
        <w:rPr>
          <w:lang w:eastAsia="en-US"/>
        </w:rPr>
        <w:t xml:space="preserve">523,45 </w:t>
      </w:r>
      <w:r w:rsidRPr="00043549">
        <w:t>на 100 тыс. населения) в 3,1 раз, в Октябрьском районе (</w:t>
      </w:r>
      <w:r w:rsidRPr="00043549">
        <w:rPr>
          <w:lang w:eastAsia="en-US"/>
        </w:rPr>
        <w:t xml:space="preserve">649,08 </w:t>
      </w:r>
      <w:r w:rsidRPr="00043549">
        <w:t xml:space="preserve">на 100 тыс. населения) в 3,8 раз. </w:t>
      </w:r>
    </w:p>
    <w:p w:rsidR="00452A76" w:rsidRPr="00043549" w:rsidRDefault="00452A76" w:rsidP="00452A76">
      <w:pPr>
        <w:ind w:firstLine="709"/>
        <w:jc w:val="both"/>
        <w:rPr>
          <w:color w:val="C00000"/>
        </w:rPr>
      </w:pPr>
    </w:p>
    <w:p w:rsidR="00452A76" w:rsidRPr="00043549" w:rsidRDefault="00452A76" w:rsidP="00452A76">
      <w:pPr>
        <w:jc w:val="center"/>
      </w:pPr>
      <w:r>
        <w:rPr>
          <w:noProof/>
          <w:color w:val="C00000"/>
        </w:rPr>
        <w:drawing>
          <wp:inline distT="0" distB="0" distL="0" distR="0">
            <wp:extent cx="5266690" cy="2745105"/>
            <wp:effectExtent l="0" t="0" r="10160" b="17145"/>
            <wp:docPr id="15"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5F3548" w:rsidRDefault="005F3548" w:rsidP="005F3548">
      <w:pPr>
        <w:jc w:val="center"/>
        <w:rPr>
          <w:b/>
          <w:sz w:val="22"/>
          <w:szCs w:val="22"/>
        </w:rPr>
      </w:pPr>
    </w:p>
    <w:p w:rsidR="00452A76" w:rsidRPr="005F3548" w:rsidRDefault="005F3548" w:rsidP="005F3548">
      <w:pPr>
        <w:jc w:val="center"/>
        <w:rPr>
          <w:b/>
          <w:sz w:val="22"/>
          <w:szCs w:val="22"/>
        </w:rPr>
      </w:pPr>
      <w:r>
        <w:rPr>
          <w:b/>
          <w:sz w:val="22"/>
          <w:szCs w:val="22"/>
        </w:rPr>
        <w:t>Рис. № 39</w:t>
      </w:r>
      <w:r w:rsidR="00452A76" w:rsidRPr="005F3548">
        <w:rPr>
          <w:b/>
          <w:sz w:val="22"/>
          <w:szCs w:val="22"/>
        </w:rPr>
        <w:t xml:space="preserve"> </w:t>
      </w:r>
      <w:r w:rsidR="00452A76" w:rsidRPr="00F4527A">
        <w:rPr>
          <w:sz w:val="22"/>
          <w:szCs w:val="22"/>
        </w:rPr>
        <w:t>Динамика заболеваемости ОКИ неустановленной этиологии (на 100 тыс. населения)</w:t>
      </w:r>
    </w:p>
    <w:p w:rsidR="00452A76" w:rsidRPr="00043549" w:rsidRDefault="00452A76" w:rsidP="00452A76">
      <w:pPr>
        <w:ind w:firstLine="709"/>
        <w:jc w:val="both"/>
        <w:rPr>
          <w:b/>
        </w:rPr>
      </w:pPr>
    </w:p>
    <w:p w:rsidR="00452A76" w:rsidRPr="00043549" w:rsidRDefault="00452A76" w:rsidP="00452A76">
      <w:pPr>
        <w:ind w:firstLine="709"/>
        <w:jc w:val="both"/>
      </w:pPr>
      <w:r w:rsidRPr="00043549">
        <w:t xml:space="preserve">Согласно эпидемиологическому прогнозу в ЕАО в 2021 году будет сохраняться эпидемическое неблагополучие по сумме острых кишечных инфекций. </w:t>
      </w:r>
    </w:p>
    <w:p w:rsidR="00452A76" w:rsidRPr="00043549" w:rsidRDefault="00452A76" w:rsidP="00452A76">
      <w:pPr>
        <w:ind w:firstLine="709"/>
        <w:jc w:val="both"/>
      </w:pPr>
      <w:r w:rsidRPr="00043549">
        <w:t xml:space="preserve">Превышение среднемноголетних уровней заболеваемости населения острыми кишечными инфекциями явилось следствием активной циркуляции вирусов – возбудителей гастроэнтеритов. </w:t>
      </w:r>
    </w:p>
    <w:p w:rsidR="00452A76" w:rsidRPr="00043549" w:rsidRDefault="00452A76" w:rsidP="00452A76">
      <w:pPr>
        <w:ind w:firstLine="709"/>
        <w:jc w:val="both"/>
      </w:pPr>
      <w:r w:rsidRPr="00043549">
        <w:t xml:space="preserve">Проблемы: в ряде административных территорий области этиологическая расшифровка ОКИ проводится не в полном объеме - </w:t>
      </w:r>
      <w:r w:rsidRPr="00043549">
        <w:rPr>
          <w:lang w:eastAsia="en-US"/>
        </w:rPr>
        <w:t>Октябрьский</w:t>
      </w:r>
      <w:r w:rsidRPr="00043549">
        <w:t xml:space="preserve">, </w:t>
      </w:r>
      <w:r w:rsidRPr="00043549">
        <w:rPr>
          <w:lang w:eastAsia="en-US"/>
        </w:rPr>
        <w:t xml:space="preserve">Смидовичский </w:t>
      </w:r>
      <w:r w:rsidRPr="00043549">
        <w:t>районы. Это приводит к назначению неадекватного лечения заболевшим, формированию носительства и несвоевременному проведению п</w:t>
      </w:r>
      <w:r w:rsidR="00B8193D">
        <w:t>ротивоэпидемических мероприятий.</w:t>
      </w:r>
    </w:p>
    <w:p w:rsidR="00452A76" w:rsidRPr="00043549" w:rsidRDefault="00452A76" w:rsidP="00452A76">
      <w:pPr>
        <w:ind w:firstLine="709"/>
        <w:jc w:val="both"/>
      </w:pPr>
      <w:r w:rsidRPr="00043549">
        <w:t>Задачи на 2021 год: этиологическая расшифровка ОКИ в 100% случаях, своевременное проведение противоэпидемических мероприятий и установление причинно-следственной связи в очагах кишечных инфекций; проведение санитарно-разъяснительной работы среди населения.</w:t>
      </w:r>
    </w:p>
    <w:p w:rsidR="00452A76" w:rsidRPr="005F3548" w:rsidRDefault="00452A76" w:rsidP="005F3548">
      <w:pPr>
        <w:pStyle w:val="afe"/>
        <w:spacing w:before="0" w:beforeAutospacing="0" w:after="0" w:afterAutospacing="0"/>
        <w:ind w:firstLine="709"/>
        <w:jc w:val="center"/>
        <w:rPr>
          <w:b/>
          <w:i/>
        </w:rPr>
      </w:pPr>
    </w:p>
    <w:p w:rsidR="00452A76" w:rsidRPr="005F3548" w:rsidRDefault="00452A76" w:rsidP="005F3548">
      <w:pPr>
        <w:pStyle w:val="a5"/>
        <w:ind w:firstLine="709"/>
        <w:jc w:val="center"/>
        <w:rPr>
          <w:rFonts w:ascii="Times New Roman" w:hAnsi="Times New Roman"/>
          <w:i/>
          <w:sz w:val="24"/>
          <w:szCs w:val="24"/>
        </w:rPr>
      </w:pPr>
      <w:r w:rsidRPr="005F3548">
        <w:rPr>
          <w:rFonts w:ascii="Times New Roman" w:hAnsi="Times New Roman"/>
          <w:i/>
          <w:sz w:val="24"/>
          <w:szCs w:val="24"/>
        </w:rPr>
        <w:t>Природно-очаговые и зооантропонозные  инфекции</w:t>
      </w:r>
    </w:p>
    <w:p w:rsidR="00452A76" w:rsidRPr="00043549" w:rsidRDefault="00452A76" w:rsidP="00452A76">
      <w:pPr>
        <w:pStyle w:val="a5"/>
        <w:ind w:firstLine="709"/>
        <w:jc w:val="both"/>
        <w:rPr>
          <w:rFonts w:ascii="Times New Roman" w:hAnsi="Times New Roman"/>
          <w:b/>
          <w:sz w:val="24"/>
          <w:szCs w:val="24"/>
        </w:rPr>
      </w:pPr>
    </w:p>
    <w:p w:rsidR="00452A76" w:rsidRDefault="00452A76" w:rsidP="00452A76">
      <w:pPr>
        <w:ind w:firstLine="709"/>
        <w:jc w:val="both"/>
      </w:pPr>
      <w:r w:rsidRPr="00043549">
        <w:t xml:space="preserve">На территории области расположены </w:t>
      </w:r>
      <w:r w:rsidRPr="005F3548">
        <w:rPr>
          <w:rStyle w:val="2f5"/>
          <w:b w:val="0"/>
          <w:sz w:val="24"/>
          <w:szCs w:val="24"/>
        </w:rPr>
        <w:t>природные очаги инфекций</w:t>
      </w:r>
      <w:r w:rsidRPr="00043549">
        <w:rPr>
          <w:rStyle w:val="2f5"/>
          <w:sz w:val="24"/>
          <w:szCs w:val="24"/>
        </w:rPr>
        <w:t xml:space="preserve">, </w:t>
      </w:r>
      <w:r w:rsidRPr="00043549">
        <w:t xml:space="preserve">к которым относятся геморрагические лихорадки, в первую очередь, геморрагическая лихорадка с почечным синдромом (ГЛПС), инфекции, передающиеся клещами (иксодовые клещевые боррелиозы (ИКБ), клещевой вирусный энцефалит (КВЭ), сибирский клещевой тиф (СКТ), моноцитарный эрлихиоз (МЭЧ) и гранулоцитарный анаплазмоз человека (ГАЧ), туляремия, лептоспирозы. </w:t>
      </w:r>
    </w:p>
    <w:p w:rsidR="005F3548" w:rsidRPr="00043549" w:rsidRDefault="005F3548" w:rsidP="00452A76">
      <w:pPr>
        <w:ind w:firstLine="709"/>
        <w:jc w:val="both"/>
      </w:pPr>
    </w:p>
    <w:p w:rsidR="00452A76" w:rsidRPr="00043549" w:rsidRDefault="00452A76" w:rsidP="005F3548">
      <w:pPr>
        <w:pStyle w:val="a3"/>
        <w:spacing w:after="0"/>
        <w:ind w:firstLine="709"/>
        <w:jc w:val="right"/>
        <w:rPr>
          <w:b/>
        </w:rPr>
      </w:pPr>
      <w:r w:rsidRPr="00043549">
        <w:rPr>
          <w:rStyle w:val="afff2"/>
          <w:bCs/>
        </w:rPr>
        <w:t xml:space="preserve">Таблица </w:t>
      </w:r>
      <w:r w:rsidR="005F3548">
        <w:rPr>
          <w:rStyle w:val="afff2"/>
          <w:bCs/>
        </w:rPr>
        <w:t>№66</w:t>
      </w:r>
    </w:p>
    <w:p w:rsidR="00452A76" w:rsidRPr="005F3548" w:rsidRDefault="00452A76" w:rsidP="005F3548">
      <w:pPr>
        <w:pStyle w:val="a5"/>
        <w:ind w:firstLine="709"/>
        <w:jc w:val="center"/>
        <w:rPr>
          <w:rStyle w:val="334"/>
          <w:sz w:val="22"/>
          <w:szCs w:val="22"/>
        </w:rPr>
      </w:pPr>
      <w:r w:rsidRPr="005F3548">
        <w:rPr>
          <w:rStyle w:val="334"/>
          <w:sz w:val="22"/>
          <w:szCs w:val="22"/>
        </w:rPr>
        <w:t>Природно-очаговые и зооантропонозные инфекции</w:t>
      </w:r>
    </w:p>
    <w:p w:rsidR="00452A76" w:rsidRPr="00043549" w:rsidRDefault="00452A76" w:rsidP="00452A76">
      <w:pPr>
        <w:pStyle w:val="a5"/>
        <w:ind w:firstLine="709"/>
        <w:jc w:val="both"/>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7"/>
        <w:gridCol w:w="649"/>
        <w:gridCol w:w="726"/>
        <w:gridCol w:w="649"/>
        <w:gridCol w:w="726"/>
        <w:gridCol w:w="649"/>
        <w:gridCol w:w="777"/>
        <w:gridCol w:w="831"/>
        <w:gridCol w:w="837"/>
        <w:gridCol w:w="988"/>
        <w:gridCol w:w="733"/>
      </w:tblGrid>
      <w:tr w:rsidR="00452A76" w:rsidRPr="006316E7" w:rsidTr="00D17B09">
        <w:tc>
          <w:tcPr>
            <w:tcW w:w="1049" w:type="pct"/>
            <w:vMerge w:val="restar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Нозология</w:t>
            </w:r>
          </w:p>
        </w:tc>
        <w:tc>
          <w:tcPr>
            <w:tcW w:w="717" w:type="pct"/>
            <w:gridSpan w:val="2"/>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2016</w:t>
            </w:r>
          </w:p>
        </w:tc>
        <w:tc>
          <w:tcPr>
            <w:tcW w:w="718" w:type="pct"/>
            <w:gridSpan w:val="2"/>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2017</w:t>
            </w:r>
          </w:p>
        </w:tc>
        <w:tc>
          <w:tcPr>
            <w:tcW w:w="745" w:type="pct"/>
            <w:gridSpan w:val="2"/>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2018</w:t>
            </w:r>
          </w:p>
        </w:tc>
        <w:tc>
          <w:tcPr>
            <w:tcW w:w="870" w:type="pct"/>
            <w:gridSpan w:val="2"/>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2019</w:t>
            </w:r>
          </w:p>
        </w:tc>
        <w:tc>
          <w:tcPr>
            <w:tcW w:w="900" w:type="pct"/>
            <w:gridSpan w:val="2"/>
            <w:shd w:val="clear" w:color="auto" w:fill="auto"/>
          </w:tcPr>
          <w:p w:rsidR="00452A76" w:rsidRPr="009D1CF1" w:rsidRDefault="00452A76" w:rsidP="009D1CF1">
            <w:pPr>
              <w:jc w:val="center"/>
              <w:rPr>
                <w:sz w:val="22"/>
                <w:szCs w:val="22"/>
              </w:rPr>
            </w:pPr>
            <w:r w:rsidRPr="009D1CF1">
              <w:rPr>
                <w:sz w:val="22"/>
                <w:szCs w:val="22"/>
              </w:rPr>
              <w:t>2020</w:t>
            </w:r>
          </w:p>
        </w:tc>
      </w:tr>
      <w:tr w:rsidR="00452A76" w:rsidRPr="006316E7" w:rsidTr="00D17B09">
        <w:tc>
          <w:tcPr>
            <w:tcW w:w="1049" w:type="pct"/>
            <w:vMerge/>
            <w:tcBorders>
              <w:top w:val="single" w:sz="4" w:space="0" w:color="auto"/>
              <w:left w:val="single" w:sz="4" w:space="0" w:color="auto"/>
              <w:bottom w:val="single" w:sz="4" w:space="0" w:color="auto"/>
              <w:right w:val="single" w:sz="4" w:space="0" w:color="auto"/>
            </w:tcBorders>
            <w:vAlign w:val="center"/>
            <w:hideMark/>
          </w:tcPr>
          <w:p w:rsidR="00452A76" w:rsidRPr="009D1CF1" w:rsidRDefault="00452A76" w:rsidP="009D1CF1">
            <w:pPr>
              <w:jc w:val="center"/>
              <w:rPr>
                <w:sz w:val="22"/>
                <w:szCs w:val="22"/>
              </w:rPr>
            </w:pPr>
          </w:p>
        </w:tc>
        <w:tc>
          <w:tcPr>
            <w:tcW w:w="339"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абс.</w:t>
            </w:r>
          </w:p>
        </w:tc>
        <w:tc>
          <w:tcPr>
            <w:tcW w:w="379"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на 100 тыс.</w:t>
            </w:r>
          </w:p>
        </w:tc>
        <w:tc>
          <w:tcPr>
            <w:tcW w:w="339"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абс.</w:t>
            </w:r>
          </w:p>
        </w:tc>
        <w:tc>
          <w:tcPr>
            <w:tcW w:w="379"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на 100 тыс.</w:t>
            </w:r>
          </w:p>
        </w:tc>
        <w:tc>
          <w:tcPr>
            <w:tcW w:w="339"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абс.</w:t>
            </w:r>
          </w:p>
        </w:tc>
        <w:tc>
          <w:tcPr>
            <w:tcW w:w="406"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на 100 тыс.</w:t>
            </w:r>
          </w:p>
        </w:tc>
        <w:tc>
          <w:tcPr>
            <w:tcW w:w="434"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абс.</w:t>
            </w:r>
          </w:p>
        </w:tc>
        <w:tc>
          <w:tcPr>
            <w:tcW w:w="437"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на 100 тыс.</w:t>
            </w:r>
          </w:p>
        </w:tc>
        <w:tc>
          <w:tcPr>
            <w:tcW w:w="516" w:type="pct"/>
            <w:shd w:val="clear" w:color="auto" w:fill="auto"/>
          </w:tcPr>
          <w:p w:rsidR="00452A76" w:rsidRPr="009D1CF1" w:rsidRDefault="00452A76" w:rsidP="009D1CF1">
            <w:pPr>
              <w:jc w:val="center"/>
              <w:rPr>
                <w:sz w:val="22"/>
                <w:szCs w:val="22"/>
              </w:rPr>
            </w:pPr>
            <w:r w:rsidRPr="009D1CF1">
              <w:rPr>
                <w:sz w:val="22"/>
                <w:szCs w:val="22"/>
              </w:rPr>
              <w:t>абс.</w:t>
            </w:r>
          </w:p>
        </w:tc>
        <w:tc>
          <w:tcPr>
            <w:tcW w:w="385" w:type="pct"/>
            <w:shd w:val="clear" w:color="auto" w:fill="auto"/>
          </w:tcPr>
          <w:p w:rsidR="00452A76" w:rsidRPr="009D1CF1" w:rsidRDefault="00452A76" w:rsidP="009D1CF1">
            <w:pPr>
              <w:jc w:val="center"/>
              <w:rPr>
                <w:sz w:val="22"/>
                <w:szCs w:val="22"/>
              </w:rPr>
            </w:pPr>
            <w:r w:rsidRPr="009D1CF1">
              <w:rPr>
                <w:sz w:val="22"/>
                <w:szCs w:val="22"/>
              </w:rPr>
              <w:t>на 100 тыс.</w:t>
            </w:r>
          </w:p>
        </w:tc>
      </w:tr>
      <w:tr w:rsidR="00452A76" w:rsidRPr="006316E7" w:rsidTr="00D17B09">
        <w:trPr>
          <w:trHeight w:val="129"/>
        </w:trPr>
        <w:tc>
          <w:tcPr>
            <w:tcW w:w="1049"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Клещевой ВЭ</w:t>
            </w:r>
          </w:p>
        </w:tc>
        <w:tc>
          <w:tcPr>
            <w:tcW w:w="33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2</w:t>
            </w:r>
          </w:p>
        </w:tc>
        <w:tc>
          <w:tcPr>
            <w:tcW w:w="37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1,2</w:t>
            </w:r>
          </w:p>
        </w:tc>
        <w:tc>
          <w:tcPr>
            <w:tcW w:w="33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2</w:t>
            </w:r>
          </w:p>
        </w:tc>
        <w:tc>
          <w:tcPr>
            <w:tcW w:w="37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1,3</w:t>
            </w:r>
          </w:p>
        </w:tc>
        <w:tc>
          <w:tcPr>
            <w:tcW w:w="33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0</w:t>
            </w:r>
          </w:p>
        </w:tc>
        <w:tc>
          <w:tcPr>
            <w:tcW w:w="40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0</w:t>
            </w:r>
          </w:p>
        </w:tc>
        <w:tc>
          <w:tcPr>
            <w:tcW w:w="434"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jc w:val="center"/>
              <w:rPr>
                <w:sz w:val="22"/>
                <w:szCs w:val="22"/>
              </w:rPr>
            </w:pPr>
            <w:r w:rsidRPr="009D1CF1">
              <w:rPr>
                <w:sz w:val="22"/>
                <w:szCs w:val="22"/>
              </w:rPr>
              <w:t>0</w:t>
            </w:r>
          </w:p>
        </w:tc>
        <w:tc>
          <w:tcPr>
            <w:tcW w:w="437"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jc w:val="center"/>
              <w:rPr>
                <w:sz w:val="22"/>
                <w:szCs w:val="22"/>
              </w:rPr>
            </w:pPr>
            <w:r w:rsidRPr="009D1CF1">
              <w:rPr>
                <w:sz w:val="22"/>
                <w:szCs w:val="22"/>
              </w:rPr>
              <w:t>0</w:t>
            </w:r>
          </w:p>
        </w:tc>
        <w:tc>
          <w:tcPr>
            <w:tcW w:w="516" w:type="pct"/>
            <w:shd w:val="clear" w:color="auto" w:fill="auto"/>
          </w:tcPr>
          <w:p w:rsidR="00452A76" w:rsidRPr="009D1CF1" w:rsidRDefault="00452A76" w:rsidP="009D1CF1">
            <w:pPr>
              <w:jc w:val="center"/>
              <w:rPr>
                <w:sz w:val="22"/>
                <w:szCs w:val="22"/>
              </w:rPr>
            </w:pPr>
            <w:r w:rsidRPr="009D1CF1">
              <w:rPr>
                <w:sz w:val="22"/>
                <w:szCs w:val="22"/>
              </w:rPr>
              <w:t>0</w:t>
            </w:r>
          </w:p>
        </w:tc>
        <w:tc>
          <w:tcPr>
            <w:tcW w:w="385" w:type="pct"/>
            <w:shd w:val="clear" w:color="auto" w:fill="auto"/>
          </w:tcPr>
          <w:p w:rsidR="00452A76" w:rsidRPr="009D1CF1" w:rsidRDefault="00452A76" w:rsidP="009D1CF1">
            <w:pPr>
              <w:jc w:val="center"/>
              <w:rPr>
                <w:sz w:val="22"/>
                <w:szCs w:val="22"/>
              </w:rPr>
            </w:pPr>
            <w:r w:rsidRPr="009D1CF1">
              <w:rPr>
                <w:sz w:val="22"/>
                <w:szCs w:val="22"/>
              </w:rPr>
              <w:t>0</w:t>
            </w:r>
          </w:p>
        </w:tc>
      </w:tr>
      <w:tr w:rsidR="00452A76" w:rsidRPr="006316E7" w:rsidTr="00D17B09">
        <w:trPr>
          <w:trHeight w:val="143"/>
        </w:trPr>
        <w:tc>
          <w:tcPr>
            <w:tcW w:w="1049"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ГЛПС</w:t>
            </w:r>
          </w:p>
        </w:tc>
        <w:tc>
          <w:tcPr>
            <w:tcW w:w="33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8</w:t>
            </w:r>
          </w:p>
        </w:tc>
        <w:tc>
          <w:tcPr>
            <w:tcW w:w="37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4,7</w:t>
            </w:r>
          </w:p>
        </w:tc>
        <w:tc>
          <w:tcPr>
            <w:tcW w:w="33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21</w:t>
            </w:r>
          </w:p>
        </w:tc>
        <w:tc>
          <w:tcPr>
            <w:tcW w:w="37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12,6</w:t>
            </w:r>
          </w:p>
        </w:tc>
        <w:tc>
          <w:tcPr>
            <w:tcW w:w="33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15</w:t>
            </w:r>
          </w:p>
        </w:tc>
        <w:tc>
          <w:tcPr>
            <w:tcW w:w="40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9,1</w:t>
            </w:r>
          </w:p>
        </w:tc>
        <w:tc>
          <w:tcPr>
            <w:tcW w:w="434"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jc w:val="center"/>
              <w:rPr>
                <w:sz w:val="22"/>
                <w:szCs w:val="22"/>
              </w:rPr>
            </w:pPr>
            <w:r w:rsidRPr="009D1CF1">
              <w:rPr>
                <w:sz w:val="22"/>
                <w:szCs w:val="22"/>
              </w:rPr>
              <w:t>13</w:t>
            </w:r>
          </w:p>
        </w:tc>
        <w:tc>
          <w:tcPr>
            <w:tcW w:w="437"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jc w:val="center"/>
              <w:rPr>
                <w:sz w:val="22"/>
                <w:szCs w:val="22"/>
              </w:rPr>
            </w:pPr>
            <w:r w:rsidRPr="009D1CF1">
              <w:rPr>
                <w:sz w:val="22"/>
                <w:szCs w:val="22"/>
              </w:rPr>
              <w:t>8,0</w:t>
            </w:r>
          </w:p>
        </w:tc>
        <w:tc>
          <w:tcPr>
            <w:tcW w:w="516" w:type="pct"/>
            <w:shd w:val="clear" w:color="auto" w:fill="auto"/>
          </w:tcPr>
          <w:p w:rsidR="00452A76" w:rsidRPr="009D1CF1" w:rsidRDefault="00452A76" w:rsidP="009D1CF1">
            <w:pPr>
              <w:jc w:val="center"/>
              <w:rPr>
                <w:sz w:val="22"/>
                <w:szCs w:val="22"/>
              </w:rPr>
            </w:pPr>
            <w:r w:rsidRPr="009D1CF1">
              <w:rPr>
                <w:sz w:val="22"/>
                <w:szCs w:val="22"/>
              </w:rPr>
              <w:t>10</w:t>
            </w:r>
          </w:p>
        </w:tc>
        <w:tc>
          <w:tcPr>
            <w:tcW w:w="385" w:type="pct"/>
            <w:shd w:val="clear" w:color="auto" w:fill="auto"/>
          </w:tcPr>
          <w:p w:rsidR="00452A76" w:rsidRPr="009D1CF1" w:rsidRDefault="00452A76" w:rsidP="009D1CF1">
            <w:pPr>
              <w:jc w:val="center"/>
              <w:rPr>
                <w:sz w:val="22"/>
                <w:szCs w:val="22"/>
              </w:rPr>
            </w:pPr>
            <w:r w:rsidRPr="009D1CF1">
              <w:rPr>
                <w:sz w:val="22"/>
                <w:szCs w:val="22"/>
              </w:rPr>
              <w:t>6,2</w:t>
            </w:r>
          </w:p>
        </w:tc>
      </w:tr>
      <w:tr w:rsidR="00452A76" w:rsidRPr="006316E7" w:rsidTr="00D17B09">
        <w:tc>
          <w:tcPr>
            <w:tcW w:w="1049"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Риккетсиозы (сибирский клещевой тиф)</w:t>
            </w:r>
          </w:p>
        </w:tc>
        <w:tc>
          <w:tcPr>
            <w:tcW w:w="33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10</w:t>
            </w:r>
          </w:p>
        </w:tc>
        <w:tc>
          <w:tcPr>
            <w:tcW w:w="37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5,9</w:t>
            </w:r>
          </w:p>
        </w:tc>
        <w:tc>
          <w:tcPr>
            <w:tcW w:w="33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11</w:t>
            </w:r>
          </w:p>
        </w:tc>
        <w:tc>
          <w:tcPr>
            <w:tcW w:w="37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6,6</w:t>
            </w:r>
          </w:p>
        </w:tc>
        <w:tc>
          <w:tcPr>
            <w:tcW w:w="33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15</w:t>
            </w:r>
          </w:p>
        </w:tc>
        <w:tc>
          <w:tcPr>
            <w:tcW w:w="40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9,1</w:t>
            </w:r>
          </w:p>
        </w:tc>
        <w:tc>
          <w:tcPr>
            <w:tcW w:w="434"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jc w:val="center"/>
              <w:rPr>
                <w:sz w:val="22"/>
                <w:szCs w:val="22"/>
              </w:rPr>
            </w:pPr>
            <w:r w:rsidRPr="009D1CF1">
              <w:rPr>
                <w:sz w:val="22"/>
                <w:szCs w:val="22"/>
              </w:rPr>
              <w:t>23</w:t>
            </w:r>
          </w:p>
        </w:tc>
        <w:tc>
          <w:tcPr>
            <w:tcW w:w="437"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jc w:val="center"/>
              <w:rPr>
                <w:sz w:val="22"/>
                <w:szCs w:val="22"/>
              </w:rPr>
            </w:pPr>
            <w:r w:rsidRPr="009D1CF1">
              <w:rPr>
                <w:sz w:val="22"/>
                <w:szCs w:val="22"/>
              </w:rPr>
              <w:t>14,2</w:t>
            </w:r>
          </w:p>
        </w:tc>
        <w:tc>
          <w:tcPr>
            <w:tcW w:w="516" w:type="pct"/>
            <w:shd w:val="clear" w:color="auto" w:fill="auto"/>
          </w:tcPr>
          <w:p w:rsidR="00452A76" w:rsidRPr="009D1CF1" w:rsidRDefault="00452A76" w:rsidP="009D1CF1">
            <w:pPr>
              <w:jc w:val="center"/>
              <w:rPr>
                <w:sz w:val="22"/>
                <w:szCs w:val="22"/>
              </w:rPr>
            </w:pPr>
            <w:r w:rsidRPr="009D1CF1">
              <w:rPr>
                <w:sz w:val="22"/>
                <w:szCs w:val="22"/>
              </w:rPr>
              <w:t>6</w:t>
            </w:r>
          </w:p>
        </w:tc>
        <w:tc>
          <w:tcPr>
            <w:tcW w:w="385" w:type="pct"/>
            <w:shd w:val="clear" w:color="auto" w:fill="auto"/>
          </w:tcPr>
          <w:p w:rsidR="00452A76" w:rsidRPr="009D1CF1" w:rsidRDefault="00452A76" w:rsidP="009D1CF1">
            <w:pPr>
              <w:jc w:val="center"/>
              <w:rPr>
                <w:sz w:val="22"/>
                <w:szCs w:val="22"/>
              </w:rPr>
            </w:pPr>
            <w:r w:rsidRPr="009D1CF1">
              <w:rPr>
                <w:sz w:val="22"/>
                <w:szCs w:val="22"/>
              </w:rPr>
              <w:t>3,7</w:t>
            </w:r>
          </w:p>
        </w:tc>
      </w:tr>
      <w:tr w:rsidR="00452A76" w:rsidRPr="006316E7" w:rsidTr="00D17B09">
        <w:tc>
          <w:tcPr>
            <w:tcW w:w="1049"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Псевдотуберкулез</w:t>
            </w:r>
          </w:p>
        </w:tc>
        <w:tc>
          <w:tcPr>
            <w:tcW w:w="33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1</w:t>
            </w:r>
          </w:p>
        </w:tc>
        <w:tc>
          <w:tcPr>
            <w:tcW w:w="37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0,6</w:t>
            </w:r>
          </w:p>
        </w:tc>
        <w:tc>
          <w:tcPr>
            <w:tcW w:w="33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0</w:t>
            </w:r>
          </w:p>
        </w:tc>
        <w:tc>
          <w:tcPr>
            <w:tcW w:w="37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0</w:t>
            </w:r>
          </w:p>
        </w:tc>
        <w:tc>
          <w:tcPr>
            <w:tcW w:w="33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0</w:t>
            </w:r>
          </w:p>
        </w:tc>
        <w:tc>
          <w:tcPr>
            <w:tcW w:w="40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0</w:t>
            </w:r>
          </w:p>
        </w:tc>
        <w:tc>
          <w:tcPr>
            <w:tcW w:w="434"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jc w:val="center"/>
              <w:rPr>
                <w:sz w:val="22"/>
                <w:szCs w:val="22"/>
              </w:rPr>
            </w:pPr>
            <w:r w:rsidRPr="009D1CF1">
              <w:rPr>
                <w:sz w:val="22"/>
                <w:szCs w:val="22"/>
              </w:rPr>
              <w:t>0</w:t>
            </w:r>
          </w:p>
        </w:tc>
        <w:tc>
          <w:tcPr>
            <w:tcW w:w="437"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jc w:val="center"/>
              <w:rPr>
                <w:sz w:val="22"/>
                <w:szCs w:val="22"/>
              </w:rPr>
            </w:pPr>
            <w:r w:rsidRPr="009D1CF1">
              <w:rPr>
                <w:sz w:val="22"/>
                <w:szCs w:val="22"/>
              </w:rPr>
              <w:t>0</w:t>
            </w:r>
          </w:p>
        </w:tc>
        <w:tc>
          <w:tcPr>
            <w:tcW w:w="516" w:type="pct"/>
            <w:shd w:val="clear" w:color="auto" w:fill="auto"/>
          </w:tcPr>
          <w:p w:rsidR="00452A76" w:rsidRPr="009D1CF1" w:rsidRDefault="00452A76" w:rsidP="009D1CF1">
            <w:pPr>
              <w:jc w:val="center"/>
              <w:rPr>
                <w:sz w:val="22"/>
                <w:szCs w:val="22"/>
              </w:rPr>
            </w:pPr>
            <w:r w:rsidRPr="009D1CF1">
              <w:rPr>
                <w:sz w:val="22"/>
                <w:szCs w:val="22"/>
              </w:rPr>
              <w:t>0</w:t>
            </w:r>
          </w:p>
        </w:tc>
        <w:tc>
          <w:tcPr>
            <w:tcW w:w="385" w:type="pct"/>
            <w:shd w:val="clear" w:color="auto" w:fill="auto"/>
          </w:tcPr>
          <w:p w:rsidR="00452A76" w:rsidRPr="009D1CF1" w:rsidRDefault="00452A76" w:rsidP="009D1CF1">
            <w:pPr>
              <w:jc w:val="center"/>
              <w:rPr>
                <w:sz w:val="22"/>
                <w:szCs w:val="22"/>
              </w:rPr>
            </w:pPr>
            <w:r w:rsidRPr="009D1CF1">
              <w:rPr>
                <w:sz w:val="22"/>
                <w:szCs w:val="22"/>
              </w:rPr>
              <w:t>0</w:t>
            </w:r>
          </w:p>
        </w:tc>
      </w:tr>
      <w:tr w:rsidR="00452A76" w:rsidRPr="006316E7" w:rsidTr="00D17B09">
        <w:tc>
          <w:tcPr>
            <w:tcW w:w="1049"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Иксодовый клещевой боррелиоз</w:t>
            </w:r>
          </w:p>
        </w:tc>
        <w:tc>
          <w:tcPr>
            <w:tcW w:w="33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3</w:t>
            </w:r>
          </w:p>
        </w:tc>
        <w:tc>
          <w:tcPr>
            <w:tcW w:w="37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1,8</w:t>
            </w:r>
          </w:p>
        </w:tc>
        <w:tc>
          <w:tcPr>
            <w:tcW w:w="33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1</w:t>
            </w:r>
          </w:p>
        </w:tc>
        <w:tc>
          <w:tcPr>
            <w:tcW w:w="37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0,6</w:t>
            </w:r>
          </w:p>
        </w:tc>
        <w:tc>
          <w:tcPr>
            <w:tcW w:w="33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4</w:t>
            </w:r>
          </w:p>
        </w:tc>
        <w:tc>
          <w:tcPr>
            <w:tcW w:w="40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2,4</w:t>
            </w:r>
          </w:p>
        </w:tc>
        <w:tc>
          <w:tcPr>
            <w:tcW w:w="434"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jc w:val="center"/>
              <w:rPr>
                <w:sz w:val="22"/>
                <w:szCs w:val="22"/>
              </w:rPr>
            </w:pPr>
            <w:r w:rsidRPr="009D1CF1">
              <w:rPr>
                <w:sz w:val="22"/>
                <w:szCs w:val="22"/>
              </w:rPr>
              <w:t>6</w:t>
            </w:r>
          </w:p>
        </w:tc>
        <w:tc>
          <w:tcPr>
            <w:tcW w:w="437"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jc w:val="center"/>
              <w:rPr>
                <w:sz w:val="22"/>
                <w:szCs w:val="22"/>
              </w:rPr>
            </w:pPr>
            <w:r w:rsidRPr="009D1CF1">
              <w:rPr>
                <w:sz w:val="22"/>
                <w:szCs w:val="22"/>
              </w:rPr>
              <w:t>3,7</w:t>
            </w:r>
          </w:p>
        </w:tc>
        <w:tc>
          <w:tcPr>
            <w:tcW w:w="516" w:type="pct"/>
            <w:shd w:val="clear" w:color="auto" w:fill="auto"/>
          </w:tcPr>
          <w:p w:rsidR="00452A76" w:rsidRPr="009D1CF1" w:rsidRDefault="00452A76" w:rsidP="009D1CF1">
            <w:pPr>
              <w:jc w:val="center"/>
              <w:rPr>
                <w:sz w:val="22"/>
                <w:szCs w:val="22"/>
              </w:rPr>
            </w:pPr>
            <w:r w:rsidRPr="009D1CF1">
              <w:rPr>
                <w:sz w:val="22"/>
                <w:szCs w:val="22"/>
              </w:rPr>
              <w:t>3</w:t>
            </w:r>
          </w:p>
        </w:tc>
        <w:tc>
          <w:tcPr>
            <w:tcW w:w="385" w:type="pct"/>
            <w:shd w:val="clear" w:color="auto" w:fill="auto"/>
          </w:tcPr>
          <w:p w:rsidR="00452A76" w:rsidRPr="009D1CF1" w:rsidRDefault="00452A76" w:rsidP="009D1CF1">
            <w:pPr>
              <w:jc w:val="center"/>
              <w:rPr>
                <w:sz w:val="22"/>
                <w:szCs w:val="22"/>
              </w:rPr>
            </w:pPr>
            <w:r w:rsidRPr="009D1CF1">
              <w:rPr>
                <w:sz w:val="22"/>
                <w:szCs w:val="22"/>
              </w:rPr>
              <w:t>1,9</w:t>
            </w:r>
          </w:p>
        </w:tc>
      </w:tr>
      <w:tr w:rsidR="00452A76" w:rsidRPr="006316E7" w:rsidTr="00D17B09">
        <w:tc>
          <w:tcPr>
            <w:tcW w:w="1049"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Туляремия</w:t>
            </w:r>
          </w:p>
        </w:tc>
        <w:tc>
          <w:tcPr>
            <w:tcW w:w="33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0</w:t>
            </w:r>
          </w:p>
        </w:tc>
        <w:tc>
          <w:tcPr>
            <w:tcW w:w="37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0</w:t>
            </w:r>
          </w:p>
        </w:tc>
        <w:tc>
          <w:tcPr>
            <w:tcW w:w="33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0</w:t>
            </w:r>
          </w:p>
        </w:tc>
        <w:tc>
          <w:tcPr>
            <w:tcW w:w="37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0</w:t>
            </w:r>
          </w:p>
        </w:tc>
        <w:tc>
          <w:tcPr>
            <w:tcW w:w="33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0</w:t>
            </w:r>
          </w:p>
        </w:tc>
        <w:tc>
          <w:tcPr>
            <w:tcW w:w="40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0</w:t>
            </w:r>
          </w:p>
        </w:tc>
        <w:tc>
          <w:tcPr>
            <w:tcW w:w="434"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jc w:val="center"/>
              <w:rPr>
                <w:sz w:val="22"/>
                <w:szCs w:val="22"/>
              </w:rPr>
            </w:pPr>
            <w:r w:rsidRPr="009D1CF1">
              <w:rPr>
                <w:sz w:val="22"/>
                <w:szCs w:val="22"/>
              </w:rPr>
              <w:t>0</w:t>
            </w:r>
          </w:p>
        </w:tc>
        <w:tc>
          <w:tcPr>
            <w:tcW w:w="437"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jc w:val="center"/>
              <w:rPr>
                <w:sz w:val="22"/>
                <w:szCs w:val="22"/>
              </w:rPr>
            </w:pPr>
            <w:r w:rsidRPr="009D1CF1">
              <w:rPr>
                <w:sz w:val="22"/>
                <w:szCs w:val="22"/>
              </w:rPr>
              <w:t>0</w:t>
            </w:r>
          </w:p>
        </w:tc>
        <w:tc>
          <w:tcPr>
            <w:tcW w:w="516" w:type="pct"/>
            <w:shd w:val="clear" w:color="auto" w:fill="auto"/>
          </w:tcPr>
          <w:p w:rsidR="00452A76" w:rsidRPr="009D1CF1" w:rsidRDefault="00452A76" w:rsidP="009D1CF1">
            <w:pPr>
              <w:jc w:val="center"/>
              <w:rPr>
                <w:sz w:val="22"/>
                <w:szCs w:val="22"/>
              </w:rPr>
            </w:pPr>
            <w:r w:rsidRPr="009D1CF1">
              <w:rPr>
                <w:sz w:val="22"/>
                <w:szCs w:val="22"/>
              </w:rPr>
              <w:t>0</w:t>
            </w:r>
          </w:p>
        </w:tc>
        <w:tc>
          <w:tcPr>
            <w:tcW w:w="385" w:type="pct"/>
            <w:shd w:val="clear" w:color="auto" w:fill="auto"/>
          </w:tcPr>
          <w:p w:rsidR="00452A76" w:rsidRPr="009D1CF1" w:rsidRDefault="00452A76" w:rsidP="009D1CF1">
            <w:pPr>
              <w:jc w:val="center"/>
              <w:rPr>
                <w:sz w:val="22"/>
                <w:szCs w:val="22"/>
              </w:rPr>
            </w:pPr>
            <w:r w:rsidRPr="009D1CF1">
              <w:rPr>
                <w:sz w:val="22"/>
                <w:szCs w:val="22"/>
              </w:rPr>
              <w:t>0</w:t>
            </w:r>
          </w:p>
        </w:tc>
      </w:tr>
      <w:tr w:rsidR="00452A76" w:rsidRPr="006316E7" w:rsidTr="00D17B09">
        <w:trPr>
          <w:trHeight w:val="312"/>
        </w:trPr>
        <w:tc>
          <w:tcPr>
            <w:tcW w:w="1049"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Бруцеллез</w:t>
            </w:r>
          </w:p>
        </w:tc>
        <w:tc>
          <w:tcPr>
            <w:tcW w:w="33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0</w:t>
            </w:r>
          </w:p>
        </w:tc>
        <w:tc>
          <w:tcPr>
            <w:tcW w:w="37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0</w:t>
            </w:r>
          </w:p>
        </w:tc>
        <w:tc>
          <w:tcPr>
            <w:tcW w:w="33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0</w:t>
            </w:r>
          </w:p>
        </w:tc>
        <w:tc>
          <w:tcPr>
            <w:tcW w:w="37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0</w:t>
            </w:r>
          </w:p>
        </w:tc>
        <w:tc>
          <w:tcPr>
            <w:tcW w:w="33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0</w:t>
            </w:r>
          </w:p>
        </w:tc>
        <w:tc>
          <w:tcPr>
            <w:tcW w:w="40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0</w:t>
            </w:r>
          </w:p>
        </w:tc>
        <w:tc>
          <w:tcPr>
            <w:tcW w:w="434"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jc w:val="center"/>
              <w:rPr>
                <w:sz w:val="22"/>
                <w:szCs w:val="22"/>
              </w:rPr>
            </w:pPr>
            <w:r w:rsidRPr="009D1CF1">
              <w:rPr>
                <w:sz w:val="22"/>
                <w:szCs w:val="22"/>
              </w:rPr>
              <w:t>2</w:t>
            </w:r>
          </w:p>
        </w:tc>
        <w:tc>
          <w:tcPr>
            <w:tcW w:w="437"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jc w:val="center"/>
              <w:rPr>
                <w:sz w:val="22"/>
                <w:szCs w:val="22"/>
              </w:rPr>
            </w:pPr>
            <w:r w:rsidRPr="009D1CF1">
              <w:rPr>
                <w:sz w:val="22"/>
                <w:szCs w:val="22"/>
              </w:rPr>
              <w:t>1,2</w:t>
            </w:r>
          </w:p>
        </w:tc>
        <w:tc>
          <w:tcPr>
            <w:tcW w:w="516" w:type="pct"/>
            <w:shd w:val="clear" w:color="auto" w:fill="auto"/>
          </w:tcPr>
          <w:p w:rsidR="00452A76" w:rsidRPr="009D1CF1" w:rsidRDefault="00452A76" w:rsidP="009D1CF1">
            <w:pPr>
              <w:jc w:val="center"/>
              <w:rPr>
                <w:sz w:val="22"/>
                <w:szCs w:val="22"/>
              </w:rPr>
            </w:pPr>
            <w:r w:rsidRPr="009D1CF1">
              <w:rPr>
                <w:sz w:val="22"/>
                <w:szCs w:val="22"/>
              </w:rPr>
              <w:t>0</w:t>
            </w:r>
          </w:p>
        </w:tc>
        <w:tc>
          <w:tcPr>
            <w:tcW w:w="385" w:type="pct"/>
            <w:shd w:val="clear" w:color="auto" w:fill="auto"/>
          </w:tcPr>
          <w:p w:rsidR="00452A76" w:rsidRPr="009D1CF1" w:rsidRDefault="00452A76" w:rsidP="009D1CF1">
            <w:pPr>
              <w:jc w:val="center"/>
              <w:rPr>
                <w:sz w:val="22"/>
                <w:szCs w:val="22"/>
              </w:rPr>
            </w:pPr>
            <w:r w:rsidRPr="009D1CF1">
              <w:rPr>
                <w:sz w:val="22"/>
                <w:szCs w:val="22"/>
              </w:rPr>
              <w:t>0</w:t>
            </w:r>
          </w:p>
        </w:tc>
      </w:tr>
      <w:tr w:rsidR="00452A76" w:rsidRPr="006316E7" w:rsidTr="00D17B09">
        <w:trPr>
          <w:trHeight w:val="246"/>
        </w:trPr>
        <w:tc>
          <w:tcPr>
            <w:tcW w:w="1049"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Листериоз</w:t>
            </w:r>
          </w:p>
        </w:tc>
        <w:tc>
          <w:tcPr>
            <w:tcW w:w="33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0</w:t>
            </w:r>
          </w:p>
        </w:tc>
        <w:tc>
          <w:tcPr>
            <w:tcW w:w="37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0</w:t>
            </w:r>
          </w:p>
        </w:tc>
        <w:tc>
          <w:tcPr>
            <w:tcW w:w="33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0</w:t>
            </w:r>
          </w:p>
        </w:tc>
        <w:tc>
          <w:tcPr>
            <w:tcW w:w="37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0</w:t>
            </w:r>
          </w:p>
        </w:tc>
        <w:tc>
          <w:tcPr>
            <w:tcW w:w="339"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0</w:t>
            </w:r>
          </w:p>
        </w:tc>
        <w:tc>
          <w:tcPr>
            <w:tcW w:w="40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lang w:eastAsia="en-US"/>
              </w:rPr>
            </w:pPr>
            <w:r w:rsidRPr="009D1CF1">
              <w:rPr>
                <w:rFonts w:ascii="Times New Roman" w:hAnsi="Times New Roman"/>
                <w:lang w:eastAsia="en-US"/>
              </w:rPr>
              <w:t>0</w:t>
            </w:r>
          </w:p>
        </w:tc>
        <w:tc>
          <w:tcPr>
            <w:tcW w:w="434"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jc w:val="center"/>
              <w:rPr>
                <w:sz w:val="22"/>
                <w:szCs w:val="22"/>
              </w:rPr>
            </w:pPr>
            <w:r w:rsidRPr="009D1CF1">
              <w:rPr>
                <w:sz w:val="22"/>
                <w:szCs w:val="22"/>
              </w:rPr>
              <w:t>0</w:t>
            </w:r>
          </w:p>
        </w:tc>
        <w:tc>
          <w:tcPr>
            <w:tcW w:w="437"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jc w:val="center"/>
              <w:rPr>
                <w:sz w:val="22"/>
                <w:szCs w:val="22"/>
              </w:rPr>
            </w:pPr>
            <w:r w:rsidRPr="009D1CF1">
              <w:rPr>
                <w:sz w:val="22"/>
                <w:szCs w:val="22"/>
              </w:rPr>
              <w:t>0</w:t>
            </w:r>
          </w:p>
        </w:tc>
        <w:tc>
          <w:tcPr>
            <w:tcW w:w="516" w:type="pct"/>
            <w:shd w:val="clear" w:color="auto" w:fill="auto"/>
          </w:tcPr>
          <w:p w:rsidR="00452A76" w:rsidRPr="009D1CF1" w:rsidRDefault="00452A76" w:rsidP="009D1CF1">
            <w:pPr>
              <w:jc w:val="center"/>
              <w:rPr>
                <w:sz w:val="22"/>
                <w:szCs w:val="22"/>
              </w:rPr>
            </w:pPr>
            <w:r w:rsidRPr="009D1CF1">
              <w:rPr>
                <w:sz w:val="22"/>
                <w:szCs w:val="22"/>
              </w:rPr>
              <w:t>0</w:t>
            </w:r>
          </w:p>
        </w:tc>
        <w:tc>
          <w:tcPr>
            <w:tcW w:w="385" w:type="pct"/>
            <w:shd w:val="clear" w:color="auto" w:fill="auto"/>
          </w:tcPr>
          <w:p w:rsidR="00452A76" w:rsidRPr="009D1CF1" w:rsidRDefault="00452A76" w:rsidP="009D1CF1">
            <w:pPr>
              <w:jc w:val="center"/>
              <w:rPr>
                <w:sz w:val="22"/>
                <w:szCs w:val="22"/>
              </w:rPr>
            </w:pPr>
            <w:r w:rsidRPr="009D1CF1">
              <w:rPr>
                <w:sz w:val="22"/>
                <w:szCs w:val="22"/>
              </w:rPr>
              <w:t>0</w:t>
            </w:r>
          </w:p>
        </w:tc>
      </w:tr>
    </w:tbl>
    <w:p w:rsidR="00452A76" w:rsidRPr="00043549" w:rsidRDefault="00452A76" w:rsidP="00452A76">
      <w:pPr>
        <w:ind w:firstLine="709"/>
        <w:jc w:val="both"/>
      </w:pPr>
    </w:p>
    <w:p w:rsidR="00452A76" w:rsidRPr="00043549" w:rsidRDefault="00452A76" w:rsidP="00452A76">
      <w:pPr>
        <w:ind w:firstLine="709"/>
        <w:jc w:val="both"/>
      </w:pPr>
      <w:r w:rsidRPr="00043549">
        <w:t xml:space="preserve">За истекшие десять лет для ряда природно-очаговых инфекций сохранилась либо тенденция к снижению заболеваемости, либо регистрировались характерные циклические колебания. Для части инфекций заболевания регистрировались на спорадическом уровне. </w:t>
      </w:r>
    </w:p>
    <w:p w:rsidR="00452A76" w:rsidRPr="00043549" w:rsidRDefault="00452A76" w:rsidP="00452A76">
      <w:pPr>
        <w:ind w:firstLine="709"/>
        <w:jc w:val="both"/>
        <w:rPr>
          <w:bCs/>
        </w:rPr>
      </w:pPr>
      <w:r w:rsidRPr="00043549">
        <w:rPr>
          <w:bCs/>
        </w:rPr>
        <w:t>В 2020 году зарегистрировано 19 случаев природно</w:t>
      </w:r>
      <w:r w:rsidR="00B8193D">
        <w:rPr>
          <w:bCs/>
        </w:rPr>
        <w:t>-</w:t>
      </w:r>
      <w:r w:rsidRPr="00043549">
        <w:rPr>
          <w:bCs/>
        </w:rPr>
        <w:t>очаговых инфекций (2019 г. – 44 случая, 2018 г. - 31 случай).</w:t>
      </w:r>
    </w:p>
    <w:p w:rsidR="00452A76" w:rsidRPr="00043549" w:rsidRDefault="00452A76" w:rsidP="00452A76">
      <w:pPr>
        <w:pStyle w:val="21"/>
        <w:shd w:val="clear" w:color="auto" w:fill="auto"/>
        <w:spacing w:after="0" w:line="240" w:lineRule="auto"/>
        <w:ind w:firstLine="709"/>
        <w:rPr>
          <w:sz w:val="24"/>
          <w:szCs w:val="24"/>
        </w:rPr>
      </w:pPr>
      <w:r w:rsidRPr="00043549">
        <w:rPr>
          <w:sz w:val="24"/>
          <w:szCs w:val="24"/>
        </w:rPr>
        <w:t>В структуре заболеваемости за 2020 год 47,4% занимают инфекции, передающиеся клещами (ИПК): КВЭ, ИКБ, СКТ, МЭЧ, ГАЧ. Второе место по частоте регистрации случаев заболевания (52,6% всей заболеваемости) занимает ГЛПС</w:t>
      </w:r>
      <w:r w:rsidR="009D1CF1">
        <w:rPr>
          <w:sz w:val="24"/>
          <w:szCs w:val="24"/>
        </w:rPr>
        <w:t xml:space="preserve"> (рис. №40)</w:t>
      </w:r>
      <w:r w:rsidRPr="00043549">
        <w:rPr>
          <w:sz w:val="24"/>
          <w:szCs w:val="24"/>
        </w:rPr>
        <w:t>.</w:t>
      </w:r>
    </w:p>
    <w:p w:rsidR="00452A76" w:rsidRPr="00043549" w:rsidRDefault="00452A76" w:rsidP="00452A76">
      <w:pPr>
        <w:pStyle w:val="21"/>
        <w:shd w:val="clear" w:color="auto" w:fill="auto"/>
        <w:spacing w:after="0" w:line="240" w:lineRule="auto"/>
        <w:ind w:firstLine="709"/>
        <w:rPr>
          <w:sz w:val="24"/>
          <w:szCs w:val="24"/>
        </w:rPr>
      </w:pPr>
    </w:p>
    <w:p w:rsidR="00452A76" w:rsidRPr="00043549" w:rsidRDefault="00452A76" w:rsidP="00452A76">
      <w:pPr>
        <w:pStyle w:val="21"/>
        <w:shd w:val="clear" w:color="auto" w:fill="auto"/>
        <w:spacing w:after="0" w:line="240" w:lineRule="auto"/>
        <w:ind w:firstLine="709"/>
        <w:rPr>
          <w:sz w:val="24"/>
          <w:szCs w:val="24"/>
        </w:rPr>
      </w:pPr>
    </w:p>
    <w:p w:rsidR="00452A76" w:rsidRPr="00043549" w:rsidRDefault="00452A76" w:rsidP="00452A76">
      <w:pPr>
        <w:pStyle w:val="21"/>
        <w:shd w:val="clear" w:color="auto" w:fill="auto"/>
        <w:spacing w:after="0" w:line="240" w:lineRule="auto"/>
        <w:ind w:firstLine="0"/>
        <w:jc w:val="center"/>
        <w:rPr>
          <w:sz w:val="24"/>
          <w:szCs w:val="24"/>
        </w:rPr>
      </w:pPr>
      <w:r>
        <w:rPr>
          <w:noProof/>
          <w:sz w:val="24"/>
          <w:szCs w:val="24"/>
          <w:lang w:bidi="ar-SA"/>
        </w:rPr>
        <w:drawing>
          <wp:inline distT="0" distB="0" distL="0" distR="0">
            <wp:extent cx="5486400" cy="3203575"/>
            <wp:effectExtent l="0" t="0" r="0" b="0"/>
            <wp:docPr id="14"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452A76" w:rsidRPr="00043549" w:rsidRDefault="00452A76" w:rsidP="00452A76">
      <w:pPr>
        <w:pStyle w:val="21"/>
        <w:shd w:val="clear" w:color="auto" w:fill="auto"/>
        <w:spacing w:after="0" w:line="240" w:lineRule="auto"/>
        <w:ind w:firstLine="709"/>
        <w:rPr>
          <w:sz w:val="24"/>
          <w:szCs w:val="24"/>
        </w:rPr>
      </w:pPr>
    </w:p>
    <w:p w:rsidR="009D1CF1" w:rsidRPr="005F3548" w:rsidRDefault="009D1CF1" w:rsidP="009D1CF1">
      <w:pPr>
        <w:jc w:val="center"/>
        <w:rPr>
          <w:b/>
          <w:sz w:val="22"/>
          <w:szCs w:val="22"/>
        </w:rPr>
      </w:pPr>
      <w:r>
        <w:rPr>
          <w:b/>
          <w:sz w:val="22"/>
          <w:szCs w:val="22"/>
        </w:rPr>
        <w:t xml:space="preserve">Рис. № 40 </w:t>
      </w:r>
      <w:r w:rsidRPr="00F4527A">
        <w:rPr>
          <w:sz w:val="22"/>
          <w:szCs w:val="22"/>
        </w:rPr>
        <w:t>Структура ПОИ на территории ЕАО в 2020 г.</w:t>
      </w:r>
    </w:p>
    <w:p w:rsidR="009D1CF1" w:rsidRDefault="009D1CF1" w:rsidP="00452A76">
      <w:pPr>
        <w:pStyle w:val="21"/>
        <w:shd w:val="clear" w:color="auto" w:fill="auto"/>
        <w:spacing w:after="0" w:line="240" w:lineRule="auto"/>
        <w:ind w:firstLine="709"/>
        <w:rPr>
          <w:sz w:val="24"/>
          <w:szCs w:val="24"/>
        </w:rPr>
      </w:pPr>
    </w:p>
    <w:p w:rsidR="00452A76" w:rsidRPr="00043549" w:rsidRDefault="00452A76" w:rsidP="009D1CF1">
      <w:pPr>
        <w:pStyle w:val="21"/>
        <w:shd w:val="clear" w:color="auto" w:fill="auto"/>
        <w:spacing w:after="0" w:line="240" w:lineRule="auto"/>
        <w:ind w:firstLine="709"/>
        <w:rPr>
          <w:sz w:val="24"/>
          <w:szCs w:val="24"/>
        </w:rPr>
      </w:pPr>
      <w:r w:rsidRPr="00043549">
        <w:rPr>
          <w:sz w:val="24"/>
          <w:szCs w:val="24"/>
        </w:rPr>
        <w:t>Природные и социальные факторы, оказывающие влияние на заболеваемость ПОИ, остаются неизменными: процессы, происходящие в природных очагах (колебания численности переносчиков, резервуарных хозяев, прокормителей и т. д.) с одной стороны, и масштабы и интенсивность нахождения населения на территориях этих очагов (посещение и проживание на эндемичных территориях), обусловливающие контакты с источниками инфекций.</w:t>
      </w:r>
    </w:p>
    <w:p w:rsidR="00452A76" w:rsidRPr="00043549" w:rsidRDefault="00452A76" w:rsidP="009D1CF1">
      <w:pPr>
        <w:pStyle w:val="a5"/>
        <w:ind w:firstLine="709"/>
        <w:jc w:val="both"/>
        <w:rPr>
          <w:rFonts w:ascii="Times New Roman" w:hAnsi="Times New Roman"/>
          <w:sz w:val="24"/>
          <w:szCs w:val="24"/>
        </w:rPr>
      </w:pPr>
      <w:r w:rsidRPr="009D1CF1">
        <w:rPr>
          <w:rFonts w:ascii="Times New Roman" w:hAnsi="Times New Roman"/>
          <w:sz w:val="24"/>
          <w:szCs w:val="24"/>
        </w:rPr>
        <w:t>Инфекции, передающиеся клещами,</w:t>
      </w:r>
      <w:r w:rsidRPr="00043549">
        <w:rPr>
          <w:rFonts w:ascii="Times New Roman" w:hAnsi="Times New Roman"/>
          <w:sz w:val="24"/>
          <w:szCs w:val="24"/>
        </w:rPr>
        <w:t xml:space="preserve"> в силу наличия обширных природных территорий, являющихся их нозоареалами, требуют постоянного эпидемиологического наблюдения. Случаи инфекций</w:t>
      </w:r>
      <w:r w:rsidR="00B8193D">
        <w:rPr>
          <w:rFonts w:ascii="Times New Roman" w:hAnsi="Times New Roman"/>
          <w:sz w:val="24"/>
          <w:szCs w:val="24"/>
        </w:rPr>
        <w:t>,</w:t>
      </w:r>
      <w:r w:rsidRPr="00043549">
        <w:rPr>
          <w:rFonts w:ascii="Times New Roman" w:hAnsi="Times New Roman"/>
          <w:sz w:val="24"/>
          <w:szCs w:val="24"/>
        </w:rPr>
        <w:t xml:space="preserve"> передающихся клещами, как правило, отсутствуют только там, где нет климатических условий для обитания клещей. На сегодняшний день одной из основных особенностей этих инфекций является многообразие возбудителей  и их способность существовать совместно в одном клеще. Ежегодно регистрируются  400 - 700 обращений  в медицинские организации по поводу присасывания клещей, при этом около четверти пострадавших ежегодно составляют дети.</w:t>
      </w:r>
    </w:p>
    <w:p w:rsidR="00452A76" w:rsidRPr="00043549" w:rsidRDefault="00452A76" w:rsidP="009D1CF1">
      <w:pPr>
        <w:pStyle w:val="a5"/>
        <w:ind w:firstLine="709"/>
        <w:jc w:val="both"/>
        <w:rPr>
          <w:rFonts w:ascii="Times New Roman" w:hAnsi="Times New Roman"/>
          <w:sz w:val="24"/>
          <w:szCs w:val="24"/>
        </w:rPr>
      </w:pPr>
      <w:r w:rsidRPr="00043549">
        <w:rPr>
          <w:rFonts w:ascii="Times New Roman" w:hAnsi="Times New Roman"/>
          <w:sz w:val="24"/>
          <w:szCs w:val="24"/>
        </w:rPr>
        <w:t xml:space="preserve"> В 2020 году зарегистрировано 355 таких случаев, из них 33,2% обращений (118 человек) составляют случаи присасывания у детей до 17 лет (2019 г. – 417 человек, в т.ч. 120 детей, 2018 г. – 471 человек, в т.ч. 152 детей). Экспресс-диагностика возбудителей клещевых инфекций проводится в одной лаборатории ФБУЗ «Центр гигиены и эпидемиологии в ЕАО». В 2020 году исследовано 1480 экз. клещей, из них 260 экз. клещей</w:t>
      </w:r>
      <w:r w:rsidR="00B8193D">
        <w:rPr>
          <w:rFonts w:ascii="Times New Roman" w:hAnsi="Times New Roman"/>
          <w:sz w:val="24"/>
          <w:szCs w:val="24"/>
        </w:rPr>
        <w:t>,</w:t>
      </w:r>
      <w:r w:rsidRPr="00043549">
        <w:rPr>
          <w:rFonts w:ascii="Times New Roman" w:hAnsi="Times New Roman"/>
          <w:sz w:val="24"/>
          <w:szCs w:val="24"/>
        </w:rPr>
        <w:t xml:space="preserve"> удаленных после присасывания к человеку (показатель доступности 82,4%).</w:t>
      </w:r>
      <w:r w:rsidRPr="00043549">
        <w:rPr>
          <w:rFonts w:ascii="Times New Roman" w:hAnsi="Times New Roman"/>
          <w:color w:val="FF0000"/>
          <w:sz w:val="24"/>
          <w:szCs w:val="24"/>
        </w:rPr>
        <w:t xml:space="preserve"> </w:t>
      </w:r>
      <w:r w:rsidRPr="00043549">
        <w:rPr>
          <w:rFonts w:ascii="Times New Roman" w:hAnsi="Times New Roman"/>
          <w:sz w:val="24"/>
          <w:szCs w:val="24"/>
        </w:rPr>
        <w:t xml:space="preserve">Инфицированность клещей вирусом клещевого энцефалита составила </w:t>
      </w:r>
      <w:r w:rsidR="00B8193D">
        <w:rPr>
          <w:rFonts w:ascii="Times New Roman" w:hAnsi="Times New Roman"/>
          <w:sz w:val="24"/>
          <w:szCs w:val="24"/>
        </w:rPr>
        <w:t xml:space="preserve">6 особей, </w:t>
      </w:r>
      <w:r w:rsidRPr="00043549">
        <w:rPr>
          <w:rFonts w:ascii="Times New Roman" w:hAnsi="Times New Roman"/>
          <w:sz w:val="24"/>
          <w:szCs w:val="24"/>
        </w:rPr>
        <w:t>или 2,3% (2019 год – 0,2%), боррелиями – 22 особи</w:t>
      </w:r>
      <w:r w:rsidR="00B8193D">
        <w:rPr>
          <w:rFonts w:ascii="Times New Roman" w:hAnsi="Times New Roman"/>
          <w:sz w:val="24"/>
          <w:szCs w:val="24"/>
        </w:rPr>
        <w:t>,</w:t>
      </w:r>
      <w:r w:rsidRPr="00043549">
        <w:rPr>
          <w:rFonts w:ascii="Times New Roman" w:hAnsi="Times New Roman"/>
          <w:sz w:val="24"/>
          <w:szCs w:val="24"/>
        </w:rPr>
        <w:t xml:space="preserve"> или 31,8% (2019 год - 30,3%), эрлихиями – 0% (2019 год - 0,9%), анаплазмами – 10</w:t>
      </w:r>
      <w:r w:rsidR="00B8193D">
        <w:rPr>
          <w:rFonts w:ascii="Times New Roman" w:hAnsi="Times New Roman"/>
          <w:sz w:val="24"/>
          <w:szCs w:val="24"/>
        </w:rPr>
        <w:t>,</w:t>
      </w:r>
      <w:r w:rsidRPr="00043549">
        <w:rPr>
          <w:rFonts w:ascii="Times New Roman" w:hAnsi="Times New Roman"/>
          <w:sz w:val="24"/>
          <w:szCs w:val="24"/>
        </w:rPr>
        <w:t xml:space="preserve"> или 14,5% (2019 год – 7,6%). </w:t>
      </w:r>
    </w:p>
    <w:p w:rsidR="00452A76" w:rsidRDefault="00452A76" w:rsidP="009D1CF1">
      <w:pPr>
        <w:pStyle w:val="a3"/>
        <w:ind w:firstLine="709"/>
        <w:jc w:val="both"/>
      </w:pPr>
      <w:r w:rsidRPr="009D1CF1">
        <w:t>Клещевой вирусный энцефалит</w:t>
      </w:r>
      <w:r w:rsidRPr="00043549">
        <w:t xml:space="preserve"> (КВЭ). Заболеваемость населения  характеризуется тенденцией к снижению. Актуальность проблемы сохраняется в виду возможности развития тяжелых форм болезни, приводящих к стойкой инвалидизации и летальным исходам. Последний случай КВЭ зарегистрирован в 2017 году – 2 случая среди взрослого населения</w:t>
      </w:r>
      <w:r w:rsidR="00B8193D">
        <w:t>,</w:t>
      </w:r>
      <w:r w:rsidRPr="00043549">
        <w:t xml:space="preserve"> или 1,20 на 100 тыс. населения</w:t>
      </w:r>
      <w:r w:rsidR="009D1CF1">
        <w:t xml:space="preserve"> (рис.№41)</w:t>
      </w:r>
      <w:r w:rsidR="00B8193D">
        <w:t xml:space="preserve">. </w:t>
      </w:r>
      <w:r w:rsidRPr="00043549">
        <w:t>Показатель за</w:t>
      </w:r>
      <w:r w:rsidR="00B8193D">
        <w:t>болеваемости в Дальневосточном ф</w:t>
      </w:r>
      <w:r w:rsidRPr="00043549">
        <w:t>едеральном округе – 0,99.  Среднероссийский показатель – 0,67.</w:t>
      </w:r>
    </w:p>
    <w:p w:rsidR="009D1CF1" w:rsidRPr="00043549" w:rsidRDefault="009D1CF1" w:rsidP="009D1CF1">
      <w:pPr>
        <w:pStyle w:val="a3"/>
        <w:ind w:firstLine="709"/>
        <w:jc w:val="both"/>
      </w:pPr>
    </w:p>
    <w:p w:rsidR="00452A76" w:rsidRPr="00043549" w:rsidRDefault="00452A76" w:rsidP="00452A76">
      <w:pPr>
        <w:pStyle w:val="a5"/>
        <w:jc w:val="center"/>
        <w:rPr>
          <w:rFonts w:ascii="Times New Roman" w:hAnsi="Times New Roman"/>
          <w:b/>
          <w:sz w:val="24"/>
          <w:szCs w:val="24"/>
        </w:rPr>
      </w:pPr>
      <w:r>
        <w:rPr>
          <w:noProof/>
          <w:sz w:val="24"/>
          <w:szCs w:val="24"/>
        </w:rPr>
        <w:drawing>
          <wp:inline distT="0" distB="0" distL="0" distR="0">
            <wp:extent cx="5521325" cy="3224530"/>
            <wp:effectExtent l="0" t="0" r="0" b="0"/>
            <wp:docPr id="13"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9D1CF1" w:rsidRDefault="009D1CF1" w:rsidP="009D1CF1">
      <w:pPr>
        <w:pStyle w:val="a5"/>
        <w:ind w:firstLine="709"/>
        <w:jc w:val="center"/>
        <w:rPr>
          <w:rFonts w:ascii="Times New Roman" w:hAnsi="Times New Roman"/>
          <w:b/>
        </w:rPr>
      </w:pPr>
    </w:p>
    <w:p w:rsidR="00452A76" w:rsidRPr="009D1CF1" w:rsidRDefault="009D1CF1" w:rsidP="009D1CF1">
      <w:pPr>
        <w:pStyle w:val="a5"/>
        <w:ind w:firstLine="709"/>
        <w:jc w:val="center"/>
        <w:rPr>
          <w:rFonts w:ascii="Times New Roman" w:hAnsi="Times New Roman"/>
          <w:b/>
        </w:rPr>
      </w:pPr>
      <w:r w:rsidRPr="009D1CF1">
        <w:rPr>
          <w:rFonts w:ascii="Times New Roman" w:hAnsi="Times New Roman"/>
          <w:b/>
        </w:rPr>
        <w:t>Рис.№41</w:t>
      </w:r>
      <w:r w:rsidR="00452A76" w:rsidRPr="009D1CF1">
        <w:rPr>
          <w:rFonts w:ascii="Times New Roman" w:hAnsi="Times New Roman"/>
          <w:b/>
        </w:rPr>
        <w:t xml:space="preserve"> </w:t>
      </w:r>
      <w:r w:rsidR="00452A76" w:rsidRPr="00F4527A">
        <w:rPr>
          <w:rFonts w:ascii="Times New Roman" w:hAnsi="Times New Roman"/>
        </w:rPr>
        <w:t>Динамика заболеваемости КВЭ, на 100 тыс. населения</w:t>
      </w:r>
    </w:p>
    <w:p w:rsidR="00452A76" w:rsidRPr="00043549" w:rsidRDefault="00452A76" w:rsidP="00452A76">
      <w:pPr>
        <w:pStyle w:val="a5"/>
        <w:ind w:firstLine="709"/>
        <w:jc w:val="both"/>
        <w:rPr>
          <w:rFonts w:ascii="Times New Roman" w:hAnsi="Times New Roman"/>
          <w:sz w:val="24"/>
          <w:szCs w:val="24"/>
        </w:rPr>
      </w:pPr>
    </w:p>
    <w:p w:rsidR="00452A76" w:rsidRPr="00043549" w:rsidRDefault="00452A76" w:rsidP="00452A76">
      <w:pPr>
        <w:pStyle w:val="a5"/>
        <w:ind w:firstLine="709"/>
        <w:jc w:val="both"/>
        <w:rPr>
          <w:rFonts w:ascii="Times New Roman" w:hAnsi="Times New Roman"/>
          <w:sz w:val="24"/>
          <w:szCs w:val="24"/>
        </w:rPr>
      </w:pPr>
      <w:r w:rsidRPr="00043549">
        <w:rPr>
          <w:rFonts w:ascii="Times New Roman" w:hAnsi="Times New Roman"/>
          <w:sz w:val="24"/>
          <w:szCs w:val="24"/>
        </w:rPr>
        <w:t xml:space="preserve">Основным средством профилактики КВЭ является иммунизация населения, в 2020 году в области вакцинировано  2995 чел. (2019 г.- 6841), ревакцинировано 4555 (2019 г. - 8956). План вакцинации в 2020 году выполнен на 41,9% в связи с введением ограничительных мероприятий по </w:t>
      </w:r>
      <w:r w:rsidRPr="00043549">
        <w:rPr>
          <w:rFonts w:ascii="Times New Roman" w:hAnsi="Times New Roman"/>
          <w:sz w:val="24"/>
          <w:szCs w:val="24"/>
          <w:lang w:val="en-US"/>
        </w:rPr>
        <w:t>COVID</w:t>
      </w:r>
      <w:r w:rsidRPr="00043549">
        <w:rPr>
          <w:rFonts w:ascii="Times New Roman" w:hAnsi="Times New Roman"/>
          <w:sz w:val="24"/>
          <w:szCs w:val="24"/>
        </w:rPr>
        <w:t xml:space="preserve">-19, ревакцинации - на 49,1%. В эпидемический сезон 2020 года проводились акарицидные обработки территорий, охвачено 209,109 га, из них 106,649 га – площадь   летних оздоровительных учреждений. </w:t>
      </w:r>
    </w:p>
    <w:p w:rsidR="00452A76" w:rsidRPr="00043549" w:rsidRDefault="00452A76" w:rsidP="00452A76">
      <w:pPr>
        <w:pStyle w:val="a5"/>
        <w:ind w:firstLine="709"/>
        <w:jc w:val="both"/>
        <w:rPr>
          <w:rFonts w:ascii="Times New Roman" w:hAnsi="Times New Roman"/>
          <w:sz w:val="24"/>
          <w:szCs w:val="24"/>
        </w:rPr>
      </w:pPr>
      <w:r w:rsidRPr="00043549">
        <w:rPr>
          <w:rFonts w:ascii="Times New Roman" w:hAnsi="Times New Roman"/>
          <w:sz w:val="24"/>
          <w:szCs w:val="24"/>
        </w:rPr>
        <w:t xml:space="preserve">На территории области </w:t>
      </w:r>
      <w:r w:rsidRPr="009D1CF1">
        <w:rPr>
          <w:rFonts w:ascii="Times New Roman" w:hAnsi="Times New Roman"/>
          <w:sz w:val="24"/>
          <w:szCs w:val="24"/>
        </w:rPr>
        <w:t>риккетсиозы</w:t>
      </w:r>
      <w:r w:rsidRPr="00043549">
        <w:rPr>
          <w:rFonts w:ascii="Times New Roman" w:hAnsi="Times New Roman"/>
          <w:sz w:val="24"/>
          <w:szCs w:val="24"/>
        </w:rPr>
        <w:t xml:space="preserve"> являются самым распространенным заболеванием. Показатель заболеваемости риккетсиозами  (сибирский клещевой тиф)  в 2020 году на 100 тыс. населения составил  3,7</w:t>
      </w:r>
      <w:r w:rsidR="00A5211D">
        <w:rPr>
          <w:rFonts w:ascii="Times New Roman" w:hAnsi="Times New Roman"/>
          <w:sz w:val="24"/>
          <w:szCs w:val="24"/>
        </w:rPr>
        <w:t xml:space="preserve">, </w:t>
      </w:r>
      <w:r w:rsidRPr="00043549">
        <w:rPr>
          <w:rFonts w:ascii="Times New Roman" w:hAnsi="Times New Roman"/>
          <w:sz w:val="24"/>
          <w:szCs w:val="24"/>
        </w:rPr>
        <w:t xml:space="preserve"> и</w:t>
      </w:r>
      <w:r w:rsidR="00A5211D">
        <w:rPr>
          <w:rFonts w:ascii="Times New Roman" w:hAnsi="Times New Roman"/>
          <w:sz w:val="24"/>
          <w:szCs w:val="24"/>
        </w:rPr>
        <w:t xml:space="preserve">ли 6 случаев, против 23 случаев, </w:t>
      </w:r>
      <w:r w:rsidRPr="00043549">
        <w:rPr>
          <w:rFonts w:ascii="Times New Roman" w:hAnsi="Times New Roman"/>
          <w:sz w:val="24"/>
          <w:szCs w:val="24"/>
        </w:rPr>
        <w:t xml:space="preserve">или  14,2 в 2019 году), снижение на -73,9%,  но  выше среднероссийского показателя (0,75) на 79,7% </w:t>
      </w:r>
      <w:r w:rsidR="00A41108">
        <w:rPr>
          <w:rFonts w:ascii="Times New Roman" w:hAnsi="Times New Roman"/>
          <w:sz w:val="24"/>
          <w:szCs w:val="24"/>
        </w:rPr>
        <w:t xml:space="preserve"> и показателя Дальневосточного ф</w:t>
      </w:r>
      <w:r w:rsidRPr="00043549">
        <w:rPr>
          <w:rFonts w:ascii="Times New Roman" w:hAnsi="Times New Roman"/>
          <w:sz w:val="24"/>
          <w:szCs w:val="24"/>
        </w:rPr>
        <w:t xml:space="preserve">едерального округа (2,19) на 68,9%. </w:t>
      </w:r>
    </w:p>
    <w:p w:rsidR="00452A76" w:rsidRPr="00043549" w:rsidRDefault="001C7AF2" w:rsidP="00452A76">
      <w:pPr>
        <w:pStyle w:val="a5"/>
        <w:ind w:firstLine="709"/>
        <w:jc w:val="both"/>
        <w:rPr>
          <w:rFonts w:ascii="Times New Roman" w:hAnsi="Times New Roman"/>
          <w:color w:val="C00000"/>
          <w:sz w:val="24"/>
          <w:szCs w:val="24"/>
        </w:rPr>
      </w:pPr>
      <w:r>
        <w:rPr>
          <w:rFonts w:ascii="Times New Roman" w:hAnsi="Times New Roman"/>
          <w:sz w:val="24"/>
          <w:szCs w:val="24"/>
        </w:rPr>
        <w:t xml:space="preserve">Заболеваемость риккетсиозами </w:t>
      </w:r>
      <w:r w:rsidR="00452A76" w:rsidRPr="00043549">
        <w:rPr>
          <w:rFonts w:ascii="Times New Roman" w:hAnsi="Times New Roman"/>
          <w:sz w:val="24"/>
          <w:szCs w:val="24"/>
        </w:rPr>
        <w:t>регистрировалась в</w:t>
      </w:r>
      <w:r>
        <w:rPr>
          <w:rFonts w:ascii="Times New Roman" w:hAnsi="Times New Roman"/>
          <w:sz w:val="24"/>
          <w:szCs w:val="24"/>
        </w:rPr>
        <w:t xml:space="preserve"> трех административных  районах</w:t>
      </w:r>
      <w:r w:rsidR="00452A76" w:rsidRPr="00043549">
        <w:rPr>
          <w:rFonts w:ascii="Times New Roman" w:hAnsi="Times New Roman"/>
          <w:sz w:val="24"/>
          <w:szCs w:val="24"/>
        </w:rPr>
        <w:t xml:space="preserve"> из </w:t>
      </w:r>
      <w:r>
        <w:rPr>
          <w:rFonts w:ascii="Times New Roman" w:hAnsi="Times New Roman"/>
          <w:sz w:val="24"/>
          <w:szCs w:val="24"/>
        </w:rPr>
        <w:t>шести.</w:t>
      </w:r>
      <w:r w:rsidR="00452A76" w:rsidRPr="00043549">
        <w:rPr>
          <w:rFonts w:ascii="Times New Roman" w:hAnsi="Times New Roman"/>
          <w:sz w:val="24"/>
          <w:szCs w:val="24"/>
        </w:rPr>
        <w:t xml:space="preserve">  Самый высокий показатель заболеваемости в г. Биробиджане составил 5,5 на 100 тыс. населения, что  превышает среднеобластной  показатель (3,7) на 48,6%</w:t>
      </w:r>
      <w:r w:rsidR="009D1CF1">
        <w:rPr>
          <w:rFonts w:ascii="Times New Roman" w:hAnsi="Times New Roman"/>
          <w:sz w:val="24"/>
          <w:szCs w:val="24"/>
        </w:rPr>
        <w:t xml:space="preserve"> (табл.№66)</w:t>
      </w:r>
      <w:r w:rsidR="00452A76" w:rsidRPr="00043549">
        <w:rPr>
          <w:rFonts w:ascii="Times New Roman" w:hAnsi="Times New Roman"/>
          <w:color w:val="C00000"/>
          <w:sz w:val="24"/>
          <w:szCs w:val="24"/>
        </w:rPr>
        <w:t xml:space="preserve">. </w:t>
      </w:r>
    </w:p>
    <w:p w:rsidR="00452A76" w:rsidRPr="00043549" w:rsidRDefault="00452A76" w:rsidP="00452A76">
      <w:pPr>
        <w:pStyle w:val="a5"/>
        <w:ind w:firstLine="709"/>
        <w:jc w:val="both"/>
        <w:rPr>
          <w:rFonts w:ascii="Times New Roman" w:hAnsi="Times New Roman"/>
          <w:sz w:val="24"/>
          <w:szCs w:val="24"/>
        </w:rPr>
      </w:pPr>
    </w:p>
    <w:p w:rsidR="00452A76" w:rsidRPr="00043549" w:rsidRDefault="00452A76" w:rsidP="009D1CF1">
      <w:pPr>
        <w:pStyle w:val="a5"/>
        <w:ind w:firstLine="709"/>
        <w:jc w:val="right"/>
        <w:rPr>
          <w:rFonts w:ascii="Times New Roman" w:hAnsi="Times New Roman"/>
          <w:sz w:val="24"/>
          <w:szCs w:val="24"/>
        </w:rPr>
      </w:pPr>
      <w:r w:rsidRPr="00043549">
        <w:rPr>
          <w:rFonts w:ascii="Times New Roman" w:hAnsi="Times New Roman"/>
          <w:sz w:val="24"/>
          <w:szCs w:val="24"/>
        </w:rPr>
        <w:t>Табли</w:t>
      </w:r>
      <w:r w:rsidR="009D1CF1">
        <w:rPr>
          <w:rFonts w:ascii="Times New Roman" w:hAnsi="Times New Roman"/>
          <w:sz w:val="24"/>
          <w:szCs w:val="24"/>
        </w:rPr>
        <w:t>ца №66</w:t>
      </w:r>
    </w:p>
    <w:p w:rsidR="00452A76" w:rsidRPr="009D1CF1" w:rsidRDefault="00452A76" w:rsidP="009D1CF1">
      <w:pPr>
        <w:pStyle w:val="a5"/>
        <w:ind w:firstLine="709"/>
        <w:jc w:val="center"/>
        <w:rPr>
          <w:rFonts w:ascii="Times New Roman" w:hAnsi="Times New Roman"/>
          <w:b/>
          <w:bCs/>
        </w:rPr>
      </w:pPr>
      <w:r w:rsidRPr="009D1CF1">
        <w:rPr>
          <w:rFonts w:ascii="Times New Roman" w:hAnsi="Times New Roman"/>
          <w:b/>
        </w:rPr>
        <w:t xml:space="preserve">Заболеваемость </w:t>
      </w:r>
      <w:r w:rsidRPr="009D1CF1">
        <w:rPr>
          <w:rFonts w:ascii="Times New Roman" w:hAnsi="Times New Roman"/>
          <w:b/>
          <w:bCs/>
        </w:rPr>
        <w:t>сибирским клещевым тифом</w:t>
      </w:r>
      <w:r w:rsidR="009D1CF1">
        <w:rPr>
          <w:rFonts w:ascii="Times New Roman" w:hAnsi="Times New Roman"/>
          <w:b/>
          <w:bCs/>
        </w:rPr>
        <w:t xml:space="preserve"> </w:t>
      </w:r>
      <w:r w:rsidRPr="009D1CF1">
        <w:rPr>
          <w:rFonts w:ascii="Times New Roman" w:hAnsi="Times New Roman"/>
          <w:b/>
        </w:rPr>
        <w:t xml:space="preserve">в 2016-2020 гг.  </w:t>
      </w:r>
      <w:r w:rsidRPr="009D1CF1">
        <w:rPr>
          <w:rFonts w:ascii="Times New Roman" w:hAnsi="Times New Roman"/>
          <w:b/>
          <w:bCs/>
        </w:rPr>
        <w:t>(на 100 тыс. нас.)</w:t>
      </w:r>
    </w:p>
    <w:p w:rsidR="00452A76" w:rsidRPr="00043549" w:rsidRDefault="00452A76" w:rsidP="00452A76">
      <w:pPr>
        <w:pStyle w:val="a5"/>
        <w:ind w:firstLine="709"/>
        <w:jc w:val="both"/>
        <w:rPr>
          <w:rFonts w:ascii="Times New Roman" w:hAnsi="Times New Roman"/>
          <w:bCs/>
          <w:sz w:val="24"/>
          <w:szCs w:val="24"/>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72"/>
        <w:gridCol w:w="1142"/>
        <w:gridCol w:w="1285"/>
        <w:gridCol w:w="1426"/>
        <w:gridCol w:w="1428"/>
        <w:gridCol w:w="1719"/>
      </w:tblGrid>
      <w:tr w:rsidR="00452A76" w:rsidRPr="006316E7" w:rsidTr="00D17B09">
        <w:tc>
          <w:tcPr>
            <w:tcW w:w="1343" w:type="pct"/>
            <w:tcBorders>
              <w:top w:val="single" w:sz="4" w:space="0" w:color="auto"/>
              <w:left w:val="single" w:sz="4" w:space="0" w:color="auto"/>
              <w:bottom w:val="single" w:sz="4" w:space="0" w:color="auto"/>
              <w:right w:val="single" w:sz="4" w:space="0" w:color="auto"/>
            </w:tcBorders>
            <w:vAlign w:val="center"/>
            <w:hideMark/>
          </w:tcPr>
          <w:p w:rsidR="00452A76" w:rsidRPr="009D1CF1" w:rsidRDefault="00452A76" w:rsidP="009D1CF1">
            <w:pPr>
              <w:pStyle w:val="a5"/>
              <w:jc w:val="center"/>
              <w:rPr>
                <w:rFonts w:ascii="Times New Roman" w:hAnsi="Times New Roman"/>
              </w:rPr>
            </w:pPr>
            <w:r w:rsidRPr="009D1CF1">
              <w:rPr>
                <w:rFonts w:ascii="Times New Roman" w:hAnsi="Times New Roman"/>
              </w:rPr>
              <w:t>Территории</w:t>
            </w:r>
          </w:p>
        </w:tc>
        <w:tc>
          <w:tcPr>
            <w:tcW w:w="596" w:type="pct"/>
            <w:tcBorders>
              <w:top w:val="single" w:sz="4" w:space="0" w:color="auto"/>
              <w:left w:val="single" w:sz="4" w:space="0" w:color="auto"/>
              <w:bottom w:val="single" w:sz="4" w:space="0" w:color="auto"/>
              <w:right w:val="single" w:sz="4" w:space="0" w:color="auto"/>
            </w:tcBorders>
            <w:vAlign w:val="center"/>
            <w:hideMark/>
          </w:tcPr>
          <w:p w:rsidR="00452A76" w:rsidRPr="009D1CF1" w:rsidRDefault="00452A76" w:rsidP="009D1CF1">
            <w:pPr>
              <w:pStyle w:val="a5"/>
              <w:jc w:val="center"/>
              <w:rPr>
                <w:rFonts w:ascii="Times New Roman" w:hAnsi="Times New Roman"/>
              </w:rPr>
            </w:pPr>
            <w:r w:rsidRPr="009D1CF1">
              <w:rPr>
                <w:rFonts w:ascii="Times New Roman" w:hAnsi="Times New Roman"/>
              </w:rPr>
              <w:t>2016</w:t>
            </w:r>
          </w:p>
        </w:tc>
        <w:tc>
          <w:tcPr>
            <w:tcW w:w="671"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t>2017</w:t>
            </w:r>
          </w:p>
        </w:tc>
        <w:tc>
          <w:tcPr>
            <w:tcW w:w="745"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t>2018</w:t>
            </w:r>
          </w:p>
        </w:tc>
        <w:tc>
          <w:tcPr>
            <w:tcW w:w="746"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t>2019</w:t>
            </w:r>
          </w:p>
        </w:tc>
        <w:tc>
          <w:tcPr>
            <w:tcW w:w="898" w:type="pct"/>
            <w:tcBorders>
              <w:top w:val="single" w:sz="4" w:space="0" w:color="auto"/>
              <w:bottom w:val="single" w:sz="4" w:space="0" w:color="auto"/>
            </w:tcBorders>
            <w:shd w:val="clear" w:color="auto" w:fill="auto"/>
          </w:tcPr>
          <w:p w:rsidR="00452A76" w:rsidRPr="009D1CF1" w:rsidRDefault="00452A76" w:rsidP="009D1CF1">
            <w:pPr>
              <w:jc w:val="center"/>
              <w:rPr>
                <w:sz w:val="22"/>
                <w:szCs w:val="22"/>
              </w:rPr>
            </w:pPr>
            <w:r w:rsidRPr="009D1CF1">
              <w:rPr>
                <w:sz w:val="22"/>
                <w:szCs w:val="22"/>
              </w:rPr>
              <w:t>2020</w:t>
            </w:r>
          </w:p>
        </w:tc>
      </w:tr>
      <w:tr w:rsidR="00452A76" w:rsidRPr="006316E7" w:rsidTr="00D17B09">
        <w:tc>
          <w:tcPr>
            <w:tcW w:w="1343" w:type="pct"/>
            <w:tcBorders>
              <w:top w:val="single" w:sz="4" w:space="0" w:color="auto"/>
              <w:left w:val="single" w:sz="4" w:space="0" w:color="auto"/>
              <w:bottom w:val="single" w:sz="4" w:space="0" w:color="auto"/>
              <w:right w:val="single" w:sz="4" w:space="0" w:color="auto"/>
            </w:tcBorders>
            <w:vAlign w:val="center"/>
            <w:hideMark/>
          </w:tcPr>
          <w:p w:rsidR="00452A76" w:rsidRPr="009D1CF1" w:rsidRDefault="00452A76" w:rsidP="009D1CF1">
            <w:pPr>
              <w:pStyle w:val="a5"/>
              <w:jc w:val="center"/>
              <w:rPr>
                <w:rFonts w:ascii="Times New Roman" w:hAnsi="Times New Roman"/>
              </w:rPr>
            </w:pPr>
            <w:r w:rsidRPr="009D1CF1">
              <w:rPr>
                <w:rFonts w:ascii="Times New Roman" w:hAnsi="Times New Roman"/>
              </w:rPr>
              <w:t>Российская Федерация</w:t>
            </w:r>
          </w:p>
        </w:tc>
        <w:tc>
          <w:tcPr>
            <w:tcW w:w="59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1,1</w:t>
            </w:r>
          </w:p>
        </w:tc>
        <w:tc>
          <w:tcPr>
            <w:tcW w:w="671"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1,4</w:t>
            </w:r>
          </w:p>
        </w:tc>
        <w:tc>
          <w:tcPr>
            <w:tcW w:w="745"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1,4</w:t>
            </w:r>
          </w:p>
        </w:tc>
        <w:tc>
          <w:tcPr>
            <w:tcW w:w="74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jc w:val="center"/>
              <w:rPr>
                <w:sz w:val="22"/>
                <w:szCs w:val="22"/>
              </w:rPr>
            </w:pPr>
            <w:r w:rsidRPr="009D1CF1">
              <w:rPr>
                <w:sz w:val="22"/>
                <w:szCs w:val="22"/>
              </w:rPr>
              <w:t>1,07</w:t>
            </w:r>
          </w:p>
        </w:tc>
        <w:tc>
          <w:tcPr>
            <w:tcW w:w="898" w:type="pct"/>
            <w:tcBorders>
              <w:top w:val="single" w:sz="4" w:space="0" w:color="auto"/>
              <w:bottom w:val="single" w:sz="4" w:space="0" w:color="auto"/>
            </w:tcBorders>
            <w:shd w:val="clear" w:color="auto" w:fill="auto"/>
          </w:tcPr>
          <w:p w:rsidR="00452A76" w:rsidRPr="009D1CF1" w:rsidRDefault="00452A76" w:rsidP="009D1CF1">
            <w:pPr>
              <w:jc w:val="center"/>
              <w:rPr>
                <w:sz w:val="22"/>
                <w:szCs w:val="22"/>
              </w:rPr>
            </w:pPr>
            <w:r w:rsidRPr="009D1CF1">
              <w:rPr>
                <w:sz w:val="22"/>
                <w:szCs w:val="22"/>
              </w:rPr>
              <w:t>0,8</w:t>
            </w:r>
          </w:p>
        </w:tc>
      </w:tr>
      <w:tr w:rsidR="00452A76" w:rsidRPr="006316E7" w:rsidTr="00D17B09">
        <w:tc>
          <w:tcPr>
            <w:tcW w:w="1343" w:type="pct"/>
            <w:tcBorders>
              <w:top w:val="single" w:sz="4" w:space="0" w:color="auto"/>
              <w:left w:val="single" w:sz="4" w:space="0" w:color="auto"/>
              <w:bottom w:val="single" w:sz="4" w:space="0" w:color="auto"/>
              <w:right w:val="single" w:sz="4" w:space="0" w:color="auto"/>
            </w:tcBorders>
            <w:vAlign w:val="center"/>
            <w:hideMark/>
          </w:tcPr>
          <w:p w:rsidR="00452A76" w:rsidRPr="009D1CF1" w:rsidRDefault="00452A76" w:rsidP="009D1CF1">
            <w:pPr>
              <w:pStyle w:val="a5"/>
              <w:jc w:val="center"/>
              <w:rPr>
                <w:rFonts w:ascii="Times New Roman" w:hAnsi="Times New Roman"/>
              </w:rPr>
            </w:pPr>
            <w:r w:rsidRPr="009D1CF1">
              <w:rPr>
                <w:rFonts w:ascii="Times New Roman" w:hAnsi="Times New Roman"/>
              </w:rPr>
              <w:t>ДФО</w:t>
            </w:r>
          </w:p>
        </w:tc>
        <w:tc>
          <w:tcPr>
            <w:tcW w:w="59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6,7</w:t>
            </w:r>
          </w:p>
        </w:tc>
        <w:tc>
          <w:tcPr>
            <w:tcW w:w="671"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5,1</w:t>
            </w:r>
          </w:p>
        </w:tc>
        <w:tc>
          <w:tcPr>
            <w:tcW w:w="745"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5,1</w:t>
            </w:r>
          </w:p>
        </w:tc>
        <w:tc>
          <w:tcPr>
            <w:tcW w:w="74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jc w:val="center"/>
              <w:rPr>
                <w:sz w:val="22"/>
                <w:szCs w:val="22"/>
              </w:rPr>
            </w:pPr>
            <w:r w:rsidRPr="009D1CF1">
              <w:rPr>
                <w:sz w:val="22"/>
                <w:szCs w:val="22"/>
              </w:rPr>
              <w:t>7,82</w:t>
            </w:r>
          </w:p>
        </w:tc>
        <w:tc>
          <w:tcPr>
            <w:tcW w:w="898" w:type="pct"/>
            <w:tcBorders>
              <w:top w:val="single" w:sz="4" w:space="0" w:color="auto"/>
              <w:bottom w:val="single" w:sz="4" w:space="0" w:color="auto"/>
            </w:tcBorders>
            <w:shd w:val="clear" w:color="auto" w:fill="auto"/>
          </w:tcPr>
          <w:p w:rsidR="00452A76" w:rsidRPr="009D1CF1" w:rsidRDefault="00452A76" w:rsidP="009D1CF1">
            <w:pPr>
              <w:jc w:val="center"/>
              <w:rPr>
                <w:sz w:val="22"/>
                <w:szCs w:val="22"/>
              </w:rPr>
            </w:pPr>
            <w:r w:rsidRPr="009D1CF1">
              <w:rPr>
                <w:sz w:val="22"/>
                <w:szCs w:val="22"/>
              </w:rPr>
              <w:t>2,2</w:t>
            </w:r>
          </w:p>
        </w:tc>
      </w:tr>
      <w:tr w:rsidR="00452A76" w:rsidRPr="006316E7" w:rsidTr="00D17B09">
        <w:tc>
          <w:tcPr>
            <w:tcW w:w="1343"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bCs/>
                <w:lang w:eastAsia="zh-CN"/>
              </w:rPr>
            </w:pPr>
            <w:r w:rsidRPr="009D1CF1">
              <w:rPr>
                <w:rFonts w:ascii="Times New Roman" w:hAnsi="Times New Roman"/>
                <w:bCs/>
                <w:lang w:eastAsia="zh-CN"/>
              </w:rPr>
              <w:t>Еврейская автономная область</w:t>
            </w:r>
          </w:p>
        </w:tc>
        <w:tc>
          <w:tcPr>
            <w:tcW w:w="59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bCs/>
                <w:lang w:eastAsia="zh-CN"/>
              </w:rPr>
            </w:pPr>
            <w:r w:rsidRPr="009D1CF1">
              <w:rPr>
                <w:rFonts w:ascii="Times New Roman" w:hAnsi="Times New Roman"/>
                <w:bCs/>
                <w:lang w:eastAsia="zh-CN"/>
              </w:rPr>
              <w:t>5,9</w:t>
            </w:r>
          </w:p>
        </w:tc>
        <w:tc>
          <w:tcPr>
            <w:tcW w:w="671"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bCs/>
                <w:lang w:eastAsia="zh-CN"/>
              </w:rPr>
            </w:pPr>
            <w:r w:rsidRPr="009D1CF1">
              <w:rPr>
                <w:rFonts w:ascii="Times New Roman" w:hAnsi="Times New Roman"/>
                <w:bCs/>
                <w:lang w:eastAsia="zh-CN"/>
              </w:rPr>
              <w:t>6,6</w:t>
            </w:r>
          </w:p>
        </w:tc>
        <w:tc>
          <w:tcPr>
            <w:tcW w:w="745"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bCs/>
                <w:lang w:eastAsia="zh-CN"/>
              </w:rPr>
            </w:pPr>
            <w:r w:rsidRPr="009D1CF1">
              <w:rPr>
                <w:rFonts w:ascii="Times New Roman" w:hAnsi="Times New Roman"/>
                <w:bCs/>
                <w:lang w:eastAsia="zh-CN"/>
              </w:rPr>
              <w:t>9,1</w:t>
            </w:r>
          </w:p>
        </w:tc>
        <w:tc>
          <w:tcPr>
            <w:tcW w:w="74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jc w:val="center"/>
              <w:rPr>
                <w:sz w:val="22"/>
                <w:szCs w:val="22"/>
              </w:rPr>
            </w:pPr>
            <w:r w:rsidRPr="009D1CF1">
              <w:rPr>
                <w:sz w:val="22"/>
                <w:szCs w:val="22"/>
              </w:rPr>
              <w:t>14,2</w:t>
            </w:r>
          </w:p>
        </w:tc>
        <w:tc>
          <w:tcPr>
            <w:tcW w:w="898" w:type="pct"/>
            <w:tcBorders>
              <w:top w:val="single" w:sz="4" w:space="0" w:color="auto"/>
              <w:bottom w:val="single" w:sz="4" w:space="0" w:color="auto"/>
            </w:tcBorders>
            <w:shd w:val="clear" w:color="auto" w:fill="auto"/>
          </w:tcPr>
          <w:p w:rsidR="00452A76" w:rsidRPr="009D1CF1" w:rsidRDefault="00452A76" w:rsidP="009D1CF1">
            <w:pPr>
              <w:jc w:val="center"/>
              <w:rPr>
                <w:sz w:val="22"/>
                <w:szCs w:val="22"/>
              </w:rPr>
            </w:pPr>
            <w:r w:rsidRPr="009D1CF1">
              <w:rPr>
                <w:sz w:val="22"/>
                <w:szCs w:val="22"/>
              </w:rPr>
              <w:t>3,7</w:t>
            </w:r>
          </w:p>
        </w:tc>
      </w:tr>
      <w:tr w:rsidR="00452A76" w:rsidRPr="006316E7" w:rsidTr="00D17B09">
        <w:tc>
          <w:tcPr>
            <w:tcW w:w="1343"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t>г. Биробиджан</w:t>
            </w:r>
          </w:p>
        </w:tc>
        <w:tc>
          <w:tcPr>
            <w:tcW w:w="59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6,7</w:t>
            </w:r>
          </w:p>
        </w:tc>
        <w:tc>
          <w:tcPr>
            <w:tcW w:w="671"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2,7</w:t>
            </w:r>
          </w:p>
        </w:tc>
        <w:tc>
          <w:tcPr>
            <w:tcW w:w="745"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10,8</w:t>
            </w:r>
          </w:p>
        </w:tc>
        <w:tc>
          <w:tcPr>
            <w:tcW w:w="74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jc w:val="center"/>
              <w:rPr>
                <w:sz w:val="22"/>
                <w:szCs w:val="22"/>
              </w:rPr>
            </w:pPr>
            <w:r w:rsidRPr="009D1CF1">
              <w:rPr>
                <w:sz w:val="22"/>
                <w:szCs w:val="22"/>
              </w:rPr>
              <w:t>25,9</w:t>
            </w:r>
          </w:p>
        </w:tc>
        <w:tc>
          <w:tcPr>
            <w:tcW w:w="898" w:type="pct"/>
            <w:tcBorders>
              <w:top w:val="single" w:sz="4" w:space="0" w:color="auto"/>
              <w:bottom w:val="single" w:sz="4" w:space="0" w:color="auto"/>
            </w:tcBorders>
            <w:shd w:val="clear" w:color="auto" w:fill="auto"/>
          </w:tcPr>
          <w:p w:rsidR="00452A76" w:rsidRPr="009D1CF1" w:rsidRDefault="00452A76" w:rsidP="009D1CF1">
            <w:pPr>
              <w:jc w:val="center"/>
              <w:rPr>
                <w:sz w:val="22"/>
                <w:szCs w:val="22"/>
              </w:rPr>
            </w:pPr>
            <w:r w:rsidRPr="009D1CF1">
              <w:rPr>
                <w:sz w:val="22"/>
                <w:szCs w:val="22"/>
              </w:rPr>
              <w:t>5,5</w:t>
            </w:r>
          </w:p>
        </w:tc>
      </w:tr>
      <w:tr w:rsidR="00452A76" w:rsidRPr="006316E7" w:rsidTr="00D17B09">
        <w:tc>
          <w:tcPr>
            <w:tcW w:w="1343"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t>Административные районы</w:t>
            </w:r>
          </w:p>
        </w:tc>
        <w:tc>
          <w:tcPr>
            <w:tcW w:w="59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p>
        </w:tc>
        <w:tc>
          <w:tcPr>
            <w:tcW w:w="671"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p>
        </w:tc>
        <w:tc>
          <w:tcPr>
            <w:tcW w:w="745"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p>
        </w:tc>
        <w:tc>
          <w:tcPr>
            <w:tcW w:w="74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jc w:val="center"/>
              <w:rPr>
                <w:sz w:val="22"/>
                <w:szCs w:val="22"/>
              </w:rPr>
            </w:pPr>
          </w:p>
        </w:tc>
        <w:tc>
          <w:tcPr>
            <w:tcW w:w="898" w:type="pct"/>
            <w:tcBorders>
              <w:top w:val="single" w:sz="4" w:space="0" w:color="auto"/>
              <w:bottom w:val="single" w:sz="4" w:space="0" w:color="auto"/>
            </w:tcBorders>
            <w:shd w:val="clear" w:color="auto" w:fill="auto"/>
          </w:tcPr>
          <w:p w:rsidR="00452A76" w:rsidRPr="009D1CF1" w:rsidRDefault="00452A76" w:rsidP="009D1CF1">
            <w:pPr>
              <w:jc w:val="center"/>
              <w:rPr>
                <w:sz w:val="22"/>
                <w:szCs w:val="22"/>
              </w:rPr>
            </w:pPr>
          </w:p>
        </w:tc>
      </w:tr>
      <w:tr w:rsidR="00452A76" w:rsidRPr="006316E7" w:rsidTr="00D17B09">
        <w:tc>
          <w:tcPr>
            <w:tcW w:w="1343"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t>Биробиджанский район</w:t>
            </w:r>
          </w:p>
        </w:tc>
        <w:tc>
          <w:tcPr>
            <w:tcW w:w="59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0</w:t>
            </w:r>
          </w:p>
        </w:tc>
        <w:tc>
          <w:tcPr>
            <w:tcW w:w="671"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25,9</w:t>
            </w:r>
          </w:p>
        </w:tc>
        <w:tc>
          <w:tcPr>
            <w:tcW w:w="745"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0</w:t>
            </w:r>
          </w:p>
        </w:tc>
        <w:tc>
          <w:tcPr>
            <w:tcW w:w="74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jc w:val="center"/>
              <w:rPr>
                <w:sz w:val="22"/>
                <w:szCs w:val="22"/>
              </w:rPr>
            </w:pPr>
            <w:r w:rsidRPr="009D1CF1">
              <w:rPr>
                <w:sz w:val="22"/>
                <w:szCs w:val="22"/>
              </w:rPr>
              <w:t>8,9</w:t>
            </w:r>
          </w:p>
        </w:tc>
        <w:tc>
          <w:tcPr>
            <w:tcW w:w="898" w:type="pct"/>
            <w:tcBorders>
              <w:top w:val="single" w:sz="4" w:space="0" w:color="auto"/>
              <w:bottom w:val="single" w:sz="4" w:space="0" w:color="auto"/>
            </w:tcBorders>
            <w:shd w:val="clear" w:color="auto" w:fill="auto"/>
          </w:tcPr>
          <w:p w:rsidR="00452A76" w:rsidRPr="009D1CF1" w:rsidRDefault="00452A76" w:rsidP="009D1CF1">
            <w:pPr>
              <w:jc w:val="center"/>
              <w:rPr>
                <w:sz w:val="22"/>
                <w:szCs w:val="22"/>
              </w:rPr>
            </w:pPr>
            <w:r w:rsidRPr="009D1CF1">
              <w:rPr>
                <w:sz w:val="22"/>
                <w:szCs w:val="22"/>
              </w:rPr>
              <w:t>8,9</w:t>
            </w:r>
          </w:p>
        </w:tc>
      </w:tr>
      <w:tr w:rsidR="00452A76" w:rsidRPr="006316E7" w:rsidTr="00D17B09">
        <w:tc>
          <w:tcPr>
            <w:tcW w:w="1343"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t>Облученский район</w:t>
            </w:r>
          </w:p>
        </w:tc>
        <w:tc>
          <w:tcPr>
            <w:tcW w:w="59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11,3</w:t>
            </w:r>
          </w:p>
        </w:tc>
        <w:tc>
          <w:tcPr>
            <w:tcW w:w="671"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7,6</w:t>
            </w:r>
          </w:p>
        </w:tc>
        <w:tc>
          <w:tcPr>
            <w:tcW w:w="745"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15,4</w:t>
            </w:r>
          </w:p>
        </w:tc>
        <w:tc>
          <w:tcPr>
            <w:tcW w:w="74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jc w:val="center"/>
              <w:rPr>
                <w:sz w:val="22"/>
                <w:szCs w:val="22"/>
              </w:rPr>
            </w:pPr>
            <w:r w:rsidRPr="009D1CF1">
              <w:rPr>
                <w:sz w:val="22"/>
                <w:szCs w:val="22"/>
              </w:rPr>
              <w:t>23,5</w:t>
            </w:r>
          </w:p>
        </w:tc>
        <w:tc>
          <w:tcPr>
            <w:tcW w:w="898" w:type="pct"/>
            <w:tcBorders>
              <w:top w:val="single" w:sz="4" w:space="0" w:color="auto"/>
              <w:bottom w:val="single" w:sz="4" w:space="0" w:color="auto"/>
            </w:tcBorders>
            <w:shd w:val="clear" w:color="auto" w:fill="auto"/>
          </w:tcPr>
          <w:p w:rsidR="00452A76" w:rsidRPr="009D1CF1" w:rsidRDefault="00452A76" w:rsidP="009D1CF1">
            <w:pPr>
              <w:jc w:val="center"/>
              <w:rPr>
                <w:sz w:val="22"/>
                <w:szCs w:val="22"/>
              </w:rPr>
            </w:pPr>
            <w:r w:rsidRPr="009D1CF1">
              <w:rPr>
                <w:sz w:val="22"/>
                <w:szCs w:val="22"/>
              </w:rPr>
              <w:t>0</w:t>
            </w:r>
          </w:p>
        </w:tc>
      </w:tr>
      <w:tr w:rsidR="00452A76" w:rsidRPr="006316E7" w:rsidTr="00D17B09">
        <w:tc>
          <w:tcPr>
            <w:tcW w:w="1343"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t>Смидовичский район</w:t>
            </w:r>
          </w:p>
        </w:tc>
        <w:tc>
          <w:tcPr>
            <w:tcW w:w="59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0</w:t>
            </w:r>
          </w:p>
        </w:tc>
        <w:tc>
          <w:tcPr>
            <w:tcW w:w="671"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3,9</w:t>
            </w:r>
          </w:p>
        </w:tc>
        <w:tc>
          <w:tcPr>
            <w:tcW w:w="745"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0</w:t>
            </w:r>
          </w:p>
        </w:tc>
        <w:tc>
          <w:tcPr>
            <w:tcW w:w="74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jc w:val="center"/>
              <w:rPr>
                <w:sz w:val="22"/>
                <w:szCs w:val="22"/>
              </w:rPr>
            </w:pPr>
            <w:r w:rsidRPr="009D1CF1">
              <w:rPr>
                <w:sz w:val="22"/>
                <w:szCs w:val="22"/>
              </w:rPr>
              <w:t>24,8</w:t>
            </w:r>
          </w:p>
        </w:tc>
        <w:tc>
          <w:tcPr>
            <w:tcW w:w="898" w:type="pct"/>
            <w:tcBorders>
              <w:top w:val="single" w:sz="4" w:space="0" w:color="auto"/>
              <w:bottom w:val="single" w:sz="4" w:space="0" w:color="auto"/>
            </w:tcBorders>
            <w:shd w:val="clear" w:color="auto" w:fill="auto"/>
          </w:tcPr>
          <w:p w:rsidR="00452A76" w:rsidRPr="009D1CF1" w:rsidRDefault="00452A76" w:rsidP="009D1CF1">
            <w:pPr>
              <w:jc w:val="center"/>
              <w:rPr>
                <w:sz w:val="22"/>
                <w:szCs w:val="22"/>
              </w:rPr>
            </w:pPr>
            <w:r w:rsidRPr="009D1CF1">
              <w:rPr>
                <w:sz w:val="22"/>
                <w:szCs w:val="22"/>
              </w:rPr>
              <w:t>0</w:t>
            </w:r>
          </w:p>
        </w:tc>
      </w:tr>
      <w:tr w:rsidR="00452A76" w:rsidRPr="006316E7" w:rsidTr="00D17B09">
        <w:trPr>
          <w:trHeight w:val="70"/>
        </w:trPr>
        <w:tc>
          <w:tcPr>
            <w:tcW w:w="1343"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lastRenderedPageBreak/>
              <w:t>Ленинский район</w:t>
            </w:r>
          </w:p>
        </w:tc>
        <w:tc>
          <w:tcPr>
            <w:tcW w:w="59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5,2</w:t>
            </w:r>
          </w:p>
        </w:tc>
        <w:tc>
          <w:tcPr>
            <w:tcW w:w="671"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5,4</w:t>
            </w:r>
          </w:p>
        </w:tc>
        <w:tc>
          <w:tcPr>
            <w:tcW w:w="745"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11,0</w:t>
            </w:r>
          </w:p>
        </w:tc>
        <w:tc>
          <w:tcPr>
            <w:tcW w:w="74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jc w:val="center"/>
              <w:rPr>
                <w:sz w:val="22"/>
                <w:szCs w:val="22"/>
              </w:rPr>
            </w:pPr>
            <w:r w:rsidRPr="009D1CF1">
              <w:rPr>
                <w:sz w:val="22"/>
                <w:szCs w:val="22"/>
              </w:rPr>
              <w:t>0</w:t>
            </w:r>
          </w:p>
        </w:tc>
        <w:tc>
          <w:tcPr>
            <w:tcW w:w="898" w:type="pct"/>
            <w:tcBorders>
              <w:top w:val="single" w:sz="4" w:space="0" w:color="auto"/>
              <w:bottom w:val="single" w:sz="4" w:space="0" w:color="auto"/>
            </w:tcBorders>
            <w:shd w:val="clear" w:color="auto" w:fill="auto"/>
          </w:tcPr>
          <w:p w:rsidR="00452A76" w:rsidRPr="009D1CF1" w:rsidRDefault="00452A76" w:rsidP="009D1CF1">
            <w:pPr>
              <w:jc w:val="center"/>
              <w:rPr>
                <w:sz w:val="22"/>
                <w:szCs w:val="22"/>
              </w:rPr>
            </w:pPr>
            <w:r w:rsidRPr="009D1CF1">
              <w:rPr>
                <w:sz w:val="22"/>
                <w:szCs w:val="22"/>
              </w:rPr>
              <w:t>5,7</w:t>
            </w:r>
          </w:p>
        </w:tc>
      </w:tr>
      <w:tr w:rsidR="00452A76" w:rsidRPr="006316E7" w:rsidTr="00D17B09">
        <w:tc>
          <w:tcPr>
            <w:tcW w:w="1343"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t>Октябрьский район</w:t>
            </w:r>
          </w:p>
        </w:tc>
        <w:tc>
          <w:tcPr>
            <w:tcW w:w="59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bCs/>
              </w:rPr>
            </w:pPr>
            <w:r w:rsidRPr="009D1CF1">
              <w:rPr>
                <w:rFonts w:ascii="Times New Roman" w:hAnsi="Times New Roman"/>
                <w:bCs/>
              </w:rPr>
              <w:t>9,7</w:t>
            </w:r>
          </w:p>
        </w:tc>
        <w:tc>
          <w:tcPr>
            <w:tcW w:w="671"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bCs/>
              </w:rPr>
            </w:pPr>
            <w:r w:rsidRPr="009D1CF1">
              <w:rPr>
                <w:rFonts w:ascii="Times New Roman" w:hAnsi="Times New Roman"/>
                <w:bCs/>
              </w:rPr>
              <w:t>19,9</w:t>
            </w:r>
          </w:p>
        </w:tc>
        <w:tc>
          <w:tcPr>
            <w:tcW w:w="745"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bCs/>
              </w:rPr>
            </w:pPr>
            <w:r w:rsidRPr="009D1CF1">
              <w:rPr>
                <w:rFonts w:ascii="Times New Roman" w:hAnsi="Times New Roman"/>
                <w:bCs/>
              </w:rPr>
              <w:t>10,0</w:t>
            </w:r>
          </w:p>
        </w:tc>
        <w:tc>
          <w:tcPr>
            <w:tcW w:w="746"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jc w:val="center"/>
              <w:rPr>
                <w:sz w:val="22"/>
                <w:szCs w:val="22"/>
              </w:rPr>
            </w:pPr>
            <w:r w:rsidRPr="009D1CF1">
              <w:rPr>
                <w:sz w:val="22"/>
                <w:szCs w:val="22"/>
              </w:rPr>
              <w:t>0</w:t>
            </w:r>
          </w:p>
        </w:tc>
        <w:tc>
          <w:tcPr>
            <w:tcW w:w="898" w:type="pct"/>
            <w:tcBorders>
              <w:top w:val="single" w:sz="4" w:space="0" w:color="auto"/>
              <w:bottom w:val="single" w:sz="4" w:space="0" w:color="auto"/>
            </w:tcBorders>
            <w:shd w:val="clear" w:color="auto" w:fill="auto"/>
          </w:tcPr>
          <w:p w:rsidR="00452A76" w:rsidRPr="009D1CF1" w:rsidRDefault="00452A76" w:rsidP="009D1CF1">
            <w:pPr>
              <w:jc w:val="center"/>
              <w:rPr>
                <w:sz w:val="22"/>
                <w:szCs w:val="22"/>
              </w:rPr>
            </w:pPr>
            <w:r w:rsidRPr="009D1CF1">
              <w:rPr>
                <w:sz w:val="22"/>
                <w:szCs w:val="22"/>
              </w:rPr>
              <w:t>0</w:t>
            </w:r>
          </w:p>
        </w:tc>
      </w:tr>
    </w:tbl>
    <w:p w:rsidR="00452A76" w:rsidRPr="00043549" w:rsidRDefault="00452A76" w:rsidP="00452A76">
      <w:pPr>
        <w:pStyle w:val="a3"/>
        <w:ind w:firstLine="709"/>
        <w:rPr>
          <w:b/>
          <w:bCs/>
        </w:rPr>
      </w:pPr>
    </w:p>
    <w:p w:rsidR="00452A76" w:rsidRPr="00043549" w:rsidRDefault="00452A76" w:rsidP="009D1CF1">
      <w:pPr>
        <w:pStyle w:val="a3"/>
        <w:spacing w:after="0"/>
        <w:ind w:firstLine="709"/>
        <w:jc w:val="both"/>
      </w:pPr>
      <w:r w:rsidRPr="009D1CF1">
        <w:rPr>
          <w:bCs/>
        </w:rPr>
        <w:t>Иксодовый клещевой боррелиоз (ИКБ).</w:t>
      </w:r>
      <w:r w:rsidRPr="00043549">
        <w:rPr>
          <w:b/>
        </w:rPr>
        <w:t xml:space="preserve"> </w:t>
      </w:r>
      <w:r w:rsidRPr="00043549">
        <w:t>В 2020 году зарегистрировано 3 случая, показатель 1,9 на 100 тыс. населения против 6 случаев</w:t>
      </w:r>
      <w:r w:rsidR="001C7AF2">
        <w:t>,</w:t>
      </w:r>
      <w:r w:rsidRPr="00043549">
        <w:t xml:space="preserve"> или 3,7 на 100 тыс. населения  в 2019 году (2018 г. – 4 случая, 2017 г. - 1 случай), что ниже показателя заболеваемости  Дальневосточного </w:t>
      </w:r>
      <w:r w:rsidR="001C7AF2">
        <w:t>ф</w:t>
      </w:r>
      <w:r w:rsidRPr="00043549">
        <w:t>едерального округа (5,90) на 37,2% и среднероссийского показателя – (5,46) на 32,2%.</w:t>
      </w:r>
    </w:p>
    <w:p w:rsidR="00452A76" w:rsidRDefault="00452A76" w:rsidP="009D1CF1">
      <w:pPr>
        <w:pStyle w:val="a5"/>
        <w:ind w:firstLine="709"/>
        <w:jc w:val="both"/>
        <w:rPr>
          <w:rFonts w:ascii="Times New Roman" w:hAnsi="Times New Roman"/>
          <w:sz w:val="24"/>
          <w:szCs w:val="24"/>
        </w:rPr>
      </w:pPr>
      <w:r w:rsidRPr="00043549">
        <w:rPr>
          <w:rFonts w:ascii="Times New Roman" w:hAnsi="Times New Roman"/>
          <w:sz w:val="24"/>
          <w:szCs w:val="24"/>
        </w:rPr>
        <w:t xml:space="preserve">Из  вирусных геморрагических лихорадок на территории Еврейской автономной области  регистрируется </w:t>
      </w:r>
      <w:r w:rsidRPr="009D1CF1">
        <w:rPr>
          <w:rFonts w:ascii="Times New Roman" w:hAnsi="Times New Roman"/>
          <w:sz w:val="24"/>
          <w:szCs w:val="24"/>
        </w:rPr>
        <w:t xml:space="preserve">геморрагическая лихорадка с почечным синдромом (ГЛПС). </w:t>
      </w:r>
      <w:r w:rsidR="001C7AF2">
        <w:rPr>
          <w:rFonts w:ascii="Times New Roman" w:hAnsi="Times New Roman"/>
          <w:sz w:val="24"/>
          <w:szCs w:val="24"/>
        </w:rPr>
        <w:t xml:space="preserve">Заболеваемость ГЛПС </w:t>
      </w:r>
      <w:r w:rsidRPr="00043549">
        <w:rPr>
          <w:rFonts w:ascii="Times New Roman" w:hAnsi="Times New Roman"/>
          <w:sz w:val="24"/>
          <w:szCs w:val="24"/>
        </w:rPr>
        <w:t>регистрируются ежегодно. В 2020 году зарегистрировано 10 случаев, показатель заболеваемости составил 6,25 против 13 случаев</w:t>
      </w:r>
      <w:r w:rsidR="001C7AF2">
        <w:rPr>
          <w:rFonts w:ascii="Times New Roman" w:hAnsi="Times New Roman"/>
          <w:sz w:val="24"/>
          <w:szCs w:val="24"/>
        </w:rPr>
        <w:t>,</w:t>
      </w:r>
      <w:r w:rsidRPr="00043549">
        <w:rPr>
          <w:rFonts w:ascii="Times New Roman" w:hAnsi="Times New Roman"/>
          <w:sz w:val="24"/>
          <w:szCs w:val="24"/>
        </w:rPr>
        <w:t xml:space="preserve"> или 8,02 на 100 тыс. населения в 2019 году, снижение  на 22,1%, и со средним многолетним </w:t>
      </w:r>
      <w:r w:rsidR="001C7AF2">
        <w:rPr>
          <w:rFonts w:ascii="Times New Roman" w:hAnsi="Times New Roman"/>
          <w:sz w:val="24"/>
          <w:szCs w:val="24"/>
        </w:rPr>
        <w:t xml:space="preserve">показателем (СМП – 8,66)  на  </w:t>
      </w:r>
      <w:r w:rsidRPr="00043549">
        <w:rPr>
          <w:rFonts w:ascii="Times New Roman" w:hAnsi="Times New Roman"/>
          <w:sz w:val="24"/>
          <w:szCs w:val="24"/>
        </w:rPr>
        <w:t>27,8%</w:t>
      </w:r>
      <w:r w:rsidR="009D1CF1">
        <w:rPr>
          <w:rFonts w:ascii="Times New Roman" w:hAnsi="Times New Roman"/>
          <w:sz w:val="24"/>
          <w:szCs w:val="24"/>
        </w:rPr>
        <w:t xml:space="preserve"> (рис.№ 42)</w:t>
      </w:r>
      <w:r w:rsidRPr="00043549">
        <w:rPr>
          <w:rFonts w:ascii="Times New Roman" w:hAnsi="Times New Roman"/>
          <w:sz w:val="24"/>
          <w:szCs w:val="24"/>
        </w:rPr>
        <w:t xml:space="preserve">. </w:t>
      </w:r>
    </w:p>
    <w:p w:rsidR="009D1CF1" w:rsidRPr="00043549" w:rsidRDefault="009D1CF1" w:rsidP="009D1CF1">
      <w:pPr>
        <w:pStyle w:val="a5"/>
        <w:ind w:firstLine="709"/>
        <w:jc w:val="both"/>
        <w:rPr>
          <w:rFonts w:ascii="Times New Roman" w:hAnsi="Times New Roman"/>
          <w:sz w:val="24"/>
          <w:szCs w:val="24"/>
        </w:rPr>
      </w:pPr>
    </w:p>
    <w:p w:rsidR="00452A76" w:rsidRPr="00043549" w:rsidRDefault="00452A76" w:rsidP="00452A76">
      <w:pPr>
        <w:pStyle w:val="a5"/>
        <w:jc w:val="center"/>
        <w:rPr>
          <w:sz w:val="24"/>
          <w:szCs w:val="24"/>
        </w:rPr>
      </w:pPr>
      <w:r>
        <w:rPr>
          <w:noProof/>
          <w:sz w:val="24"/>
          <w:szCs w:val="24"/>
        </w:rPr>
        <w:drawing>
          <wp:inline distT="0" distB="0" distL="0" distR="0">
            <wp:extent cx="5521325" cy="3085465"/>
            <wp:effectExtent l="0" t="0" r="0" b="0"/>
            <wp:docPr id="12"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9D1CF1" w:rsidRPr="009D1CF1" w:rsidRDefault="009D1CF1" w:rsidP="009D1CF1">
      <w:pPr>
        <w:pStyle w:val="a5"/>
        <w:ind w:firstLine="709"/>
        <w:jc w:val="center"/>
        <w:rPr>
          <w:rFonts w:ascii="Times New Roman" w:hAnsi="Times New Roman"/>
          <w:b/>
        </w:rPr>
      </w:pPr>
    </w:p>
    <w:p w:rsidR="00452A76" w:rsidRPr="00F4527A" w:rsidRDefault="00452A76" w:rsidP="009D1CF1">
      <w:pPr>
        <w:pStyle w:val="a5"/>
        <w:ind w:firstLine="709"/>
        <w:jc w:val="center"/>
        <w:rPr>
          <w:rFonts w:ascii="Times New Roman" w:hAnsi="Times New Roman"/>
        </w:rPr>
      </w:pPr>
      <w:r w:rsidRPr="009D1CF1">
        <w:rPr>
          <w:rFonts w:ascii="Times New Roman" w:hAnsi="Times New Roman"/>
          <w:b/>
        </w:rPr>
        <w:t>Рис.</w:t>
      </w:r>
      <w:r w:rsidR="009D1CF1" w:rsidRPr="009D1CF1">
        <w:rPr>
          <w:rFonts w:ascii="Times New Roman" w:hAnsi="Times New Roman"/>
          <w:b/>
        </w:rPr>
        <w:t>№42</w:t>
      </w:r>
      <w:r w:rsidRPr="009D1CF1">
        <w:rPr>
          <w:rFonts w:ascii="Times New Roman" w:hAnsi="Times New Roman"/>
          <w:b/>
        </w:rPr>
        <w:t xml:space="preserve">  </w:t>
      </w:r>
      <w:r w:rsidRPr="00F4527A">
        <w:rPr>
          <w:rFonts w:ascii="Times New Roman" w:hAnsi="Times New Roman"/>
        </w:rPr>
        <w:t>Динамика заболеваемости  ГЛПС (на 100 тыс. населения).</w:t>
      </w:r>
    </w:p>
    <w:p w:rsidR="00452A76" w:rsidRPr="00043549" w:rsidRDefault="00452A76" w:rsidP="00452A76">
      <w:pPr>
        <w:pStyle w:val="a5"/>
        <w:ind w:firstLine="709"/>
        <w:jc w:val="both"/>
        <w:rPr>
          <w:rFonts w:ascii="Times New Roman" w:hAnsi="Times New Roman"/>
          <w:sz w:val="24"/>
          <w:szCs w:val="24"/>
        </w:rPr>
      </w:pPr>
    </w:p>
    <w:p w:rsidR="00452A76" w:rsidRPr="00043549" w:rsidRDefault="00452A76" w:rsidP="00452A76">
      <w:pPr>
        <w:pStyle w:val="a5"/>
        <w:ind w:firstLine="709"/>
        <w:jc w:val="both"/>
        <w:rPr>
          <w:rFonts w:ascii="Times New Roman" w:hAnsi="Times New Roman"/>
          <w:sz w:val="24"/>
          <w:szCs w:val="24"/>
        </w:rPr>
      </w:pPr>
      <w:r w:rsidRPr="00043549">
        <w:rPr>
          <w:rFonts w:ascii="Times New Roman" w:hAnsi="Times New Roman"/>
          <w:sz w:val="24"/>
          <w:szCs w:val="24"/>
        </w:rPr>
        <w:t>Показатель заболеваемости (6,25) превышает показатель по Дальневосточному федеральному округу (0,89)</w:t>
      </w:r>
      <w:r w:rsidRPr="00043549">
        <w:rPr>
          <w:rFonts w:ascii="Times New Roman" w:hAnsi="Times New Roman"/>
          <w:color w:val="C00000"/>
          <w:sz w:val="24"/>
          <w:szCs w:val="24"/>
        </w:rPr>
        <w:t xml:space="preserve"> </w:t>
      </w:r>
      <w:r w:rsidRPr="00043549">
        <w:rPr>
          <w:rFonts w:ascii="Times New Roman" w:hAnsi="Times New Roman"/>
          <w:color w:val="000000"/>
          <w:sz w:val="24"/>
          <w:szCs w:val="24"/>
        </w:rPr>
        <w:t>в 7,0 раз</w:t>
      </w:r>
      <w:r w:rsidRPr="00043549">
        <w:rPr>
          <w:rFonts w:ascii="Times New Roman" w:hAnsi="Times New Roman"/>
          <w:sz w:val="24"/>
          <w:szCs w:val="24"/>
        </w:rPr>
        <w:t xml:space="preserve"> и среднероссийского показателя</w:t>
      </w:r>
      <w:r w:rsidRPr="00043549">
        <w:rPr>
          <w:rFonts w:ascii="Times New Roman" w:hAnsi="Times New Roman"/>
          <w:color w:val="C00000"/>
          <w:sz w:val="24"/>
          <w:szCs w:val="24"/>
        </w:rPr>
        <w:t xml:space="preserve"> </w:t>
      </w:r>
      <w:r w:rsidRPr="00043549">
        <w:rPr>
          <w:rFonts w:ascii="Times New Roman" w:hAnsi="Times New Roman"/>
          <w:sz w:val="24"/>
          <w:szCs w:val="24"/>
        </w:rPr>
        <w:t>(2,62) в 2,4 раза</w:t>
      </w:r>
      <w:r w:rsidR="009D1CF1">
        <w:rPr>
          <w:rFonts w:ascii="Times New Roman" w:hAnsi="Times New Roman"/>
          <w:sz w:val="24"/>
          <w:szCs w:val="24"/>
        </w:rPr>
        <w:t xml:space="preserve"> (табл.№67)</w:t>
      </w:r>
      <w:r w:rsidRPr="00043549">
        <w:rPr>
          <w:rFonts w:ascii="Times New Roman" w:hAnsi="Times New Roman"/>
          <w:sz w:val="24"/>
          <w:szCs w:val="24"/>
        </w:rPr>
        <w:t xml:space="preserve">. </w:t>
      </w:r>
    </w:p>
    <w:p w:rsidR="00452A76" w:rsidRPr="00043549" w:rsidRDefault="00452A76" w:rsidP="00452A76">
      <w:pPr>
        <w:pStyle w:val="a3"/>
        <w:ind w:firstLine="709"/>
        <w:rPr>
          <w:rStyle w:val="afff2"/>
          <w:bCs/>
        </w:rPr>
      </w:pPr>
      <w:r w:rsidRPr="00043549">
        <w:rPr>
          <w:rStyle w:val="afff2"/>
          <w:bCs/>
        </w:rPr>
        <w:t xml:space="preserve"> </w:t>
      </w:r>
    </w:p>
    <w:p w:rsidR="00452A76" w:rsidRPr="00043549" w:rsidRDefault="00452A76" w:rsidP="009D1CF1">
      <w:pPr>
        <w:pStyle w:val="a3"/>
        <w:spacing w:after="0"/>
        <w:ind w:firstLine="709"/>
        <w:jc w:val="right"/>
      </w:pPr>
      <w:r w:rsidRPr="00043549">
        <w:rPr>
          <w:rStyle w:val="afff2"/>
          <w:bCs/>
        </w:rPr>
        <w:t xml:space="preserve">Таблица </w:t>
      </w:r>
      <w:r w:rsidR="009D1CF1">
        <w:rPr>
          <w:rStyle w:val="afff2"/>
          <w:bCs/>
        </w:rPr>
        <w:t>№67</w:t>
      </w:r>
      <w:r w:rsidRPr="00043549">
        <w:t xml:space="preserve">  </w:t>
      </w:r>
    </w:p>
    <w:p w:rsidR="00452A76" w:rsidRPr="009D1CF1" w:rsidRDefault="00452A76" w:rsidP="009D1CF1">
      <w:pPr>
        <w:pStyle w:val="a5"/>
        <w:ind w:firstLine="709"/>
        <w:jc w:val="center"/>
        <w:rPr>
          <w:rFonts w:ascii="Times New Roman" w:hAnsi="Times New Roman"/>
          <w:b/>
        </w:rPr>
      </w:pPr>
      <w:r w:rsidRPr="009D1CF1">
        <w:rPr>
          <w:rFonts w:ascii="Times New Roman" w:hAnsi="Times New Roman"/>
          <w:b/>
        </w:rPr>
        <w:t>Заболеваемость</w:t>
      </w:r>
      <w:r w:rsidRPr="009D1CF1">
        <w:rPr>
          <w:rFonts w:ascii="Times New Roman" w:hAnsi="Times New Roman"/>
          <w:b/>
          <w:bCs/>
        </w:rPr>
        <w:t xml:space="preserve">  ГЛПС</w:t>
      </w:r>
      <w:r w:rsidRPr="009D1CF1">
        <w:rPr>
          <w:rFonts w:ascii="Times New Roman" w:hAnsi="Times New Roman"/>
          <w:b/>
        </w:rPr>
        <w:t xml:space="preserve"> по административным  районам</w:t>
      </w:r>
      <w:r w:rsidR="009D1CF1" w:rsidRPr="009D1CF1">
        <w:rPr>
          <w:rFonts w:ascii="Times New Roman" w:hAnsi="Times New Roman"/>
          <w:b/>
        </w:rPr>
        <w:t xml:space="preserve"> </w:t>
      </w:r>
      <w:r w:rsidRPr="009D1CF1">
        <w:rPr>
          <w:rFonts w:ascii="Times New Roman" w:hAnsi="Times New Roman"/>
          <w:b/>
        </w:rPr>
        <w:t>в 2016-2020 гг.  (на 100 тыс. населения)</w:t>
      </w:r>
    </w:p>
    <w:p w:rsidR="00452A76" w:rsidRPr="00043549" w:rsidRDefault="00452A76" w:rsidP="00452A76">
      <w:pPr>
        <w:pStyle w:val="a5"/>
        <w:ind w:firstLine="709"/>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74"/>
        <w:gridCol w:w="857"/>
        <w:gridCol w:w="1288"/>
        <w:gridCol w:w="999"/>
        <w:gridCol w:w="1143"/>
        <w:gridCol w:w="1139"/>
        <w:gridCol w:w="1572"/>
      </w:tblGrid>
      <w:tr w:rsidR="00452A76" w:rsidRPr="006316E7" w:rsidTr="00D17B09">
        <w:trPr>
          <w:trHeight w:val="444"/>
        </w:trPr>
        <w:tc>
          <w:tcPr>
            <w:tcW w:w="1344" w:type="pct"/>
            <w:tcBorders>
              <w:top w:val="single" w:sz="4" w:space="0" w:color="auto"/>
              <w:left w:val="single" w:sz="4" w:space="0" w:color="auto"/>
              <w:bottom w:val="single" w:sz="4" w:space="0" w:color="auto"/>
              <w:right w:val="single" w:sz="4" w:space="0" w:color="auto"/>
            </w:tcBorders>
            <w:vAlign w:val="center"/>
            <w:hideMark/>
          </w:tcPr>
          <w:p w:rsidR="00452A76" w:rsidRPr="009D1CF1" w:rsidRDefault="00452A76" w:rsidP="009D1CF1">
            <w:pPr>
              <w:pStyle w:val="a5"/>
              <w:jc w:val="center"/>
              <w:rPr>
                <w:rFonts w:ascii="Times New Roman" w:hAnsi="Times New Roman"/>
              </w:rPr>
            </w:pPr>
            <w:r w:rsidRPr="009D1CF1">
              <w:rPr>
                <w:rFonts w:ascii="Times New Roman" w:hAnsi="Times New Roman"/>
              </w:rPr>
              <w:t>Территории</w:t>
            </w:r>
          </w:p>
        </w:tc>
        <w:tc>
          <w:tcPr>
            <w:tcW w:w="447"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t>СМП</w:t>
            </w:r>
          </w:p>
        </w:tc>
        <w:tc>
          <w:tcPr>
            <w:tcW w:w="673"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t>2016</w:t>
            </w:r>
          </w:p>
        </w:tc>
        <w:tc>
          <w:tcPr>
            <w:tcW w:w="522"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2017</w:t>
            </w:r>
          </w:p>
        </w:tc>
        <w:tc>
          <w:tcPr>
            <w:tcW w:w="597"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2018</w:t>
            </w:r>
          </w:p>
        </w:tc>
        <w:tc>
          <w:tcPr>
            <w:tcW w:w="595"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2019</w:t>
            </w:r>
          </w:p>
        </w:tc>
        <w:tc>
          <w:tcPr>
            <w:tcW w:w="821"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2020</w:t>
            </w:r>
          </w:p>
        </w:tc>
      </w:tr>
      <w:tr w:rsidR="00452A76" w:rsidRPr="006316E7" w:rsidTr="00D17B09">
        <w:tc>
          <w:tcPr>
            <w:tcW w:w="1344"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t>Российская Федерация</w:t>
            </w:r>
          </w:p>
        </w:tc>
        <w:tc>
          <w:tcPr>
            <w:tcW w:w="447"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t>5,6</w:t>
            </w:r>
          </w:p>
        </w:tc>
        <w:tc>
          <w:tcPr>
            <w:tcW w:w="673"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4,12</w:t>
            </w:r>
          </w:p>
        </w:tc>
        <w:tc>
          <w:tcPr>
            <w:tcW w:w="522"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5,7</w:t>
            </w:r>
          </w:p>
        </w:tc>
        <w:tc>
          <w:tcPr>
            <w:tcW w:w="597"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3,99</w:t>
            </w:r>
          </w:p>
        </w:tc>
        <w:tc>
          <w:tcPr>
            <w:tcW w:w="595"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9,55</w:t>
            </w:r>
          </w:p>
        </w:tc>
        <w:tc>
          <w:tcPr>
            <w:tcW w:w="821"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2,62</w:t>
            </w:r>
          </w:p>
        </w:tc>
      </w:tr>
      <w:tr w:rsidR="00452A76" w:rsidRPr="006316E7" w:rsidTr="00D17B09">
        <w:tc>
          <w:tcPr>
            <w:tcW w:w="1344"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t>ДФО</w:t>
            </w:r>
          </w:p>
        </w:tc>
        <w:tc>
          <w:tcPr>
            <w:tcW w:w="447"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1,46</w:t>
            </w:r>
          </w:p>
        </w:tc>
        <w:tc>
          <w:tcPr>
            <w:tcW w:w="673"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1,01</w:t>
            </w:r>
          </w:p>
        </w:tc>
        <w:tc>
          <w:tcPr>
            <w:tcW w:w="522"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1,2</w:t>
            </w:r>
          </w:p>
        </w:tc>
        <w:tc>
          <w:tcPr>
            <w:tcW w:w="597"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2,38</w:t>
            </w:r>
          </w:p>
        </w:tc>
        <w:tc>
          <w:tcPr>
            <w:tcW w:w="595"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2,43</w:t>
            </w:r>
          </w:p>
        </w:tc>
        <w:tc>
          <w:tcPr>
            <w:tcW w:w="821"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0,89</w:t>
            </w:r>
          </w:p>
        </w:tc>
      </w:tr>
      <w:tr w:rsidR="00452A76" w:rsidRPr="006316E7" w:rsidTr="00D17B09">
        <w:trPr>
          <w:trHeight w:val="340"/>
        </w:trPr>
        <w:tc>
          <w:tcPr>
            <w:tcW w:w="1344"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bCs/>
                <w:lang w:eastAsia="zh-CN"/>
              </w:rPr>
            </w:pPr>
            <w:r w:rsidRPr="009D1CF1">
              <w:rPr>
                <w:rFonts w:ascii="Times New Roman" w:hAnsi="Times New Roman"/>
                <w:bCs/>
                <w:lang w:eastAsia="zh-CN"/>
              </w:rPr>
              <w:t>Еврейская автономная область</w:t>
            </w:r>
          </w:p>
        </w:tc>
        <w:tc>
          <w:tcPr>
            <w:tcW w:w="447"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p>
          <w:p w:rsidR="00452A76" w:rsidRPr="009D1CF1" w:rsidRDefault="00452A76" w:rsidP="009D1CF1">
            <w:pPr>
              <w:pStyle w:val="a5"/>
              <w:jc w:val="center"/>
              <w:rPr>
                <w:rFonts w:ascii="Times New Roman" w:hAnsi="Times New Roman"/>
              </w:rPr>
            </w:pPr>
            <w:r w:rsidRPr="009D1CF1">
              <w:rPr>
                <w:rFonts w:ascii="Times New Roman" w:hAnsi="Times New Roman"/>
              </w:rPr>
              <w:t>8,66</w:t>
            </w:r>
          </w:p>
        </w:tc>
        <w:tc>
          <w:tcPr>
            <w:tcW w:w="673"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4,7</w:t>
            </w:r>
          </w:p>
        </w:tc>
        <w:tc>
          <w:tcPr>
            <w:tcW w:w="522"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12,6</w:t>
            </w:r>
          </w:p>
        </w:tc>
        <w:tc>
          <w:tcPr>
            <w:tcW w:w="597"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9,1</w:t>
            </w:r>
          </w:p>
        </w:tc>
        <w:tc>
          <w:tcPr>
            <w:tcW w:w="595"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8,0</w:t>
            </w:r>
          </w:p>
        </w:tc>
        <w:tc>
          <w:tcPr>
            <w:tcW w:w="821"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6,25</w:t>
            </w:r>
          </w:p>
        </w:tc>
      </w:tr>
      <w:tr w:rsidR="00452A76" w:rsidRPr="006316E7" w:rsidTr="00D17B09">
        <w:tc>
          <w:tcPr>
            <w:tcW w:w="1344"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t>г. Биробиджан</w:t>
            </w:r>
          </w:p>
        </w:tc>
        <w:tc>
          <w:tcPr>
            <w:tcW w:w="447"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t>3,46</w:t>
            </w:r>
          </w:p>
        </w:tc>
        <w:tc>
          <w:tcPr>
            <w:tcW w:w="673"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2,7</w:t>
            </w:r>
          </w:p>
        </w:tc>
        <w:tc>
          <w:tcPr>
            <w:tcW w:w="522"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4,0</w:t>
            </w:r>
          </w:p>
        </w:tc>
        <w:tc>
          <w:tcPr>
            <w:tcW w:w="597"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1,3</w:t>
            </w:r>
          </w:p>
        </w:tc>
        <w:tc>
          <w:tcPr>
            <w:tcW w:w="595"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1,4</w:t>
            </w:r>
          </w:p>
        </w:tc>
        <w:tc>
          <w:tcPr>
            <w:tcW w:w="821"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0</w:t>
            </w:r>
          </w:p>
        </w:tc>
      </w:tr>
      <w:tr w:rsidR="00452A76" w:rsidRPr="006316E7" w:rsidTr="00D17B09">
        <w:tc>
          <w:tcPr>
            <w:tcW w:w="1344"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t>Биробиджанский район</w:t>
            </w:r>
          </w:p>
        </w:tc>
        <w:tc>
          <w:tcPr>
            <w:tcW w:w="447"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t>13,3</w:t>
            </w:r>
          </w:p>
        </w:tc>
        <w:tc>
          <w:tcPr>
            <w:tcW w:w="673"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8,4</w:t>
            </w:r>
          </w:p>
        </w:tc>
        <w:tc>
          <w:tcPr>
            <w:tcW w:w="522"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60,4</w:t>
            </w:r>
          </w:p>
        </w:tc>
        <w:tc>
          <w:tcPr>
            <w:tcW w:w="597"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26,4</w:t>
            </w:r>
          </w:p>
        </w:tc>
        <w:tc>
          <w:tcPr>
            <w:tcW w:w="595"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44,5</w:t>
            </w:r>
          </w:p>
        </w:tc>
        <w:tc>
          <w:tcPr>
            <w:tcW w:w="821"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8,98</w:t>
            </w:r>
          </w:p>
        </w:tc>
      </w:tr>
      <w:tr w:rsidR="00452A76" w:rsidRPr="006316E7" w:rsidTr="00D17B09">
        <w:tc>
          <w:tcPr>
            <w:tcW w:w="1344"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lastRenderedPageBreak/>
              <w:t>Облученский район</w:t>
            </w:r>
          </w:p>
        </w:tc>
        <w:tc>
          <w:tcPr>
            <w:tcW w:w="447"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t>19,48</w:t>
            </w:r>
          </w:p>
        </w:tc>
        <w:tc>
          <w:tcPr>
            <w:tcW w:w="673"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3,8</w:t>
            </w:r>
          </w:p>
        </w:tc>
        <w:tc>
          <w:tcPr>
            <w:tcW w:w="522"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7,6</w:t>
            </w:r>
          </w:p>
        </w:tc>
        <w:tc>
          <w:tcPr>
            <w:tcW w:w="597"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15,4</w:t>
            </w:r>
          </w:p>
        </w:tc>
        <w:tc>
          <w:tcPr>
            <w:tcW w:w="595"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19,6</w:t>
            </w:r>
          </w:p>
        </w:tc>
        <w:tc>
          <w:tcPr>
            <w:tcW w:w="821"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16,04</w:t>
            </w:r>
          </w:p>
        </w:tc>
      </w:tr>
      <w:tr w:rsidR="00452A76" w:rsidRPr="006316E7" w:rsidTr="00D17B09">
        <w:tc>
          <w:tcPr>
            <w:tcW w:w="1344"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t>Смидовичский район</w:t>
            </w:r>
          </w:p>
        </w:tc>
        <w:tc>
          <w:tcPr>
            <w:tcW w:w="447"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t>7,7</w:t>
            </w:r>
          </w:p>
        </w:tc>
        <w:tc>
          <w:tcPr>
            <w:tcW w:w="673"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15,5</w:t>
            </w:r>
          </w:p>
        </w:tc>
        <w:tc>
          <w:tcPr>
            <w:tcW w:w="522"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7,9</w:t>
            </w:r>
          </w:p>
        </w:tc>
        <w:tc>
          <w:tcPr>
            <w:tcW w:w="597"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4,0</w:t>
            </w:r>
          </w:p>
        </w:tc>
        <w:tc>
          <w:tcPr>
            <w:tcW w:w="595"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0</w:t>
            </w:r>
          </w:p>
        </w:tc>
        <w:tc>
          <w:tcPr>
            <w:tcW w:w="821"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4,22</w:t>
            </w:r>
          </w:p>
        </w:tc>
      </w:tr>
      <w:tr w:rsidR="00452A76" w:rsidRPr="006316E7" w:rsidTr="00D17B09">
        <w:tc>
          <w:tcPr>
            <w:tcW w:w="1344"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t>Ленинский район</w:t>
            </w:r>
          </w:p>
        </w:tc>
        <w:tc>
          <w:tcPr>
            <w:tcW w:w="447"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t>6,4</w:t>
            </w:r>
          </w:p>
        </w:tc>
        <w:tc>
          <w:tcPr>
            <w:tcW w:w="673"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0</w:t>
            </w:r>
          </w:p>
        </w:tc>
        <w:tc>
          <w:tcPr>
            <w:tcW w:w="522"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16,3</w:t>
            </w:r>
          </w:p>
        </w:tc>
        <w:tc>
          <w:tcPr>
            <w:tcW w:w="597"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5,5</w:t>
            </w:r>
          </w:p>
        </w:tc>
        <w:tc>
          <w:tcPr>
            <w:tcW w:w="595"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0</w:t>
            </w:r>
          </w:p>
        </w:tc>
        <w:tc>
          <w:tcPr>
            <w:tcW w:w="821"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5,72</w:t>
            </w:r>
          </w:p>
        </w:tc>
      </w:tr>
      <w:tr w:rsidR="00452A76" w:rsidRPr="006316E7" w:rsidTr="00D17B09">
        <w:tc>
          <w:tcPr>
            <w:tcW w:w="1344"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t>Октябрьский район</w:t>
            </w:r>
          </w:p>
        </w:tc>
        <w:tc>
          <w:tcPr>
            <w:tcW w:w="447" w:type="pct"/>
            <w:tcBorders>
              <w:top w:val="single" w:sz="4" w:space="0" w:color="auto"/>
              <w:left w:val="single" w:sz="4" w:space="0" w:color="auto"/>
              <w:bottom w:val="single" w:sz="4" w:space="0" w:color="auto"/>
              <w:right w:val="single" w:sz="4" w:space="0" w:color="auto"/>
            </w:tcBorders>
            <w:hideMark/>
          </w:tcPr>
          <w:p w:rsidR="00452A76" w:rsidRPr="009D1CF1" w:rsidRDefault="00452A76" w:rsidP="009D1CF1">
            <w:pPr>
              <w:pStyle w:val="a5"/>
              <w:jc w:val="center"/>
              <w:rPr>
                <w:rFonts w:ascii="Times New Roman" w:hAnsi="Times New Roman"/>
              </w:rPr>
            </w:pPr>
            <w:r w:rsidRPr="009D1CF1">
              <w:rPr>
                <w:rFonts w:ascii="Times New Roman" w:hAnsi="Times New Roman"/>
              </w:rPr>
              <w:t>11,8</w:t>
            </w:r>
          </w:p>
        </w:tc>
        <w:tc>
          <w:tcPr>
            <w:tcW w:w="673"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0</w:t>
            </w:r>
          </w:p>
        </w:tc>
        <w:tc>
          <w:tcPr>
            <w:tcW w:w="522"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39,7</w:t>
            </w:r>
          </w:p>
        </w:tc>
        <w:tc>
          <w:tcPr>
            <w:tcW w:w="597"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10,0</w:t>
            </w:r>
          </w:p>
        </w:tc>
        <w:tc>
          <w:tcPr>
            <w:tcW w:w="595"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10,3</w:t>
            </w:r>
          </w:p>
        </w:tc>
        <w:tc>
          <w:tcPr>
            <w:tcW w:w="821" w:type="pct"/>
            <w:tcBorders>
              <w:top w:val="single" w:sz="4" w:space="0" w:color="auto"/>
              <w:left w:val="single" w:sz="4" w:space="0" w:color="auto"/>
              <w:bottom w:val="single" w:sz="4" w:space="0" w:color="auto"/>
              <w:right w:val="single" w:sz="4" w:space="0" w:color="auto"/>
            </w:tcBorders>
          </w:tcPr>
          <w:p w:rsidR="00452A76" w:rsidRPr="009D1CF1" w:rsidRDefault="00452A76" w:rsidP="009D1CF1">
            <w:pPr>
              <w:pStyle w:val="a5"/>
              <w:jc w:val="center"/>
              <w:rPr>
                <w:rFonts w:ascii="Times New Roman" w:hAnsi="Times New Roman"/>
              </w:rPr>
            </w:pPr>
            <w:r w:rsidRPr="009D1CF1">
              <w:rPr>
                <w:rFonts w:ascii="Times New Roman" w:hAnsi="Times New Roman"/>
              </w:rPr>
              <w:t>31,41</w:t>
            </w:r>
          </w:p>
        </w:tc>
      </w:tr>
    </w:tbl>
    <w:p w:rsidR="00452A76" w:rsidRPr="00043549" w:rsidRDefault="00452A76" w:rsidP="00452A76">
      <w:pPr>
        <w:pStyle w:val="a5"/>
        <w:ind w:firstLine="709"/>
        <w:jc w:val="both"/>
        <w:rPr>
          <w:rFonts w:ascii="Times New Roman" w:hAnsi="Times New Roman"/>
          <w:sz w:val="24"/>
          <w:szCs w:val="24"/>
        </w:rPr>
      </w:pPr>
    </w:p>
    <w:p w:rsidR="00452A76" w:rsidRPr="009D1CF1" w:rsidRDefault="00452A76" w:rsidP="009D1CF1">
      <w:pPr>
        <w:pStyle w:val="a5"/>
        <w:ind w:firstLine="709"/>
        <w:jc w:val="both"/>
        <w:rPr>
          <w:rFonts w:ascii="Times New Roman" w:hAnsi="Times New Roman"/>
          <w:sz w:val="24"/>
          <w:szCs w:val="24"/>
        </w:rPr>
      </w:pPr>
      <w:r w:rsidRPr="009D1CF1">
        <w:rPr>
          <w:rFonts w:ascii="Times New Roman" w:hAnsi="Times New Roman"/>
          <w:sz w:val="24"/>
          <w:szCs w:val="24"/>
        </w:rPr>
        <w:t>В 2020 году случаи заболеваний зарегистрированы  в пяти  административных территориях области. Наибольший показатель заболеваемости</w:t>
      </w:r>
      <w:r w:rsidR="008453D6">
        <w:rPr>
          <w:rFonts w:ascii="Times New Roman" w:hAnsi="Times New Roman"/>
          <w:sz w:val="24"/>
          <w:szCs w:val="24"/>
        </w:rPr>
        <w:t xml:space="preserve"> зарегистрирован в Октябрьском </w:t>
      </w:r>
      <w:r w:rsidRPr="009D1CF1">
        <w:rPr>
          <w:rFonts w:ascii="Times New Roman" w:hAnsi="Times New Roman"/>
          <w:sz w:val="24"/>
          <w:szCs w:val="24"/>
        </w:rPr>
        <w:t>(31,4) и Облученском (16,0) районах. Уровень заболеваемости ГЛПС колеблет</w:t>
      </w:r>
      <w:r w:rsidR="008453D6">
        <w:rPr>
          <w:rFonts w:ascii="Times New Roman" w:hAnsi="Times New Roman"/>
          <w:sz w:val="24"/>
          <w:szCs w:val="24"/>
        </w:rPr>
        <w:t xml:space="preserve">ся по годам и находится в прямо </w:t>
      </w:r>
      <w:r w:rsidRPr="009D1CF1">
        <w:rPr>
          <w:rFonts w:ascii="Times New Roman" w:hAnsi="Times New Roman"/>
          <w:sz w:val="24"/>
          <w:szCs w:val="24"/>
        </w:rPr>
        <w:t>пропорциональной зависимости от численности грызунов  и числа контактов людей с природными очагами.</w:t>
      </w:r>
    </w:p>
    <w:p w:rsidR="00452A76" w:rsidRPr="009D1CF1" w:rsidRDefault="00452A76" w:rsidP="009D1CF1">
      <w:pPr>
        <w:pStyle w:val="a5"/>
        <w:ind w:firstLine="709"/>
        <w:jc w:val="both"/>
        <w:rPr>
          <w:rFonts w:ascii="Times New Roman" w:hAnsi="Times New Roman"/>
          <w:sz w:val="24"/>
          <w:szCs w:val="24"/>
        </w:rPr>
      </w:pPr>
      <w:r w:rsidRPr="009D1CF1">
        <w:rPr>
          <w:rFonts w:ascii="Times New Roman" w:hAnsi="Times New Roman"/>
          <w:sz w:val="24"/>
          <w:szCs w:val="24"/>
        </w:rPr>
        <w:t xml:space="preserve"> Анализ видового состава и инфицированности мелких млекопитающих (ММ) подтвердил ведущую роль полевой мыши как основного хозяина Hantaan вируса и вероятного источника заражения людей в ЕАО. Положительные результаты  попадания ММ составили около 20,25%. В подавляющем большинстве в отловах доминировала полевая мышь (30,5%), а также в отловах присутствовали: восточная полевка (19,3%), красно-серая полевка (17,7%) и единичные особи инфицированных серых крыс (1%). Хантавирусоносителями оказались 4,9% ММ.</w:t>
      </w:r>
    </w:p>
    <w:p w:rsidR="00452A76" w:rsidRPr="009D1CF1" w:rsidRDefault="00452A76" w:rsidP="009D1CF1">
      <w:pPr>
        <w:pStyle w:val="a5"/>
        <w:ind w:firstLine="709"/>
        <w:jc w:val="both"/>
        <w:rPr>
          <w:rFonts w:ascii="Times New Roman" w:hAnsi="Times New Roman"/>
          <w:sz w:val="24"/>
          <w:szCs w:val="24"/>
        </w:rPr>
      </w:pPr>
      <w:r w:rsidRPr="009D1CF1">
        <w:rPr>
          <w:rFonts w:ascii="Times New Roman" w:hAnsi="Times New Roman"/>
          <w:sz w:val="24"/>
          <w:szCs w:val="24"/>
        </w:rPr>
        <w:t>На динамику заболеваемости природно-очаговыми и зооантропонозными                         ин</w:t>
      </w:r>
      <w:r w:rsidRPr="009D1CF1">
        <w:rPr>
          <w:rFonts w:ascii="Times New Roman" w:hAnsi="Times New Roman"/>
          <w:sz w:val="24"/>
          <w:szCs w:val="24"/>
        </w:rPr>
        <w:softHyphen/>
        <w:t>фекциями оказывают влияние объемы и качество проводимых профилактических мероприятий, в т. ч. специфической профилактики, а также природные циклические колебания численности источников и переносчиков инфекции, мероприятия по                             ги</w:t>
      </w:r>
      <w:r w:rsidRPr="009D1CF1">
        <w:rPr>
          <w:rFonts w:ascii="Times New Roman" w:hAnsi="Times New Roman"/>
          <w:sz w:val="24"/>
          <w:szCs w:val="24"/>
        </w:rPr>
        <w:softHyphen/>
        <w:t xml:space="preserve">гиеническому воспитанию населения. </w:t>
      </w:r>
    </w:p>
    <w:p w:rsidR="00452A76" w:rsidRPr="009D1CF1" w:rsidRDefault="00452A76" w:rsidP="009D1CF1">
      <w:pPr>
        <w:pStyle w:val="a5"/>
        <w:ind w:firstLine="709"/>
        <w:jc w:val="both"/>
        <w:rPr>
          <w:rFonts w:ascii="Times New Roman" w:hAnsi="Times New Roman"/>
          <w:sz w:val="24"/>
          <w:szCs w:val="24"/>
        </w:rPr>
      </w:pPr>
      <w:r w:rsidRPr="009D1CF1">
        <w:rPr>
          <w:rFonts w:ascii="Times New Roman" w:hAnsi="Times New Roman"/>
          <w:sz w:val="24"/>
          <w:szCs w:val="24"/>
        </w:rPr>
        <w:t>Задачи на 2021 год: для снижения заболеваемости ГЛПС необходимо повысить эффективность эпидемиологического надзора за счет концентрации профилактических мероприятий, повышения качес</w:t>
      </w:r>
      <w:r w:rsidR="008453D6">
        <w:rPr>
          <w:rFonts w:ascii="Times New Roman" w:hAnsi="Times New Roman"/>
          <w:sz w:val="24"/>
          <w:szCs w:val="24"/>
        </w:rPr>
        <w:t xml:space="preserve">тва проводимых профилактических </w:t>
      </w:r>
      <w:r w:rsidRPr="009D1CF1">
        <w:rPr>
          <w:rFonts w:ascii="Times New Roman" w:hAnsi="Times New Roman"/>
          <w:sz w:val="24"/>
          <w:szCs w:val="24"/>
        </w:rPr>
        <w:t>(противоэпидемических) мероприятий (дератизация, дезинфекция), а также проведения широкой информационно-разъяснительной работы с населением</w:t>
      </w:r>
      <w:r w:rsidR="008453D6">
        <w:rPr>
          <w:rFonts w:ascii="Times New Roman" w:hAnsi="Times New Roman"/>
          <w:sz w:val="24"/>
          <w:szCs w:val="24"/>
        </w:rPr>
        <w:t>,</w:t>
      </w:r>
      <w:r w:rsidRPr="009D1CF1">
        <w:rPr>
          <w:rFonts w:ascii="Times New Roman" w:hAnsi="Times New Roman"/>
          <w:sz w:val="24"/>
          <w:szCs w:val="24"/>
        </w:rPr>
        <w:t xml:space="preserve"> повышение доступности  проведения экспресс-диагностики возбудителей КВЭ и ИКБ в присосавшихся клещах и  проведение   мониторинговых исследований на возбудителей клещевых инфекций  для оценки активности природных очагов </w:t>
      </w:r>
      <w:r w:rsidR="008453D6">
        <w:rPr>
          <w:rFonts w:ascii="Times New Roman" w:hAnsi="Times New Roman"/>
          <w:sz w:val="24"/>
          <w:szCs w:val="24"/>
        </w:rPr>
        <w:t>в</w:t>
      </w:r>
      <w:r w:rsidRPr="009D1CF1">
        <w:rPr>
          <w:rFonts w:ascii="Times New Roman" w:hAnsi="Times New Roman"/>
          <w:sz w:val="24"/>
          <w:szCs w:val="24"/>
        </w:rPr>
        <w:t xml:space="preserve">о всех эндемичных районах области. </w:t>
      </w:r>
    </w:p>
    <w:p w:rsidR="00452A76" w:rsidRPr="009D1CF1" w:rsidRDefault="00452A76" w:rsidP="009D1CF1">
      <w:pPr>
        <w:pStyle w:val="a5"/>
        <w:ind w:firstLine="709"/>
        <w:jc w:val="both"/>
        <w:rPr>
          <w:rFonts w:ascii="Times New Roman" w:hAnsi="Times New Roman"/>
          <w:sz w:val="24"/>
          <w:szCs w:val="24"/>
        </w:rPr>
      </w:pPr>
      <w:r w:rsidRPr="009D1CF1">
        <w:rPr>
          <w:rFonts w:ascii="Times New Roman" w:hAnsi="Times New Roman"/>
          <w:sz w:val="24"/>
          <w:szCs w:val="24"/>
        </w:rPr>
        <w:t>Бешенство остается одной из серьезных про</w:t>
      </w:r>
      <w:r w:rsidR="00287F28">
        <w:rPr>
          <w:rFonts w:ascii="Times New Roman" w:hAnsi="Times New Roman"/>
          <w:sz w:val="24"/>
          <w:szCs w:val="24"/>
        </w:rPr>
        <w:t>блем</w:t>
      </w:r>
      <w:r w:rsidRPr="009D1CF1">
        <w:rPr>
          <w:rFonts w:ascii="Times New Roman" w:hAnsi="Times New Roman"/>
          <w:sz w:val="24"/>
          <w:szCs w:val="24"/>
        </w:rPr>
        <w:t xml:space="preserve"> как здравоохранения, так и ветеринарии. В 2020 году случаев гидрофобии среди населения области не зарегистрировано.  Регистрация случаев гидрофобии среди населения  отмечалась в 2002 г., 2008 г.  и  2010 г. - по одному  случаю. Показатель заболеваемости составил 0,5 на 100 тыс. населения.</w:t>
      </w:r>
    </w:p>
    <w:p w:rsidR="00452A76" w:rsidRPr="009D1CF1" w:rsidRDefault="00452A76" w:rsidP="009D1CF1">
      <w:pPr>
        <w:pStyle w:val="a5"/>
        <w:ind w:firstLine="709"/>
        <w:jc w:val="both"/>
        <w:rPr>
          <w:rFonts w:ascii="Times New Roman" w:hAnsi="Times New Roman"/>
          <w:sz w:val="24"/>
          <w:szCs w:val="24"/>
        </w:rPr>
      </w:pPr>
      <w:r w:rsidRPr="009D1CF1">
        <w:rPr>
          <w:rFonts w:ascii="Times New Roman" w:hAnsi="Times New Roman"/>
          <w:sz w:val="24"/>
          <w:szCs w:val="24"/>
        </w:rPr>
        <w:t xml:space="preserve">На протяжении 18 лет в области действует закон Еврейской автономной области от 27 февраля 2002 года № 42-ОЗ  «О защите населения Еврейской автономной области от заболеваний  бешенством»  (в редакции от 25.06.2008). </w:t>
      </w:r>
    </w:p>
    <w:p w:rsidR="00452A76" w:rsidRPr="009D1CF1" w:rsidRDefault="00452A76" w:rsidP="009D1CF1">
      <w:pPr>
        <w:pStyle w:val="a5"/>
        <w:ind w:firstLine="709"/>
        <w:jc w:val="both"/>
        <w:rPr>
          <w:rFonts w:ascii="Times New Roman" w:hAnsi="Times New Roman"/>
          <w:sz w:val="24"/>
          <w:szCs w:val="24"/>
        </w:rPr>
      </w:pPr>
      <w:r w:rsidRPr="009D1CF1">
        <w:rPr>
          <w:rFonts w:ascii="Times New Roman" w:hAnsi="Times New Roman"/>
          <w:sz w:val="24"/>
          <w:szCs w:val="24"/>
        </w:rPr>
        <w:t>На фоне подъема эпизоотии бешенства происходит расширение ареала этого заболевания. В течение 2020 года неоднократно отмечены заходы лисиц в населенные пункты Смидовичского и  Ленинского  районов.</w:t>
      </w:r>
    </w:p>
    <w:p w:rsidR="00452A76" w:rsidRPr="009D1CF1" w:rsidRDefault="00452A76" w:rsidP="009D1CF1">
      <w:pPr>
        <w:pStyle w:val="a5"/>
        <w:ind w:firstLine="709"/>
        <w:jc w:val="both"/>
        <w:rPr>
          <w:rFonts w:ascii="Times New Roman" w:hAnsi="Times New Roman"/>
          <w:sz w:val="24"/>
          <w:szCs w:val="24"/>
        </w:rPr>
      </w:pPr>
      <w:r w:rsidRPr="009D1CF1">
        <w:rPr>
          <w:rFonts w:ascii="Times New Roman" w:hAnsi="Times New Roman"/>
          <w:sz w:val="24"/>
          <w:szCs w:val="24"/>
        </w:rPr>
        <w:t>По данным Управления по охране и использованию объектов животного мира правительства ЕАО в 2020 году  на территории  области  численность  енотовидных собак увеличилась и составила 2178 особей (2019 г. – 2114, 2018 г. -1776), волков - 316  голов (2019 г. - 283,  2018 г. - 279). Численность лисиц – 791 голов</w:t>
      </w:r>
      <w:r w:rsidR="00287F28">
        <w:rPr>
          <w:rFonts w:ascii="Times New Roman" w:hAnsi="Times New Roman"/>
          <w:sz w:val="24"/>
          <w:szCs w:val="24"/>
        </w:rPr>
        <w:t>а</w:t>
      </w:r>
      <w:r w:rsidRPr="009D1CF1">
        <w:rPr>
          <w:rFonts w:ascii="Times New Roman" w:hAnsi="Times New Roman"/>
          <w:sz w:val="24"/>
          <w:szCs w:val="24"/>
        </w:rPr>
        <w:t xml:space="preserve"> (2019 г. – 1208, 2018 г. – 1343).</w:t>
      </w:r>
    </w:p>
    <w:p w:rsidR="00452A76" w:rsidRPr="009D1CF1" w:rsidRDefault="00452A76" w:rsidP="009D1CF1">
      <w:pPr>
        <w:pStyle w:val="a5"/>
        <w:ind w:firstLine="709"/>
        <w:jc w:val="both"/>
        <w:rPr>
          <w:rFonts w:ascii="Times New Roman" w:hAnsi="Times New Roman"/>
          <w:sz w:val="24"/>
          <w:szCs w:val="24"/>
        </w:rPr>
      </w:pPr>
      <w:r w:rsidRPr="009D1CF1">
        <w:rPr>
          <w:rFonts w:ascii="Times New Roman" w:hAnsi="Times New Roman"/>
          <w:sz w:val="24"/>
          <w:szCs w:val="24"/>
        </w:rPr>
        <w:t>В 2020 году отстрелено 42 плотоядных животных (2019 г. – 14 особей).</w:t>
      </w:r>
    </w:p>
    <w:p w:rsidR="00452A76" w:rsidRPr="009D1CF1" w:rsidRDefault="00452A76" w:rsidP="009D1CF1">
      <w:pPr>
        <w:pStyle w:val="a5"/>
        <w:ind w:firstLine="709"/>
        <w:jc w:val="both"/>
        <w:rPr>
          <w:rFonts w:ascii="Times New Roman" w:hAnsi="Times New Roman"/>
          <w:sz w:val="24"/>
          <w:szCs w:val="24"/>
        </w:rPr>
      </w:pPr>
      <w:r w:rsidRPr="009D1CF1">
        <w:rPr>
          <w:rFonts w:ascii="Times New Roman" w:hAnsi="Times New Roman"/>
          <w:sz w:val="24"/>
          <w:szCs w:val="24"/>
        </w:rPr>
        <w:t>Уровень обращаемости населения с укусами и ослюнениями, полученными  от животных, остается стабильно высоким.</w:t>
      </w:r>
    </w:p>
    <w:p w:rsidR="00452A76" w:rsidRPr="009D1CF1" w:rsidRDefault="00452A76" w:rsidP="009D1CF1">
      <w:pPr>
        <w:pStyle w:val="a5"/>
        <w:ind w:firstLine="709"/>
        <w:jc w:val="both"/>
        <w:rPr>
          <w:rFonts w:ascii="Times New Roman" w:hAnsi="Times New Roman"/>
          <w:sz w:val="24"/>
          <w:szCs w:val="24"/>
        </w:rPr>
      </w:pPr>
      <w:r w:rsidRPr="009D1CF1">
        <w:rPr>
          <w:rFonts w:ascii="Times New Roman" w:hAnsi="Times New Roman"/>
          <w:sz w:val="24"/>
          <w:szCs w:val="24"/>
        </w:rPr>
        <w:t>В 2020 году за антирабической помощью в медицинские  организации обратилось 766 человек, что на 3,9 % меньше, чем в 2019 году (797). Доля детей до 17 лет, пострадавших от укусов живот</w:t>
      </w:r>
      <w:r w:rsidRPr="009D1CF1">
        <w:rPr>
          <w:rFonts w:ascii="Times New Roman" w:hAnsi="Times New Roman"/>
          <w:sz w:val="24"/>
          <w:szCs w:val="24"/>
        </w:rPr>
        <w:softHyphen/>
        <w:t>ными, остается постоянной и составляет 271 человек</w:t>
      </w:r>
      <w:r w:rsidR="00287F28">
        <w:rPr>
          <w:rFonts w:ascii="Times New Roman" w:hAnsi="Times New Roman"/>
          <w:sz w:val="24"/>
          <w:szCs w:val="24"/>
        </w:rPr>
        <w:t>,</w:t>
      </w:r>
      <w:r w:rsidRPr="009D1CF1">
        <w:rPr>
          <w:rFonts w:ascii="Times New Roman" w:hAnsi="Times New Roman"/>
          <w:sz w:val="24"/>
          <w:szCs w:val="24"/>
        </w:rPr>
        <w:t xml:space="preserve"> или </w:t>
      </w:r>
      <w:r w:rsidRPr="009D1CF1">
        <w:rPr>
          <w:rFonts w:ascii="Times New Roman" w:hAnsi="Times New Roman"/>
          <w:sz w:val="24"/>
          <w:szCs w:val="24"/>
        </w:rPr>
        <w:lastRenderedPageBreak/>
        <w:t xml:space="preserve">35,3 % (2019 г. </w:t>
      </w:r>
      <w:r w:rsidR="00287F28">
        <w:rPr>
          <w:rFonts w:ascii="Times New Roman" w:hAnsi="Times New Roman"/>
          <w:sz w:val="24"/>
          <w:szCs w:val="24"/>
        </w:rPr>
        <w:t>–</w:t>
      </w:r>
      <w:r w:rsidRPr="009D1CF1">
        <w:rPr>
          <w:rFonts w:ascii="Times New Roman" w:hAnsi="Times New Roman"/>
          <w:sz w:val="24"/>
          <w:szCs w:val="24"/>
        </w:rPr>
        <w:t xml:space="preserve"> 255</w:t>
      </w:r>
      <w:r w:rsidR="00287F28">
        <w:rPr>
          <w:rFonts w:ascii="Times New Roman" w:hAnsi="Times New Roman"/>
          <w:sz w:val="24"/>
          <w:szCs w:val="24"/>
        </w:rPr>
        <w:t>,</w:t>
      </w:r>
      <w:r w:rsidRPr="009D1CF1">
        <w:rPr>
          <w:rFonts w:ascii="Times New Roman" w:hAnsi="Times New Roman"/>
          <w:sz w:val="24"/>
          <w:szCs w:val="24"/>
        </w:rPr>
        <w:t xml:space="preserve">  или 31,9 % ). От укусов диких животных пострадало 15 человек, в т.ч. 3 детей   до 14 лет  (2019 г. -19 чел, в т.ч. 5 человек до 14 лет). </w:t>
      </w:r>
    </w:p>
    <w:p w:rsidR="00452A76" w:rsidRPr="009D1CF1" w:rsidRDefault="00452A76" w:rsidP="00287F28">
      <w:pPr>
        <w:pStyle w:val="a3"/>
        <w:spacing w:after="0"/>
        <w:ind w:firstLine="708"/>
        <w:jc w:val="both"/>
      </w:pPr>
      <w:r w:rsidRPr="009D1CF1">
        <w:t xml:space="preserve">Проводится работа по иммунизации домашних животных против бешенства. В 2020 году вакцинировано 22678 собак и кошек (2019 год – 7427, 2018 год –  21227, 2017 год – 20622, 2016 год - 20603, 2015 г. - 22175). И сельскохозяйственных животных - 8905. </w:t>
      </w:r>
    </w:p>
    <w:p w:rsidR="00452A76" w:rsidRPr="009D1CF1" w:rsidRDefault="00452A76" w:rsidP="009D1CF1">
      <w:pPr>
        <w:pStyle w:val="a3"/>
        <w:spacing w:after="0"/>
        <w:ind w:firstLine="709"/>
        <w:jc w:val="both"/>
      </w:pPr>
      <w:r w:rsidRPr="009D1CF1">
        <w:t xml:space="preserve">В 2020 году исследовано 12 проб биологического материала от животных на бешенство, 9 из них с положительным результатом. </w:t>
      </w:r>
    </w:p>
    <w:p w:rsidR="00452A76" w:rsidRPr="009D1CF1" w:rsidRDefault="00452A76" w:rsidP="009D1CF1">
      <w:pPr>
        <w:pStyle w:val="a3"/>
        <w:spacing w:after="0"/>
        <w:ind w:firstLine="709"/>
        <w:jc w:val="both"/>
      </w:pPr>
      <w:r w:rsidRPr="009D1CF1">
        <w:t xml:space="preserve">Показатель заболеваемости бешенства </w:t>
      </w:r>
      <w:r w:rsidR="00287F28">
        <w:t>в Дальневосточном ф</w:t>
      </w:r>
      <w:r w:rsidRPr="009D1CF1">
        <w:t>едеральном округе – 0,00, среднероссийский показатель – 0,00.</w:t>
      </w:r>
    </w:p>
    <w:p w:rsidR="00452A76" w:rsidRPr="009D1CF1" w:rsidRDefault="00452A76" w:rsidP="009D1CF1">
      <w:pPr>
        <w:pStyle w:val="a5"/>
        <w:ind w:firstLine="709"/>
        <w:jc w:val="both"/>
        <w:rPr>
          <w:rFonts w:ascii="Times New Roman" w:hAnsi="Times New Roman"/>
          <w:sz w:val="24"/>
          <w:szCs w:val="24"/>
        </w:rPr>
      </w:pPr>
      <w:r w:rsidRPr="009D1CF1">
        <w:rPr>
          <w:rFonts w:ascii="Times New Roman" w:hAnsi="Times New Roman"/>
          <w:sz w:val="24"/>
          <w:szCs w:val="24"/>
        </w:rPr>
        <w:t xml:space="preserve">В 2020 году  случаи бруцеллеза, впервые выявленного, не регистрировались (2019 г.- 2).  </w:t>
      </w:r>
    </w:p>
    <w:p w:rsidR="00452A76" w:rsidRPr="009D1CF1" w:rsidRDefault="00452A76" w:rsidP="009D1CF1">
      <w:pPr>
        <w:pStyle w:val="a5"/>
        <w:ind w:firstLine="709"/>
        <w:jc w:val="both"/>
        <w:rPr>
          <w:rFonts w:ascii="Times New Roman" w:hAnsi="Times New Roman"/>
          <w:sz w:val="24"/>
          <w:szCs w:val="24"/>
        </w:rPr>
      </w:pPr>
      <w:r w:rsidRPr="009D1CF1">
        <w:rPr>
          <w:rFonts w:ascii="Times New Roman" w:hAnsi="Times New Roman"/>
          <w:sz w:val="24"/>
          <w:szCs w:val="24"/>
        </w:rPr>
        <w:t xml:space="preserve">В 2020 году по данным Управления ветеринарии правительства области, обследовано на бруцеллез 17609 сельскохозяйственных животных (2019 г. – 16231, 2018 г. – 17841, 2017 г. – 18456). Положительно реагирующих животных не выявлено (в 2019 г. - 41 особь). Иммунизировано  против бруцеллеза КРС - 256 голов в сельскохозяйственных районах области (2019 г. – 479, 2018 г. – 417, 2017 г. - 417). </w:t>
      </w:r>
    </w:p>
    <w:p w:rsidR="00452A76" w:rsidRPr="009D1CF1" w:rsidRDefault="00452A76" w:rsidP="009D1CF1">
      <w:pPr>
        <w:pStyle w:val="a5"/>
        <w:ind w:firstLine="709"/>
        <w:jc w:val="both"/>
        <w:rPr>
          <w:rFonts w:ascii="Times New Roman" w:hAnsi="Times New Roman"/>
          <w:sz w:val="24"/>
          <w:szCs w:val="24"/>
        </w:rPr>
      </w:pPr>
      <w:r w:rsidRPr="009D1CF1">
        <w:rPr>
          <w:rFonts w:ascii="Times New Roman" w:hAnsi="Times New Roman"/>
          <w:sz w:val="24"/>
          <w:szCs w:val="24"/>
        </w:rPr>
        <w:t xml:space="preserve">В области  сохраняется эпидемиологическая напряженность по </w:t>
      </w:r>
      <w:r w:rsidRPr="009D1CF1">
        <w:rPr>
          <w:rFonts w:ascii="Times New Roman" w:hAnsi="Times New Roman"/>
          <w:bCs/>
          <w:iCs/>
          <w:sz w:val="24"/>
          <w:szCs w:val="24"/>
        </w:rPr>
        <w:t>сибирской язве</w:t>
      </w:r>
      <w:r w:rsidRPr="009D1CF1">
        <w:rPr>
          <w:rFonts w:ascii="Times New Roman" w:hAnsi="Times New Roman"/>
          <w:iCs/>
          <w:sz w:val="24"/>
          <w:szCs w:val="24"/>
        </w:rPr>
        <w:t>,</w:t>
      </w:r>
      <w:r w:rsidRPr="009D1CF1">
        <w:rPr>
          <w:rFonts w:ascii="Times New Roman" w:hAnsi="Times New Roman"/>
          <w:sz w:val="24"/>
          <w:szCs w:val="24"/>
        </w:rPr>
        <w:t xml:space="preserve">  так как на территории имеется 22 скотомогильника с захоронениями животных, павших от сибирской язвы. Последний случай заболевания у людей зарегистрирован в 1955 году, последнее захоронение животных – в 1964 году. Среднероссийский показатель 0.</w:t>
      </w:r>
    </w:p>
    <w:p w:rsidR="00452A76" w:rsidRPr="009D1CF1" w:rsidRDefault="00452A76" w:rsidP="009D1CF1">
      <w:pPr>
        <w:pStyle w:val="a5"/>
        <w:ind w:firstLine="709"/>
        <w:jc w:val="both"/>
        <w:rPr>
          <w:rFonts w:ascii="Times New Roman" w:hAnsi="Times New Roman"/>
          <w:sz w:val="24"/>
          <w:szCs w:val="24"/>
        </w:rPr>
      </w:pPr>
      <w:r w:rsidRPr="009D1CF1">
        <w:rPr>
          <w:rFonts w:ascii="Times New Roman" w:hAnsi="Times New Roman"/>
          <w:sz w:val="24"/>
          <w:szCs w:val="24"/>
        </w:rPr>
        <w:t xml:space="preserve">Ежегодно в области проводится вакцинация сельскохозяйственных животных против сибирской язвы. В 2020 году привито 14102 голов КРС, МРС и лошадей (в                   2019 г. - 14565). В 2020 году по данным Управления ветеринарии правительства области, обследовано на сибирскую язву 38 особей. Положительных не выявлено. В соответствии с областной целевой программой «Профилактика и ликвидация особо опасных болезней животных на территории ЕАО» учреждениями ветеринарной службы  эксплуатируются трупосжигательные печи (6) для утилизации биологических отходов. </w:t>
      </w:r>
    </w:p>
    <w:p w:rsidR="00452A76" w:rsidRPr="009D1CF1" w:rsidRDefault="00452A76" w:rsidP="009D1CF1">
      <w:pPr>
        <w:pStyle w:val="a5"/>
        <w:ind w:firstLine="709"/>
        <w:jc w:val="both"/>
        <w:rPr>
          <w:rFonts w:ascii="Times New Roman" w:hAnsi="Times New Roman"/>
          <w:sz w:val="24"/>
          <w:szCs w:val="24"/>
        </w:rPr>
      </w:pPr>
      <w:r w:rsidRPr="009D1CF1">
        <w:rPr>
          <w:rFonts w:ascii="Times New Roman" w:hAnsi="Times New Roman"/>
          <w:sz w:val="24"/>
          <w:szCs w:val="24"/>
        </w:rPr>
        <w:t>Задачи на 2021 год: с целью управления эпидемическим процессом природно-очаговых инфекций и зооантропонозов осуществлять непрерывный эпидемиологический надзор и контроль. Одним из основных мероприятий по надзору за этими инфекциями является проведение эпизоотологического мониторинга в природных очагах.</w:t>
      </w:r>
    </w:p>
    <w:p w:rsidR="00452A76" w:rsidRPr="00043549" w:rsidRDefault="00452A76" w:rsidP="00452A76">
      <w:pPr>
        <w:pStyle w:val="a5"/>
        <w:ind w:firstLine="709"/>
        <w:jc w:val="both"/>
        <w:rPr>
          <w:rFonts w:ascii="Times New Roman" w:hAnsi="Times New Roman"/>
          <w:b/>
          <w:sz w:val="24"/>
          <w:szCs w:val="24"/>
        </w:rPr>
      </w:pPr>
    </w:p>
    <w:p w:rsidR="00452A76" w:rsidRPr="009D1CF1" w:rsidRDefault="00452A76" w:rsidP="009D1CF1">
      <w:pPr>
        <w:pStyle w:val="a5"/>
        <w:ind w:firstLine="709"/>
        <w:jc w:val="center"/>
        <w:rPr>
          <w:rFonts w:ascii="Times New Roman" w:hAnsi="Times New Roman"/>
          <w:i/>
          <w:sz w:val="24"/>
          <w:szCs w:val="24"/>
        </w:rPr>
      </w:pPr>
      <w:r w:rsidRPr="009D1CF1">
        <w:rPr>
          <w:rFonts w:ascii="Times New Roman" w:hAnsi="Times New Roman"/>
          <w:i/>
          <w:sz w:val="24"/>
          <w:szCs w:val="24"/>
        </w:rPr>
        <w:t>Социально обусловленные инфекции</w:t>
      </w:r>
    </w:p>
    <w:p w:rsidR="00452A76" w:rsidRPr="00043549" w:rsidRDefault="00452A76" w:rsidP="00452A76">
      <w:pPr>
        <w:pStyle w:val="a5"/>
        <w:ind w:firstLine="709"/>
        <w:jc w:val="both"/>
        <w:rPr>
          <w:rFonts w:ascii="Times New Roman" w:hAnsi="Times New Roman"/>
          <w:b/>
          <w:sz w:val="24"/>
          <w:szCs w:val="24"/>
        </w:rPr>
      </w:pPr>
    </w:p>
    <w:p w:rsidR="00452A76" w:rsidRPr="00043549" w:rsidRDefault="00452A76" w:rsidP="00452A76">
      <w:pPr>
        <w:ind w:firstLine="709"/>
        <w:jc w:val="both"/>
      </w:pPr>
      <w:r w:rsidRPr="00043549">
        <w:t>В области набл</w:t>
      </w:r>
      <w:r w:rsidR="007D39B3">
        <w:t>юдается тенденция снижения</w:t>
      </w:r>
      <w:r w:rsidRPr="00043549">
        <w:t xml:space="preserve"> заболеваемости </w:t>
      </w:r>
      <w:r w:rsidRPr="009D1CF1">
        <w:t>туберкулезом</w:t>
      </w:r>
      <w:r w:rsidRPr="009D1CF1">
        <w:rPr>
          <w:rStyle w:val="2Arial12pt0pt"/>
        </w:rPr>
        <w:t>.</w:t>
      </w:r>
      <w:r w:rsidRPr="00043549">
        <w:t xml:space="preserve">  В 2020 г. зарегистрировано 97 новых случаев активного ту</w:t>
      </w:r>
      <w:r w:rsidRPr="00043549">
        <w:softHyphen/>
        <w:t>беркулеза, показатель заболеваемости составил 61,2 на 100 тыс. населения против 90,73 на 100 тыс. населения (147) в 2019 году, снижение на 33,4%. Вместе с тем</w:t>
      </w:r>
      <w:r w:rsidR="007D39B3">
        <w:t>,</w:t>
      </w:r>
      <w:r w:rsidRPr="00043549">
        <w:t xml:space="preserve"> показатель заболеваемости выше показателя заболеваемости по Дальневосточному федеральному  округу (50,50) на 21,2% и среднероссийского</w:t>
      </w:r>
      <w:r w:rsidRPr="00043549">
        <w:rPr>
          <w:color w:val="FF0000"/>
        </w:rPr>
        <w:t xml:space="preserve"> </w:t>
      </w:r>
      <w:r w:rsidRPr="00043549">
        <w:t>показателя</w:t>
      </w:r>
      <w:r w:rsidRPr="00043549">
        <w:rPr>
          <w:color w:val="FF0000"/>
        </w:rPr>
        <w:t xml:space="preserve"> </w:t>
      </w:r>
      <w:r w:rsidRPr="00043549">
        <w:t>(29,81) в 2,1 раза</w:t>
      </w:r>
      <w:r w:rsidR="009D1CF1">
        <w:t xml:space="preserve"> (рис.№43)</w:t>
      </w:r>
      <w:r w:rsidRPr="00043549">
        <w:t>.</w:t>
      </w:r>
    </w:p>
    <w:p w:rsidR="00452A76" w:rsidRPr="00043549" w:rsidRDefault="00452A76" w:rsidP="00452A76">
      <w:pPr>
        <w:spacing w:after="120"/>
        <w:jc w:val="center"/>
      </w:pPr>
      <w:r>
        <w:rPr>
          <w:noProof/>
        </w:rPr>
        <w:lastRenderedPageBreak/>
        <w:drawing>
          <wp:inline distT="0" distB="0" distL="0" distR="0">
            <wp:extent cx="5870575" cy="3203575"/>
            <wp:effectExtent l="0" t="0" r="0" b="0"/>
            <wp:docPr id="11"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452A76" w:rsidRPr="00F4527A" w:rsidRDefault="00452A76" w:rsidP="009D1CF1">
      <w:pPr>
        <w:ind w:firstLine="709"/>
        <w:jc w:val="both"/>
        <w:rPr>
          <w:sz w:val="22"/>
          <w:szCs w:val="22"/>
        </w:rPr>
      </w:pPr>
      <w:r w:rsidRPr="009D1CF1">
        <w:rPr>
          <w:b/>
          <w:sz w:val="22"/>
          <w:szCs w:val="22"/>
        </w:rPr>
        <w:t>Рис.</w:t>
      </w:r>
      <w:r w:rsidR="009D1CF1" w:rsidRPr="009D1CF1">
        <w:rPr>
          <w:b/>
          <w:sz w:val="22"/>
          <w:szCs w:val="22"/>
        </w:rPr>
        <w:t>№ 43</w:t>
      </w:r>
      <w:r w:rsidRPr="009D1CF1">
        <w:rPr>
          <w:b/>
          <w:sz w:val="22"/>
          <w:szCs w:val="22"/>
        </w:rPr>
        <w:t xml:space="preserve">  </w:t>
      </w:r>
      <w:r w:rsidRPr="00F4527A">
        <w:rPr>
          <w:sz w:val="22"/>
          <w:szCs w:val="22"/>
        </w:rPr>
        <w:t>Динамика заболеваемости туберкулезом 2011-2020 гг. (на 100 тыс. населения)</w:t>
      </w:r>
      <w:r w:rsidR="009D1CF1" w:rsidRPr="00F4527A">
        <w:rPr>
          <w:sz w:val="22"/>
          <w:szCs w:val="22"/>
        </w:rPr>
        <w:t>.</w:t>
      </w:r>
    </w:p>
    <w:p w:rsidR="009D1CF1" w:rsidRDefault="009D1CF1" w:rsidP="009D1CF1">
      <w:pPr>
        <w:ind w:firstLine="709"/>
        <w:jc w:val="both"/>
        <w:rPr>
          <w:b/>
          <w:sz w:val="22"/>
          <w:szCs w:val="22"/>
        </w:rPr>
      </w:pPr>
    </w:p>
    <w:p w:rsidR="00452A76" w:rsidRPr="00043549" w:rsidRDefault="00452A76" w:rsidP="009D1CF1">
      <w:pPr>
        <w:ind w:firstLine="709"/>
        <w:jc w:val="both"/>
      </w:pPr>
      <w:r w:rsidRPr="00043549">
        <w:t xml:space="preserve"> Преимущественно поражаются туберкулезом органы дыхания, как и в предыдущие годы. Внелегочная локализация туберкулеза выявлена у двух больных.</w:t>
      </w:r>
      <w:r w:rsidRPr="00043549">
        <w:rPr>
          <w:b/>
        </w:rPr>
        <w:t xml:space="preserve"> </w:t>
      </w:r>
      <w:r w:rsidRPr="00043549">
        <w:t xml:space="preserve">Максимальный уровень заболевания туберкулезом населения зарегистрирован в возрастной группе 35-44 года (26,8 %) и 25-34 года (27,8 %). Заболеваемость туберкулезом мужчин в 1,8 раза превышает заболеваемость женщин. Среди клинических форм туберкулеза значительно преобладают инфильтративная (42,6%) и очаговая форма (23,5%) туберкулеза. </w:t>
      </w:r>
    </w:p>
    <w:p w:rsidR="00452A76" w:rsidRPr="00043549" w:rsidRDefault="00452A76" w:rsidP="00452A76">
      <w:pPr>
        <w:ind w:firstLine="709"/>
        <w:jc w:val="both"/>
      </w:pPr>
      <w:r w:rsidRPr="00043549">
        <w:t>Основную часть случаев туберкулеза в 2020 г. составляет туберкулез органов дыхания  94 случаев или 58,78 на 100 тыс. населения (2019 г. – 89,5 на 100 тыс. населения). Показатель заболеваемости в 2020 г. бациллярными формами туберкулеза снизился до 28 случаев или 17,51 на 100 тыс. населения (2019 г. – 59 случаев или 36,42 на 100 тыс. населения).</w:t>
      </w:r>
    </w:p>
    <w:p w:rsidR="00452A76" w:rsidRPr="00043549" w:rsidRDefault="00452A76" w:rsidP="00452A76">
      <w:pPr>
        <w:ind w:firstLine="709"/>
        <w:jc w:val="both"/>
      </w:pPr>
      <w:r w:rsidRPr="00043549">
        <w:t>В 2020 году в 2-х из 6-ти административных территорий области показатели заболеваемости превысили среднеобластной (60,66). Наиболее высокая заболеваемость зарегистрирована в следующих районах: Ленинском –  68,69 (2019 г. - 118,24), Облученском -  108,25 (2019 г. - 94,07).</w:t>
      </w:r>
    </w:p>
    <w:p w:rsidR="00452A76" w:rsidRPr="00043549" w:rsidRDefault="00452A76" w:rsidP="00452A76">
      <w:pPr>
        <w:ind w:firstLine="709"/>
        <w:jc w:val="both"/>
      </w:pPr>
      <w:r w:rsidRPr="00043549">
        <w:t>Заболеваемость туберкулезом  детей до 17 лет в 2020 году составила 21,57  на 100 тыс. детского населения, что превышает среднероссийский показатель (6,97) в 3,1 раза и показатель ДФО (13,85) – в 1,6 раза. Показатель заболеваемости туберкулезом детей в возрасте до 14 лет по сравнению с 2019 годом уменьшился на 10 случаев и составил 18,93 (2019 г. – 49,5). Из 6-ти заболевших туберкулезом детей в возрасте до 14 лет, 2 ребенка выявлены в очаге туберкулезной инфекции. Первичное инфицирование (вираж туберкулиновой чувствительности) зарегистрировано у 1,1% детей, в 2019 г. - у 0,8 %. В 2020 г. заболеваемость среди подростков снизилась и составляет 35,3 на 100 тыс.</w:t>
      </w:r>
      <w:r w:rsidRPr="00043549">
        <w:rPr>
          <w:b/>
          <w:u w:val="single"/>
        </w:rPr>
        <w:t xml:space="preserve"> </w:t>
      </w:r>
      <w:r w:rsidRPr="00043549">
        <w:t>подросткового населения</w:t>
      </w:r>
      <w:r w:rsidRPr="00043549">
        <w:rPr>
          <w:b/>
        </w:rPr>
        <w:t xml:space="preserve"> </w:t>
      </w:r>
      <w:r w:rsidRPr="00043549">
        <w:t>или 2 случаев (2019 г. – 166,7).</w:t>
      </w:r>
      <w:r w:rsidRPr="00043549">
        <w:rPr>
          <w:b/>
        </w:rPr>
        <w:t xml:space="preserve"> </w:t>
      </w:r>
      <w:r w:rsidRPr="00043549">
        <w:t>Из 2 заболевших подростков 2 выявлены при профилактических осмотрах.</w:t>
      </w:r>
    </w:p>
    <w:p w:rsidR="00452A76" w:rsidRPr="00043549" w:rsidRDefault="00452A76" w:rsidP="00452A76">
      <w:pPr>
        <w:ind w:left="20" w:right="100" w:firstLine="709"/>
        <w:jc w:val="both"/>
      </w:pPr>
      <w:r w:rsidRPr="00043549">
        <w:t xml:space="preserve">В 2020 году охват новорожденных прививками против туберкулеза составил 98,06 % (2019 г. - 79,4,  2018 г. – 98,15 %).  </w:t>
      </w:r>
    </w:p>
    <w:p w:rsidR="00452A76" w:rsidRPr="00043549" w:rsidRDefault="00452A76" w:rsidP="00452A76">
      <w:pPr>
        <w:ind w:left="20" w:right="100" w:firstLine="709"/>
        <w:jc w:val="both"/>
      </w:pPr>
      <w:r w:rsidRPr="00043549">
        <w:t xml:space="preserve">Охват населения профилактическими осмотрами с целью выявления больных туберкулезом  в  2020 году  снизился и  составил 59,8% (2019 г. – 73,0%), в том числе флюорографическим методом 50,7 %  (2019 г.- 69,3%, 2018 г. – 68,2 %, 2017 год – 64,7%),  иммунодиагностикой –73,0% (2019 г. - 87,4, 2018 г. – 88,6 %). </w:t>
      </w:r>
    </w:p>
    <w:p w:rsidR="00452A76" w:rsidRPr="00043549" w:rsidRDefault="00452A76" w:rsidP="00452A76">
      <w:pPr>
        <w:ind w:left="20" w:right="100" w:firstLine="709"/>
        <w:jc w:val="both"/>
      </w:pPr>
      <w:r w:rsidRPr="00043549">
        <w:lastRenderedPageBreak/>
        <w:t>Процент выполнения заключительных дезинфекций в очагах туберкулеза в 2020 г. составил 100,0 % (2019 г.- 100,0%, 2018 г. – 100,0 %), в том числе  с камерной дезинфекцией  -  80,0 % (2019 г. – 77,4%, 2018 г. – 82,04 %).</w:t>
      </w:r>
    </w:p>
    <w:p w:rsidR="00452A76" w:rsidRPr="00043549" w:rsidRDefault="00452A76" w:rsidP="00452A76">
      <w:pPr>
        <w:ind w:firstLine="709"/>
        <w:jc w:val="both"/>
      </w:pPr>
      <w:r w:rsidRPr="00043549">
        <w:t xml:space="preserve">В 2020 году отмечено увеличение показателя смертности от туберкулеза до 16,4 на 100 тыс. населения (в 2019 г. – 11,2 по подчинению МЗ). Территориальный показатель смертности  составил 17,6 на 100 тыс. населения (2019 г.- 17,3 на 100 тыс. населения; 2018 г. – 20,4 на 100 тыс. населения). Доля умерших от туберкулеза до года диспансерного наблюдения среди всех вновь выявленных больных в 2020 году значительно увеличилась и составила 11,3 % (в  2019 г.- 1,5%; 2018 г. – 3,8 % - 3,1 %, нормативный показатель – до 2,0%). </w:t>
      </w:r>
    </w:p>
    <w:p w:rsidR="00452A76" w:rsidRPr="00043549" w:rsidRDefault="00452A76" w:rsidP="00452A76">
      <w:pPr>
        <w:ind w:firstLine="709"/>
        <w:jc w:val="both"/>
      </w:pPr>
      <w:r w:rsidRPr="00043549">
        <w:t xml:space="preserve">Частота рецидивов туберкулезного процесса в 2020 году увеличилась  и составила 36,0 на 100 тыс. населения (2019 г. – 26,7 на 100 тыс. населения; 2018 г. – 28,8 на 100 тыс. населения). Первичная множественная лекарственная устойчивость возбудителя в 2020 г. зарегистрирована  у 8-ми впервые выявленных больных (в 2019 г. – 20 человек). Доля больных с множественной  лекарственной устойчивостью среди вновь выявленных больных составила 26,6% от обследованных на лекарственную устойчивость (в 2019 г. – 42,5 %).  </w:t>
      </w:r>
    </w:p>
    <w:p w:rsidR="00452A76" w:rsidRPr="00043549" w:rsidRDefault="00452A76" w:rsidP="00452A76">
      <w:pPr>
        <w:ind w:firstLine="709"/>
        <w:jc w:val="both"/>
      </w:pPr>
      <w:r w:rsidRPr="00043549">
        <w:t>Данная ситуация обусловлена наличием большого резервуара инфекции в учреждениях пенитенциарной системы (в 2020 г. освобождено из подразделений ФСИН в ЕАО  7 больных с активным туберкулезом), интенсивными миграционными процессами, полирезистентностью возбудителя к лекарственным препаратам, недостаточным объе</w:t>
      </w:r>
      <w:r w:rsidRPr="00043549">
        <w:softHyphen/>
        <w:t>мом таких мероприятий, как охват профилактическими осмотрами на туберкулез (флюорографическое обследование, туберкулинодиагностика) лиц, злоупотребляющих алкоголем, ведущих асоциальный образ жизни. Работа в очагах туберкулезной инфекции остается на прежнем уровне. Больные – бактериовыделители практически не обеспечиваются изолированной жилой площадью. В 2020 г. процент изоляции детей из очагов туберкулеза снизился только за счет госпитализации больных туберкулезом родителей и составил – до 25,7% (в 2019 г. – 47,0 %). Изоляция детей из очагов туберкулеза низкая из-за отсутствия в области специализированных детских учреждений. Изолируются дети в основном при госпитализации родителей – больных туберкулезом.</w:t>
      </w:r>
    </w:p>
    <w:p w:rsidR="00452A76" w:rsidRPr="00043549" w:rsidRDefault="00452A76" w:rsidP="00452A76">
      <w:pPr>
        <w:ind w:firstLine="709"/>
        <w:jc w:val="both"/>
      </w:pPr>
      <w:r w:rsidRPr="00043549">
        <w:t>Задачи на 2021 год: уси</w:t>
      </w:r>
      <w:r w:rsidR="009F496C">
        <w:t xml:space="preserve">ление контроля за обеспечением </w:t>
      </w:r>
      <w:r w:rsidRPr="00043549">
        <w:t xml:space="preserve">охвата  профилактическими осмотрами на туберкулез (флюорографическое обследование, туберкулинодиагностика) населения области, </w:t>
      </w:r>
      <w:r w:rsidRPr="00043549">
        <w:rPr>
          <w:rFonts w:hint="eastAsia"/>
        </w:rPr>
        <w:t>введение автоматизированного учета прохождения флюорографического обследования в медицинских организациях</w:t>
      </w:r>
      <w:r w:rsidRPr="00043549">
        <w:t xml:space="preserve"> области, меры социальной поддержки в оказании медико-социальной помощи  и лекарственном обеспечении больным туберкулезом, активная санитарно-просветительная работа среди населения по вопросам профилактики туберкулеза.</w:t>
      </w:r>
    </w:p>
    <w:p w:rsidR="00452A76" w:rsidRPr="00043549" w:rsidRDefault="00452A76" w:rsidP="00452A76">
      <w:pPr>
        <w:ind w:firstLine="709"/>
        <w:jc w:val="both"/>
      </w:pPr>
      <w:r w:rsidRPr="009D1CF1">
        <w:rPr>
          <w:bCs/>
        </w:rPr>
        <w:t>Сифилис</w:t>
      </w:r>
      <w:r w:rsidRPr="009D1CF1">
        <w:t>.</w:t>
      </w:r>
      <w:r w:rsidRPr="00043549">
        <w:rPr>
          <w:b/>
        </w:rPr>
        <w:t xml:space="preserve"> </w:t>
      </w:r>
      <w:r w:rsidRPr="00043549">
        <w:t>В 2020 году впервые выявлено 7 случаев сифилиса, показатель 4,38 на 100 тыс. населения, это на 12 случаев меньше, чем в 2019 году (19 случаев или 11,73 на 100 тыс. населения), снижение в 2,7 раз. Показатель заболеваемости ниже показателя заболеваемости по Дальневосточному федеральному округу (11,46) на 38,3 %</w:t>
      </w:r>
      <w:r w:rsidRPr="00043549">
        <w:rPr>
          <w:color w:val="C00000"/>
        </w:rPr>
        <w:t xml:space="preserve"> </w:t>
      </w:r>
      <w:r w:rsidRPr="00043549">
        <w:t>и ниже среднероссийского показателя (9,73) на 45,4 %</w:t>
      </w:r>
      <w:r w:rsidR="00BA65F3">
        <w:t xml:space="preserve"> (рис.№ 44)</w:t>
      </w:r>
      <w:r w:rsidRPr="00043549">
        <w:t>.</w:t>
      </w:r>
    </w:p>
    <w:p w:rsidR="00452A76" w:rsidRPr="00043549" w:rsidRDefault="00452A76" w:rsidP="00452A76">
      <w:pPr>
        <w:ind w:firstLine="709"/>
        <w:jc w:val="both"/>
      </w:pPr>
      <w:r w:rsidRPr="00043549">
        <w:t>Наиболее высокий уровень заболеваемости, превышающий среднеобластной показатель 4,38 (7 случаев) зарегистрирован в 1,3 раза в Ленинском районе – 5,72 (1 случай), в 4,7 раз в Октябрьском районе – 20,94 (2 случая).</w:t>
      </w:r>
    </w:p>
    <w:p w:rsidR="00452A76" w:rsidRPr="00043549" w:rsidRDefault="00452A76" w:rsidP="00452A76">
      <w:pPr>
        <w:ind w:firstLine="709"/>
        <w:jc w:val="both"/>
      </w:pPr>
      <w:r w:rsidRPr="00043549">
        <w:t>В 2020 году заболеваемость среди детей до 17 лет не регистрировалась.</w:t>
      </w:r>
    </w:p>
    <w:p w:rsidR="00452A76" w:rsidRPr="00043549" w:rsidRDefault="00452A76" w:rsidP="00452A76">
      <w:pPr>
        <w:ind w:firstLine="709"/>
        <w:jc w:val="both"/>
      </w:pPr>
    </w:p>
    <w:p w:rsidR="00452A76" w:rsidRPr="00043549" w:rsidRDefault="00452A76" w:rsidP="00452A76">
      <w:pPr>
        <w:spacing w:after="120"/>
        <w:ind w:firstLine="709"/>
        <w:jc w:val="both"/>
      </w:pPr>
    </w:p>
    <w:p w:rsidR="00452A76" w:rsidRPr="00043549" w:rsidRDefault="00452A76" w:rsidP="00452A76">
      <w:pPr>
        <w:spacing w:after="120"/>
        <w:ind w:firstLine="709"/>
        <w:jc w:val="center"/>
        <w:rPr>
          <w:b/>
        </w:rPr>
      </w:pPr>
      <w:r>
        <w:rPr>
          <w:b/>
          <w:noProof/>
        </w:rPr>
        <w:lastRenderedPageBreak/>
        <w:drawing>
          <wp:inline distT="0" distB="0" distL="0" distR="0">
            <wp:extent cx="5528310" cy="3245485"/>
            <wp:effectExtent l="0" t="0" r="15240" b="12065"/>
            <wp:docPr id="10"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BA65F3" w:rsidRDefault="00BA65F3" w:rsidP="00BA65F3">
      <w:pPr>
        <w:ind w:firstLine="709"/>
        <w:jc w:val="center"/>
        <w:rPr>
          <w:b/>
          <w:sz w:val="22"/>
          <w:szCs w:val="22"/>
        </w:rPr>
      </w:pPr>
    </w:p>
    <w:p w:rsidR="00452A76" w:rsidRPr="00F4527A" w:rsidRDefault="00452A76" w:rsidP="00BA65F3">
      <w:pPr>
        <w:ind w:firstLine="709"/>
        <w:jc w:val="center"/>
        <w:rPr>
          <w:sz w:val="22"/>
          <w:szCs w:val="22"/>
        </w:rPr>
      </w:pPr>
      <w:r w:rsidRPr="00BA65F3">
        <w:rPr>
          <w:b/>
          <w:sz w:val="22"/>
          <w:szCs w:val="22"/>
        </w:rPr>
        <w:t>Рис.</w:t>
      </w:r>
      <w:r w:rsidR="00BA65F3">
        <w:rPr>
          <w:b/>
          <w:sz w:val="22"/>
          <w:szCs w:val="22"/>
        </w:rPr>
        <w:t>№</w:t>
      </w:r>
      <w:r w:rsidR="00BA65F3" w:rsidRPr="00BA65F3">
        <w:rPr>
          <w:b/>
          <w:sz w:val="22"/>
          <w:szCs w:val="22"/>
        </w:rPr>
        <w:t>44</w:t>
      </w:r>
      <w:r w:rsidRPr="00BA65F3">
        <w:rPr>
          <w:b/>
          <w:sz w:val="22"/>
          <w:szCs w:val="22"/>
        </w:rPr>
        <w:t xml:space="preserve"> </w:t>
      </w:r>
      <w:r w:rsidRPr="00F4527A">
        <w:rPr>
          <w:sz w:val="22"/>
          <w:szCs w:val="22"/>
        </w:rPr>
        <w:t>Динамика заболеваемости сифилисом 2011-2020 гг. (на 100 тыс. населения)</w:t>
      </w:r>
    </w:p>
    <w:p w:rsidR="00BA65F3" w:rsidRPr="00BA65F3" w:rsidRDefault="00BA65F3" w:rsidP="00BA65F3">
      <w:pPr>
        <w:ind w:firstLine="709"/>
        <w:jc w:val="center"/>
        <w:rPr>
          <w:b/>
          <w:sz w:val="22"/>
          <w:szCs w:val="22"/>
        </w:rPr>
      </w:pPr>
    </w:p>
    <w:p w:rsidR="00452A76" w:rsidRPr="00043549" w:rsidRDefault="00452A76" w:rsidP="00452A76">
      <w:pPr>
        <w:ind w:left="20" w:right="20" w:firstLine="709"/>
        <w:jc w:val="both"/>
      </w:pPr>
      <w:r w:rsidRPr="00043549">
        <w:t>В общей структуре заболевших городские жители составляют 0 (2019 г. - 78,9 %,  2018 г. – 85,0 %, 2017 г. - 68,75%). Распространенность сифилиса связана с локальными очагами, однако отмечается независимо от территориального распределения и без связи с санитарно-гигиеническими условиями проживания населения, отражая полностью социальный характер болезни.</w:t>
      </w:r>
    </w:p>
    <w:p w:rsidR="00452A76" w:rsidRPr="00043549" w:rsidRDefault="00452A76" w:rsidP="00452A76">
      <w:pPr>
        <w:ind w:firstLine="709"/>
        <w:jc w:val="both"/>
      </w:pPr>
      <w:r w:rsidRPr="00BA65F3">
        <w:rPr>
          <w:bCs/>
        </w:rPr>
        <w:t>Гонококковая инфекция</w:t>
      </w:r>
      <w:r w:rsidRPr="00BA65F3">
        <w:t>.</w:t>
      </w:r>
      <w:r w:rsidRPr="00043549">
        <w:rPr>
          <w:b/>
        </w:rPr>
        <w:t xml:space="preserve"> </w:t>
      </w:r>
      <w:r w:rsidRPr="00043549">
        <w:t>В 2020 году зарегистрировано 29 случаев гонококковой инфекцией, показатель на 100 тыс. населения составил 18,13 против 30,86 на 100 тыс. населения (50), снижение на 41,2%.</w:t>
      </w:r>
    </w:p>
    <w:p w:rsidR="00452A76" w:rsidRDefault="00452A76" w:rsidP="00452A76">
      <w:pPr>
        <w:ind w:firstLine="709"/>
        <w:jc w:val="both"/>
      </w:pPr>
      <w:r w:rsidRPr="00043549">
        <w:t>Показатель заболеваемости гонококковой инфекцией выше показателя заболеваемости по Дальневосточному федеральному округу (17,63) на 2,8 % и выше среднероссийского показателя (6,40) в 2,8 раза</w:t>
      </w:r>
      <w:r w:rsidR="00BA65F3">
        <w:t xml:space="preserve"> (рис.№45)</w:t>
      </w:r>
      <w:r w:rsidRPr="00043549">
        <w:t>.</w:t>
      </w:r>
    </w:p>
    <w:p w:rsidR="00BA65F3" w:rsidRPr="00043549" w:rsidRDefault="00BA65F3" w:rsidP="00452A76">
      <w:pPr>
        <w:ind w:firstLine="709"/>
        <w:jc w:val="both"/>
      </w:pPr>
    </w:p>
    <w:p w:rsidR="00452A76" w:rsidRPr="00043549" w:rsidRDefault="00452A76" w:rsidP="00452A76">
      <w:pPr>
        <w:jc w:val="center"/>
      </w:pPr>
      <w:r>
        <w:rPr>
          <w:noProof/>
        </w:rPr>
        <w:drawing>
          <wp:inline distT="0" distB="0" distL="0" distR="0">
            <wp:extent cx="5507355" cy="3210560"/>
            <wp:effectExtent l="0" t="0" r="0" b="8890"/>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452A76" w:rsidRPr="00BA65F3" w:rsidRDefault="00452A76" w:rsidP="00BA65F3">
      <w:pPr>
        <w:spacing w:after="120"/>
        <w:ind w:firstLine="709"/>
        <w:jc w:val="center"/>
        <w:rPr>
          <w:b/>
          <w:sz w:val="22"/>
          <w:szCs w:val="22"/>
        </w:rPr>
      </w:pPr>
      <w:r w:rsidRPr="00BA65F3">
        <w:rPr>
          <w:b/>
          <w:sz w:val="22"/>
          <w:szCs w:val="22"/>
        </w:rPr>
        <w:lastRenderedPageBreak/>
        <w:t>Рис.</w:t>
      </w:r>
      <w:r w:rsidR="00BA65F3" w:rsidRPr="00BA65F3">
        <w:rPr>
          <w:b/>
          <w:sz w:val="22"/>
          <w:szCs w:val="22"/>
        </w:rPr>
        <w:t>№45</w:t>
      </w:r>
      <w:r w:rsidRPr="00BA65F3">
        <w:rPr>
          <w:b/>
          <w:sz w:val="22"/>
          <w:szCs w:val="22"/>
        </w:rPr>
        <w:t xml:space="preserve">  </w:t>
      </w:r>
      <w:r w:rsidRPr="00F4527A">
        <w:rPr>
          <w:sz w:val="22"/>
          <w:szCs w:val="22"/>
        </w:rPr>
        <w:t>Динамика заболеваемости гонококковой инфекцией  2011-2020 гг. (на 100 тыс. населения)</w:t>
      </w:r>
    </w:p>
    <w:p w:rsidR="00452A76" w:rsidRPr="00BA65F3" w:rsidRDefault="00452A76" w:rsidP="00452A76">
      <w:pPr>
        <w:ind w:firstLine="709"/>
        <w:jc w:val="both"/>
      </w:pPr>
      <w:r w:rsidRPr="00BA65F3">
        <w:t xml:space="preserve">Наиболее высокие уровни заболеваемости, превышающие среднеобластной показатель (18,13) зарегистрированы: в  г. Биробиджан (27,35) на 50,8%, в Биробиджанском районе (44,92) в 2,5 раза. </w:t>
      </w:r>
    </w:p>
    <w:p w:rsidR="00452A76" w:rsidRPr="00BA65F3" w:rsidRDefault="00452A76" w:rsidP="00452A76">
      <w:pPr>
        <w:ind w:firstLine="709"/>
        <w:jc w:val="both"/>
      </w:pPr>
      <w:r w:rsidRPr="00BA65F3">
        <w:t>В 2016 - 2020 гг. не  зарегистрировано случаев заболеваемости среди детей в возрасте до 14 лет (в период с 2013 по 2015 гг., по одному случаю, показатель заболеваемости 3,1 на 100 тыс. детского населения).</w:t>
      </w:r>
    </w:p>
    <w:p w:rsidR="00452A76" w:rsidRPr="00BA65F3" w:rsidRDefault="00452A76" w:rsidP="00452A76">
      <w:pPr>
        <w:ind w:firstLine="709"/>
        <w:jc w:val="both"/>
      </w:pPr>
      <w:r w:rsidRPr="00BA65F3">
        <w:t xml:space="preserve">Среди детей до 17 лет, в 2020 г. зарегистрировано 3 случая гонококковой инфекции, показатель на 100 тыс. детского населения составил 8,09 (2019 г. -10,72  или 4 случая;  2018 г. – 21,28 или 8 случаев). </w:t>
      </w:r>
    </w:p>
    <w:p w:rsidR="00452A76" w:rsidRPr="00BA65F3" w:rsidRDefault="00452A76" w:rsidP="00452A76">
      <w:pPr>
        <w:ind w:firstLine="709"/>
        <w:jc w:val="both"/>
      </w:pPr>
      <w:r w:rsidRPr="00BA65F3">
        <w:t>В общей структуре заболевших городские жители в 2020 г. составляют 68,9 % (2019 г. - 88 %,  2018 г. – 78, 9 %).</w:t>
      </w:r>
    </w:p>
    <w:p w:rsidR="00452A76" w:rsidRPr="00BA65F3" w:rsidRDefault="00452A76" w:rsidP="00452A76">
      <w:pPr>
        <w:ind w:firstLine="709"/>
        <w:jc w:val="both"/>
      </w:pPr>
      <w:r w:rsidRPr="00BA65F3">
        <w:t>Задачи на 2021 год: активное выявление больных, контактных с ними лиц;  проведение мероприятий по гигиеническому обучению населения с привлечением всех средств массовой информации.</w:t>
      </w:r>
    </w:p>
    <w:p w:rsidR="00452A76" w:rsidRPr="00BA65F3" w:rsidRDefault="00452A76" w:rsidP="00452A76">
      <w:pPr>
        <w:ind w:firstLine="709"/>
        <w:jc w:val="both"/>
      </w:pPr>
      <w:r w:rsidRPr="00BA65F3">
        <w:t xml:space="preserve">За 2020 г. зарегистрировано 112 случаев головного педикулеза, уровень пораженности составил 70,04 на 100 тыс. населения, против 146 случаев или 90,12 на 100 тыс. населения в 2019 году, снижение на 22,3 %, </w:t>
      </w:r>
      <w:r w:rsidRPr="00BA65F3">
        <w:rPr>
          <w:color w:val="000000"/>
        </w:rPr>
        <w:t xml:space="preserve"> </w:t>
      </w:r>
      <w:r w:rsidRPr="00BA65F3">
        <w:t xml:space="preserve">что ниже среднероссийского показателя  (123,59) на 56,6 %, но выше  показателя  ДФО (40,47) в 1,7 раз. </w:t>
      </w:r>
    </w:p>
    <w:p w:rsidR="00452A76" w:rsidRPr="00BA65F3" w:rsidRDefault="00452A76" w:rsidP="00452A76">
      <w:pPr>
        <w:ind w:firstLine="709"/>
        <w:jc w:val="both"/>
      </w:pPr>
      <w:r w:rsidRPr="00BA65F3">
        <w:rPr>
          <w:color w:val="000000"/>
        </w:rPr>
        <w:t>В структуре пораженных педикулезом дети до 17 лет составляют 96,4 %</w:t>
      </w:r>
      <w:r w:rsidR="009F496C">
        <w:rPr>
          <w:color w:val="000000"/>
        </w:rPr>
        <w:t>,</w:t>
      </w:r>
      <w:r w:rsidRPr="00BA65F3">
        <w:rPr>
          <w:color w:val="000000"/>
        </w:rPr>
        <w:t xml:space="preserve"> или 108 случаев (2019 г - 93,8,  2018 г. – 94,9 %), </w:t>
      </w:r>
      <w:r w:rsidRPr="00BA65F3">
        <w:t>из них на долю детей дошкольного возраста приходится 38,9 % или 42 случая (2019 г.- 42,3 %), в т.ч. организованных 3 - 6 лет – 33,3 % или 36 случаев  (2019 г. - 40,2 %; 2018 г. – 48,5 %), школьников – 61,1 %  или  66 случаев (2019 г.- 57,7 %;  2018 г. – 47,7 %) от общего числа пораженных педикулезом детей. Случаев  платяного и смешанного педикулеза не зарегистрировано.</w:t>
      </w:r>
      <w:r w:rsidRPr="00BA65F3">
        <w:rPr>
          <w:color w:val="000000"/>
        </w:rPr>
        <w:t xml:space="preserve"> </w:t>
      </w:r>
    </w:p>
    <w:p w:rsidR="00452A76" w:rsidRPr="00BA65F3" w:rsidRDefault="00452A76" w:rsidP="00452A76">
      <w:pPr>
        <w:widowControl w:val="0"/>
        <w:ind w:firstLine="709"/>
        <w:jc w:val="both"/>
        <w:rPr>
          <w:bCs/>
        </w:rPr>
      </w:pPr>
      <w:r w:rsidRPr="00BA65F3">
        <w:rPr>
          <w:bCs/>
        </w:rPr>
        <w:t xml:space="preserve">Активно </w:t>
      </w:r>
      <w:r w:rsidRPr="00BA65F3">
        <w:t xml:space="preserve">проводится информационно-разъяснительная работа </w:t>
      </w:r>
      <w:r w:rsidRPr="00BA65F3">
        <w:rPr>
          <w:bCs/>
        </w:rPr>
        <w:t>среди населения</w:t>
      </w:r>
      <w:r w:rsidRPr="00BA65F3">
        <w:t xml:space="preserve"> </w:t>
      </w:r>
      <w:r w:rsidRPr="00BA65F3">
        <w:rPr>
          <w:bCs/>
        </w:rPr>
        <w:t xml:space="preserve">о профилактике педикулеза. </w:t>
      </w:r>
    </w:p>
    <w:p w:rsidR="00452A76" w:rsidRPr="00BA65F3" w:rsidRDefault="00452A76" w:rsidP="00452A76">
      <w:pPr>
        <w:widowControl w:val="0"/>
        <w:ind w:firstLine="709"/>
        <w:jc w:val="both"/>
      </w:pPr>
      <w:r w:rsidRPr="00BA65F3">
        <w:t xml:space="preserve">В 2020 году по сравнению с 2019 годом уменьшилась заболеваемость микроспорией на 30,2% и составила 42 случая или 26,26 на 100 тыс. населения против 61 случая, или 37,65 на 100 тыс. населения. </w:t>
      </w:r>
    </w:p>
    <w:p w:rsidR="00452A76" w:rsidRDefault="00452A76" w:rsidP="00452A76">
      <w:pPr>
        <w:widowControl w:val="0"/>
        <w:ind w:firstLine="709"/>
        <w:jc w:val="both"/>
      </w:pPr>
      <w:r w:rsidRPr="00BA65F3">
        <w:t>За последние 5 лет максимальный уровень был зарегистрирован  в  2010 году (132 случая, или 71,34 на 100 тыс. населения).</w:t>
      </w:r>
    </w:p>
    <w:p w:rsidR="00BA65F3" w:rsidRPr="00BA65F3" w:rsidRDefault="00BA65F3" w:rsidP="00452A76">
      <w:pPr>
        <w:widowControl w:val="0"/>
        <w:ind w:firstLine="709"/>
        <w:jc w:val="both"/>
      </w:pPr>
    </w:p>
    <w:p w:rsidR="00452A76" w:rsidRPr="00BA65F3" w:rsidRDefault="00452A76" w:rsidP="00BA65F3">
      <w:pPr>
        <w:ind w:firstLine="709"/>
        <w:jc w:val="right"/>
      </w:pPr>
      <w:r w:rsidRPr="00BA65F3">
        <w:t xml:space="preserve"> Таблица </w:t>
      </w:r>
      <w:r w:rsidR="00BA65F3">
        <w:t>№68</w:t>
      </w:r>
    </w:p>
    <w:p w:rsidR="00452A76" w:rsidRPr="00BA65F3" w:rsidRDefault="00452A76" w:rsidP="00BA65F3">
      <w:pPr>
        <w:ind w:firstLine="709"/>
        <w:jc w:val="center"/>
        <w:rPr>
          <w:b/>
          <w:bCs/>
          <w:sz w:val="22"/>
          <w:szCs w:val="22"/>
        </w:rPr>
      </w:pPr>
      <w:r w:rsidRPr="00BA65F3">
        <w:rPr>
          <w:b/>
          <w:bCs/>
          <w:sz w:val="22"/>
          <w:szCs w:val="22"/>
        </w:rPr>
        <w:t>Многолетняя динамика заболеваемости заразными кожными заболеваниями и педикулезом в 2015 - 2020 гг. в ЕАО</w:t>
      </w:r>
    </w:p>
    <w:p w:rsidR="00452A76" w:rsidRPr="00043549" w:rsidRDefault="00452A76" w:rsidP="00452A76">
      <w:pPr>
        <w:ind w:firstLine="709"/>
        <w:jc w:val="both"/>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1"/>
        <w:gridCol w:w="1151"/>
        <w:gridCol w:w="1151"/>
        <w:gridCol w:w="1151"/>
        <w:gridCol w:w="1152"/>
        <w:gridCol w:w="1152"/>
        <w:gridCol w:w="1152"/>
        <w:gridCol w:w="1152"/>
      </w:tblGrid>
      <w:tr w:rsidR="00452A76" w:rsidRPr="006316E7" w:rsidTr="00D17B09">
        <w:trPr>
          <w:trHeight w:val="252"/>
        </w:trPr>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ind w:left="185"/>
              <w:jc w:val="center"/>
              <w:rPr>
                <w:bCs/>
                <w:sz w:val="22"/>
                <w:szCs w:val="22"/>
              </w:rPr>
            </w:pP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2015</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2016</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2017</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2018</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2019</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2020</w:t>
            </w:r>
          </w:p>
        </w:tc>
      </w:tr>
      <w:tr w:rsidR="00452A76" w:rsidRPr="006316E7" w:rsidTr="00D17B09">
        <w:trPr>
          <w:trHeight w:val="252"/>
        </w:trPr>
        <w:tc>
          <w:tcPr>
            <w:tcW w:w="625" w:type="pct"/>
            <w:vMerge w:val="restar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Чесотка</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Абс.</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9</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10</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6</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0</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2</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1</w:t>
            </w:r>
          </w:p>
        </w:tc>
      </w:tr>
      <w:tr w:rsidR="00452A76" w:rsidRPr="006316E7" w:rsidTr="00D17B09">
        <w:trPr>
          <w:trHeight w:val="252"/>
        </w:trPr>
        <w:tc>
          <w:tcPr>
            <w:tcW w:w="625" w:type="pct"/>
            <w:vMerge/>
            <w:tcBorders>
              <w:top w:val="single" w:sz="4" w:space="0" w:color="auto"/>
              <w:left w:val="single" w:sz="4" w:space="0" w:color="auto"/>
              <w:bottom w:val="single" w:sz="4" w:space="0" w:color="auto"/>
              <w:right w:val="single" w:sz="4" w:space="0" w:color="auto"/>
            </w:tcBorders>
            <w:vAlign w:val="center"/>
          </w:tcPr>
          <w:p w:rsidR="00452A76" w:rsidRPr="00BA65F3" w:rsidRDefault="00452A76" w:rsidP="00BA65F3">
            <w:pPr>
              <w:jc w:val="center"/>
              <w:rPr>
                <w:sz w:val="22"/>
                <w:szCs w:val="22"/>
              </w:rPr>
            </w:pP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На 100 тыс.</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5,35</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5,94</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3,61</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0</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1,23</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0,63</w:t>
            </w:r>
          </w:p>
        </w:tc>
      </w:tr>
      <w:tr w:rsidR="00452A76" w:rsidRPr="006316E7" w:rsidTr="00D17B09">
        <w:trPr>
          <w:trHeight w:val="252"/>
        </w:trPr>
        <w:tc>
          <w:tcPr>
            <w:tcW w:w="625" w:type="pct"/>
            <w:vMerge w:val="restar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Педикулез</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Абс.</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155</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175</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165</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137</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146</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112</w:t>
            </w:r>
          </w:p>
        </w:tc>
      </w:tr>
      <w:tr w:rsidR="00452A76" w:rsidRPr="006316E7" w:rsidTr="00D17B09">
        <w:trPr>
          <w:trHeight w:val="252"/>
        </w:trPr>
        <w:tc>
          <w:tcPr>
            <w:tcW w:w="625" w:type="pct"/>
            <w:vMerge/>
            <w:tcBorders>
              <w:top w:val="single" w:sz="4" w:space="0" w:color="auto"/>
              <w:left w:val="single" w:sz="4" w:space="0" w:color="auto"/>
              <w:bottom w:val="single" w:sz="4" w:space="0" w:color="auto"/>
              <w:right w:val="single" w:sz="4" w:space="0" w:color="auto"/>
            </w:tcBorders>
            <w:vAlign w:val="center"/>
          </w:tcPr>
          <w:p w:rsidR="00452A76" w:rsidRPr="00BA65F3" w:rsidRDefault="00452A76" w:rsidP="00BA65F3">
            <w:pPr>
              <w:jc w:val="center"/>
              <w:rPr>
                <w:sz w:val="22"/>
                <w:szCs w:val="22"/>
              </w:rPr>
            </w:pP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На 100 тыс.</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92,06</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103,94</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99,33</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83,43</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90,12</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70,04</w:t>
            </w:r>
          </w:p>
        </w:tc>
      </w:tr>
      <w:tr w:rsidR="00452A76" w:rsidRPr="006316E7" w:rsidTr="00D17B09">
        <w:trPr>
          <w:trHeight w:val="252"/>
        </w:trPr>
        <w:tc>
          <w:tcPr>
            <w:tcW w:w="625" w:type="pct"/>
            <w:vMerge w:val="restar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Микроспория</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Абс.</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32</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51</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80</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35</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61</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42</w:t>
            </w:r>
          </w:p>
        </w:tc>
      </w:tr>
      <w:tr w:rsidR="00452A76" w:rsidRPr="006316E7" w:rsidTr="00D17B09">
        <w:trPr>
          <w:trHeight w:val="252"/>
        </w:trPr>
        <w:tc>
          <w:tcPr>
            <w:tcW w:w="625" w:type="pct"/>
            <w:vMerge/>
            <w:tcBorders>
              <w:top w:val="single" w:sz="4" w:space="0" w:color="auto"/>
              <w:left w:val="single" w:sz="4" w:space="0" w:color="auto"/>
              <w:bottom w:val="single" w:sz="4" w:space="0" w:color="auto"/>
              <w:right w:val="single" w:sz="4" w:space="0" w:color="auto"/>
            </w:tcBorders>
            <w:vAlign w:val="center"/>
          </w:tcPr>
          <w:p w:rsidR="00452A76" w:rsidRPr="00BA65F3" w:rsidRDefault="00452A76" w:rsidP="00BA65F3">
            <w:pPr>
              <w:jc w:val="center"/>
              <w:rPr>
                <w:sz w:val="22"/>
                <w:szCs w:val="22"/>
              </w:rPr>
            </w:pP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На 100 тыс.</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19,01</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30,29</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48,71</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21,31</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37,65</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26,26</w:t>
            </w:r>
          </w:p>
        </w:tc>
      </w:tr>
      <w:tr w:rsidR="00452A76" w:rsidRPr="006316E7" w:rsidTr="00D17B09">
        <w:trPr>
          <w:trHeight w:val="252"/>
        </w:trPr>
        <w:tc>
          <w:tcPr>
            <w:tcW w:w="625" w:type="pct"/>
            <w:vMerge w:val="restar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Трихофития</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Абс.</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0</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1</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1</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0</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0</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0</w:t>
            </w:r>
          </w:p>
        </w:tc>
      </w:tr>
      <w:tr w:rsidR="00452A76" w:rsidRPr="006316E7" w:rsidTr="00D17B09">
        <w:trPr>
          <w:trHeight w:val="252"/>
        </w:trPr>
        <w:tc>
          <w:tcPr>
            <w:tcW w:w="625" w:type="pct"/>
            <w:vMerge/>
            <w:tcBorders>
              <w:top w:val="single" w:sz="4" w:space="0" w:color="auto"/>
              <w:left w:val="single" w:sz="4" w:space="0" w:color="auto"/>
              <w:bottom w:val="single" w:sz="4" w:space="0" w:color="auto"/>
              <w:right w:val="single" w:sz="4" w:space="0" w:color="auto"/>
            </w:tcBorders>
            <w:vAlign w:val="center"/>
          </w:tcPr>
          <w:p w:rsidR="00452A76" w:rsidRPr="00BA65F3" w:rsidRDefault="00452A76" w:rsidP="00BA65F3">
            <w:pPr>
              <w:jc w:val="center"/>
              <w:rPr>
                <w:sz w:val="22"/>
                <w:szCs w:val="22"/>
              </w:rPr>
            </w:pP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На 100 тыс.</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0</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0,59</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0,60</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0</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0</w:t>
            </w:r>
          </w:p>
        </w:tc>
        <w:tc>
          <w:tcPr>
            <w:tcW w:w="625" w:type="pct"/>
            <w:tcBorders>
              <w:top w:val="single" w:sz="4" w:space="0" w:color="auto"/>
              <w:left w:val="single" w:sz="4" w:space="0" w:color="auto"/>
              <w:bottom w:val="single" w:sz="4" w:space="0" w:color="auto"/>
              <w:right w:val="single" w:sz="4" w:space="0" w:color="auto"/>
            </w:tcBorders>
          </w:tcPr>
          <w:p w:rsidR="00452A76" w:rsidRPr="00BA65F3" w:rsidRDefault="00452A76" w:rsidP="00BA65F3">
            <w:pPr>
              <w:jc w:val="center"/>
              <w:rPr>
                <w:bCs/>
                <w:sz w:val="22"/>
                <w:szCs w:val="22"/>
              </w:rPr>
            </w:pPr>
            <w:r w:rsidRPr="00BA65F3">
              <w:rPr>
                <w:bCs/>
                <w:sz w:val="22"/>
                <w:szCs w:val="22"/>
              </w:rPr>
              <w:t>0</w:t>
            </w:r>
          </w:p>
        </w:tc>
      </w:tr>
    </w:tbl>
    <w:p w:rsidR="00452A76" w:rsidRPr="00043549" w:rsidRDefault="00452A76" w:rsidP="00452A76">
      <w:pPr>
        <w:ind w:firstLine="709"/>
        <w:jc w:val="both"/>
      </w:pPr>
    </w:p>
    <w:p w:rsidR="00452A76" w:rsidRPr="00BA65F3" w:rsidRDefault="00452A76" w:rsidP="00BA65F3">
      <w:pPr>
        <w:ind w:firstLine="709"/>
        <w:jc w:val="both"/>
      </w:pPr>
      <w:r w:rsidRPr="00BA65F3">
        <w:lastRenderedPageBreak/>
        <w:t xml:space="preserve">В 2020 году зарегистрирован  1случая  чесотки,  показатель на 100 тыс. населения составил 0,63 (2019 г. – 1,23; 2018г. – заболеваемость не регистрировалась). </w:t>
      </w:r>
    </w:p>
    <w:p w:rsidR="00452A76" w:rsidRPr="00BA65F3" w:rsidRDefault="00452A76" w:rsidP="00BA65F3">
      <w:pPr>
        <w:ind w:firstLine="709"/>
        <w:jc w:val="both"/>
      </w:pPr>
      <w:r w:rsidRPr="00BA65F3">
        <w:t>Задачи на 2021 год: продолжение целенаправленной работы по активному выявлению заразных кожных заболеваний и контроль за проведением дезинфекции в очагах с применением  камерного метода.</w:t>
      </w:r>
    </w:p>
    <w:p w:rsidR="00452A76" w:rsidRPr="00BA65F3" w:rsidRDefault="00452A76" w:rsidP="00BA65F3">
      <w:pPr>
        <w:ind w:firstLine="709"/>
        <w:jc w:val="both"/>
      </w:pPr>
      <w:r w:rsidRPr="00BA65F3">
        <w:rPr>
          <w:bCs/>
        </w:rPr>
        <w:t>Первые случаи ВИЧ-инфекции в Еврейской автономной области были зарегистрированы в 1999 году. На 01.01.2021 кумулятивно выявлено 389 ВИЧ-инфицированных, новых случаев в 2020 году – 32.</w:t>
      </w:r>
    </w:p>
    <w:p w:rsidR="00452A76" w:rsidRPr="00BA65F3" w:rsidRDefault="00452A76" w:rsidP="00BA65F3">
      <w:pPr>
        <w:pStyle w:val="aa"/>
        <w:spacing w:after="0"/>
        <w:ind w:left="0" w:firstLine="709"/>
        <w:jc w:val="both"/>
      </w:pPr>
      <w:r w:rsidRPr="00BA65F3">
        <w:t xml:space="preserve">Темп прироста больных с ВИЧ-инфекцией  в ЕАО в 2020 году составил 48,3%  (в 2019 г. - 20,2%;  2018 г.– 16,4%). </w:t>
      </w:r>
    </w:p>
    <w:p w:rsidR="00452A76" w:rsidRPr="00BA65F3" w:rsidRDefault="00452A76" w:rsidP="00BA65F3">
      <w:pPr>
        <w:ind w:firstLine="709"/>
        <w:jc w:val="both"/>
        <w:rPr>
          <w:bCs/>
        </w:rPr>
      </w:pPr>
      <w:r w:rsidRPr="00BA65F3">
        <w:t xml:space="preserve">Из общего количества  вновь выявленных ВИЧ-позитивных жителей ЕАО (32 чел.)  по половому признаку зарегистрировано </w:t>
      </w:r>
      <w:r w:rsidR="008F5253">
        <w:t>–</w:t>
      </w:r>
      <w:r w:rsidRPr="00BA65F3">
        <w:t xml:space="preserve"> 15</w:t>
      </w:r>
      <w:r w:rsidR="008F5253">
        <w:rPr>
          <w:bCs/>
        </w:rPr>
        <w:t xml:space="preserve"> </w:t>
      </w:r>
      <w:r w:rsidRPr="00BA65F3">
        <w:rPr>
          <w:bCs/>
        </w:rPr>
        <w:t>женщин, 17  мужчин; в возрасте старше 20 лет - 31 человек, основной путь заражения половой (50,0%).</w:t>
      </w:r>
    </w:p>
    <w:p w:rsidR="00452A76" w:rsidRPr="00BA65F3" w:rsidRDefault="00452A76" w:rsidP="00BA65F3">
      <w:pPr>
        <w:pStyle w:val="a3"/>
        <w:spacing w:after="0"/>
        <w:ind w:firstLine="709"/>
        <w:jc w:val="both"/>
      </w:pPr>
      <w:r w:rsidRPr="00BA65F3">
        <w:t>При распределении кумулятивного (общего) количества ВИЧ-инфицированных по административным территориям ЕАО отмечается неравномерность распространенности ВИЧ-инфекции.</w:t>
      </w:r>
    </w:p>
    <w:p w:rsidR="00452A76" w:rsidRDefault="00452A76" w:rsidP="00BA65F3">
      <w:pPr>
        <w:pStyle w:val="a3"/>
        <w:spacing w:after="0"/>
        <w:ind w:firstLine="709"/>
        <w:jc w:val="both"/>
      </w:pPr>
      <w:r w:rsidRPr="00BA65F3">
        <w:t>Наиболее неблагополучной территорией продолжает оставаться Облученский район (число выявленных - 140, показатель на 100 тыс. населения 561,3; второе место по распространённости занимает г. Биробиджан - 163 чел. – показатель 221,53)  при средне-областном показателе на 100 тыс. населения  245,10</w:t>
      </w:r>
      <w:r w:rsidR="00BA65F3">
        <w:t xml:space="preserve"> (табл.№ 69)</w:t>
      </w:r>
      <w:r w:rsidRPr="00BA65F3">
        <w:t>.</w:t>
      </w:r>
    </w:p>
    <w:p w:rsidR="00BA65F3" w:rsidRPr="00BA65F3" w:rsidRDefault="00BA65F3" w:rsidP="00BA65F3">
      <w:pPr>
        <w:pStyle w:val="a3"/>
        <w:spacing w:after="0"/>
        <w:ind w:firstLine="709"/>
        <w:jc w:val="both"/>
      </w:pPr>
    </w:p>
    <w:p w:rsidR="00452A76" w:rsidRPr="00043549" w:rsidRDefault="00452A76" w:rsidP="00BA65F3">
      <w:pPr>
        <w:pStyle w:val="aa"/>
        <w:spacing w:after="0" w:line="276" w:lineRule="auto"/>
        <w:ind w:firstLine="709"/>
        <w:jc w:val="right"/>
      </w:pPr>
      <w:r w:rsidRPr="00043549">
        <w:t>Таблица</w:t>
      </w:r>
      <w:r w:rsidR="00BA65F3">
        <w:t xml:space="preserve"> № 69</w:t>
      </w:r>
      <w:r w:rsidRPr="00043549">
        <w:t xml:space="preserve"> </w:t>
      </w:r>
    </w:p>
    <w:p w:rsidR="00452A76" w:rsidRPr="00BA65F3" w:rsidRDefault="00452A76" w:rsidP="00BA65F3">
      <w:pPr>
        <w:pStyle w:val="aa"/>
        <w:spacing w:after="0"/>
        <w:ind w:left="0" w:firstLine="709"/>
        <w:jc w:val="center"/>
        <w:rPr>
          <w:b/>
          <w:sz w:val="22"/>
          <w:szCs w:val="22"/>
        </w:rPr>
      </w:pPr>
      <w:r w:rsidRPr="00BA65F3">
        <w:rPr>
          <w:b/>
          <w:sz w:val="22"/>
          <w:szCs w:val="22"/>
        </w:rPr>
        <w:t>Распределение ВИЧ-инфицированных по территориям на 01.01.2020</w:t>
      </w:r>
    </w:p>
    <w:p w:rsidR="00452A76" w:rsidRPr="00043549" w:rsidRDefault="00452A76" w:rsidP="00452A76">
      <w:pPr>
        <w:pStyle w:val="aa"/>
        <w:spacing w:after="0"/>
        <w:ind w:left="0" w:firstLine="709"/>
        <w:jc w:val="both"/>
        <w:rPr>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1695"/>
        <w:gridCol w:w="1271"/>
        <w:gridCol w:w="1836"/>
        <w:gridCol w:w="1694"/>
      </w:tblGrid>
      <w:tr w:rsidR="00452A76" w:rsidRPr="006316E7" w:rsidTr="00D17B09">
        <w:trPr>
          <w:trHeight w:val="261"/>
        </w:trPr>
        <w:tc>
          <w:tcPr>
            <w:tcW w:w="1606" w:type="pct"/>
          </w:tcPr>
          <w:p w:rsidR="00452A76" w:rsidRPr="00BA65F3" w:rsidRDefault="00452A76" w:rsidP="00BA65F3">
            <w:pPr>
              <w:pStyle w:val="aa"/>
              <w:spacing w:after="0"/>
              <w:ind w:left="0"/>
              <w:jc w:val="center"/>
              <w:rPr>
                <w:sz w:val="22"/>
                <w:szCs w:val="22"/>
                <w:highlight w:val="lightGray"/>
              </w:rPr>
            </w:pPr>
          </w:p>
        </w:tc>
        <w:tc>
          <w:tcPr>
            <w:tcW w:w="885" w:type="pct"/>
          </w:tcPr>
          <w:p w:rsidR="00452A76" w:rsidRPr="00BA65F3" w:rsidRDefault="00452A76" w:rsidP="00BA65F3">
            <w:pPr>
              <w:pStyle w:val="aa"/>
              <w:spacing w:after="0"/>
              <w:ind w:left="0"/>
              <w:jc w:val="center"/>
              <w:rPr>
                <w:sz w:val="22"/>
                <w:szCs w:val="22"/>
              </w:rPr>
            </w:pPr>
            <w:r w:rsidRPr="00BA65F3">
              <w:rPr>
                <w:bCs/>
                <w:iCs/>
                <w:sz w:val="22"/>
                <w:szCs w:val="22"/>
              </w:rPr>
              <w:t>абс. число (чел.)</w:t>
            </w:r>
          </w:p>
        </w:tc>
        <w:tc>
          <w:tcPr>
            <w:tcW w:w="664" w:type="pct"/>
          </w:tcPr>
          <w:p w:rsidR="00452A76" w:rsidRPr="00BA65F3" w:rsidRDefault="00452A76" w:rsidP="00BA65F3">
            <w:pPr>
              <w:jc w:val="center"/>
              <w:rPr>
                <w:bCs/>
                <w:iCs/>
                <w:sz w:val="22"/>
                <w:szCs w:val="22"/>
              </w:rPr>
            </w:pPr>
            <w:r w:rsidRPr="00BA65F3">
              <w:rPr>
                <w:bCs/>
                <w:iCs/>
                <w:sz w:val="22"/>
                <w:szCs w:val="22"/>
              </w:rPr>
              <w:t>за 2020 год</w:t>
            </w:r>
          </w:p>
        </w:tc>
        <w:tc>
          <w:tcPr>
            <w:tcW w:w="959" w:type="pct"/>
          </w:tcPr>
          <w:p w:rsidR="00452A76" w:rsidRPr="00BA65F3" w:rsidRDefault="00452A76" w:rsidP="00BA65F3">
            <w:pPr>
              <w:jc w:val="center"/>
              <w:rPr>
                <w:bCs/>
                <w:iCs/>
                <w:sz w:val="22"/>
                <w:szCs w:val="22"/>
              </w:rPr>
            </w:pPr>
            <w:r w:rsidRPr="00BA65F3">
              <w:rPr>
                <w:bCs/>
                <w:iCs/>
                <w:sz w:val="22"/>
                <w:szCs w:val="22"/>
              </w:rPr>
              <w:t>показатель</w:t>
            </w:r>
          </w:p>
          <w:p w:rsidR="00452A76" w:rsidRPr="00BA65F3" w:rsidRDefault="00452A76" w:rsidP="00BA65F3">
            <w:pPr>
              <w:jc w:val="center"/>
              <w:rPr>
                <w:bCs/>
                <w:iCs/>
                <w:sz w:val="22"/>
                <w:szCs w:val="22"/>
              </w:rPr>
            </w:pPr>
            <w:r w:rsidRPr="00BA65F3">
              <w:rPr>
                <w:bCs/>
                <w:iCs/>
                <w:sz w:val="22"/>
                <w:szCs w:val="22"/>
              </w:rPr>
              <w:t>на 100 тыс. нас.</w:t>
            </w:r>
          </w:p>
        </w:tc>
        <w:tc>
          <w:tcPr>
            <w:tcW w:w="885" w:type="pct"/>
          </w:tcPr>
          <w:p w:rsidR="00452A76" w:rsidRPr="00BA65F3" w:rsidRDefault="00452A76" w:rsidP="00BA65F3">
            <w:pPr>
              <w:pStyle w:val="aa"/>
              <w:spacing w:after="0"/>
              <w:ind w:left="0"/>
              <w:jc w:val="center"/>
              <w:rPr>
                <w:sz w:val="22"/>
                <w:szCs w:val="22"/>
              </w:rPr>
            </w:pPr>
          </w:p>
        </w:tc>
      </w:tr>
      <w:tr w:rsidR="00452A76" w:rsidRPr="006316E7" w:rsidTr="00D17B09">
        <w:trPr>
          <w:trHeight w:val="329"/>
        </w:trPr>
        <w:tc>
          <w:tcPr>
            <w:tcW w:w="1606" w:type="pct"/>
          </w:tcPr>
          <w:p w:rsidR="00452A76" w:rsidRPr="00BA65F3" w:rsidRDefault="00452A76" w:rsidP="00BA65F3">
            <w:pPr>
              <w:pStyle w:val="aa"/>
              <w:spacing w:after="0"/>
              <w:ind w:left="0"/>
              <w:jc w:val="center"/>
              <w:rPr>
                <w:sz w:val="22"/>
                <w:szCs w:val="22"/>
              </w:rPr>
            </w:pPr>
            <w:r w:rsidRPr="00BA65F3">
              <w:rPr>
                <w:sz w:val="22"/>
                <w:szCs w:val="22"/>
              </w:rPr>
              <w:t>г. Биробиджан</w:t>
            </w:r>
          </w:p>
        </w:tc>
        <w:tc>
          <w:tcPr>
            <w:tcW w:w="885" w:type="pct"/>
          </w:tcPr>
          <w:p w:rsidR="00452A76" w:rsidRPr="00BA65F3" w:rsidRDefault="00452A76" w:rsidP="00BA65F3">
            <w:pPr>
              <w:pStyle w:val="aa"/>
              <w:spacing w:after="0"/>
              <w:ind w:left="0"/>
              <w:jc w:val="center"/>
              <w:rPr>
                <w:sz w:val="22"/>
                <w:szCs w:val="22"/>
              </w:rPr>
            </w:pPr>
            <w:r w:rsidRPr="00BA65F3">
              <w:rPr>
                <w:sz w:val="22"/>
                <w:szCs w:val="22"/>
              </w:rPr>
              <w:t>163</w:t>
            </w:r>
          </w:p>
        </w:tc>
        <w:tc>
          <w:tcPr>
            <w:tcW w:w="664" w:type="pct"/>
          </w:tcPr>
          <w:p w:rsidR="00452A76" w:rsidRPr="00BA65F3" w:rsidRDefault="00452A76" w:rsidP="00BA65F3">
            <w:pPr>
              <w:pStyle w:val="aa"/>
              <w:spacing w:after="0"/>
              <w:ind w:left="0"/>
              <w:jc w:val="center"/>
              <w:rPr>
                <w:sz w:val="22"/>
                <w:szCs w:val="22"/>
              </w:rPr>
            </w:pPr>
            <w:r w:rsidRPr="00BA65F3">
              <w:rPr>
                <w:sz w:val="22"/>
                <w:szCs w:val="22"/>
              </w:rPr>
              <w:t>20</w:t>
            </w:r>
          </w:p>
        </w:tc>
        <w:tc>
          <w:tcPr>
            <w:tcW w:w="959" w:type="pct"/>
          </w:tcPr>
          <w:p w:rsidR="00452A76" w:rsidRPr="00BA65F3" w:rsidRDefault="00452A76" w:rsidP="00BA65F3">
            <w:pPr>
              <w:pStyle w:val="aa"/>
              <w:spacing w:after="0"/>
              <w:ind w:left="0"/>
              <w:jc w:val="center"/>
              <w:rPr>
                <w:sz w:val="22"/>
                <w:szCs w:val="22"/>
              </w:rPr>
            </w:pPr>
            <w:r w:rsidRPr="00BA65F3">
              <w:rPr>
                <w:sz w:val="22"/>
                <w:szCs w:val="22"/>
              </w:rPr>
              <w:t>221,53</w:t>
            </w:r>
          </w:p>
        </w:tc>
        <w:tc>
          <w:tcPr>
            <w:tcW w:w="885" w:type="pct"/>
          </w:tcPr>
          <w:p w:rsidR="00452A76" w:rsidRPr="00BA65F3" w:rsidRDefault="00452A76" w:rsidP="00BA65F3">
            <w:pPr>
              <w:pStyle w:val="aa"/>
              <w:spacing w:after="0"/>
              <w:ind w:left="0"/>
              <w:jc w:val="center"/>
              <w:rPr>
                <w:sz w:val="22"/>
                <w:szCs w:val="22"/>
              </w:rPr>
            </w:pPr>
            <w:r w:rsidRPr="00BA65F3">
              <w:rPr>
                <w:sz w:val="22"/>
                <w:szCs w:val="22"/>
              </w:rPr>
              <w:t>2-е место</w:t>
            </w:r>
          </w:p>
        </w:tc>
      </w:tr>
      <w:tr w:rsidR="00452A76" w:rsidRPr="006316E7" w:rsidTr="00D17B09">
        <w:trPr>
          <w:trHeight w:val="329"/>
        </w:trPr>
        <w:tc>
          <w:tcPr>
            <w:tcW w:w="1606" w:type="pct"/>
          </w:tcPr>
          <w:p w:rsidR="00452A76" w:rsidRPr="00BA65F3" w:rsidRDefault="00452A76" w:rsidP="00BA65F3">
            <w:pPr>
              <w:pStyle w:val="aa"/>
              <w:spacing w:after="0"/>
              <w:ind w:left="0"/>
              <w:jc w:val="center"/>
              <w:rPr>
                <w:sz w:val="22"/>
                <w:szCs w:val="22"/>
              </w:rPr>
            </w:pPr>
            <w:r w:rsidRPr="00BA65F3">
              <w:rPr>
                <w:sz w:val="22"/>
                <w:szCs w:val="22"/>
              </w:rPr>
              <w:t>Биробиджанский район</w:t>
            </w:r>
          </w:p>
        </w:tc>
        <w:tc>
          <w:tcPr>
            <w:tcW w:w="885" w:type="pct"/>
          </w:tcPr>
          <w:p w:rsidR="00452A76" w:rsidRPr="00BA65F3" w:rsidRDefault="00452A76" w:rsidP="00BA65F3">
            <w:pPr>
              <w:pStyle w:val="aa"/>
              <w:spacing w:after="0"/>
              <w:ind w:left="0"/>
              <w:jc w:val="center"/>
              <w:rPr>
                <w:sz w:val="22"/>
                <w:szCs w:val="22"/>
              </w:rPr>
            </w:pPr>
            <w:r w:rsidRPr="00BA65F3">
              <w:rPr>
                <w:sz w:val="22"/>
                <w:szCs w:val="22"/>
              </w:rPr>
              <w:t>17</w:t>
            </w:r>
          </w:p>
        </w:tc>
        <w:tc>
          <w:tcPr>
            <w:tcW w:w="664" w:type="pct"/>
          </w:tcPr>
          <w:p w:rsidR="00452A76" w:rsidRPr="00BA65F3" w:rsidRDefault="00452A76" w:rsidP="00BA65F3">
            <w:pPr>
              <w:pStyle w:val="aa"/>
              <w:spacing w:after="0"/>
              <w:ind w:left="0"/>
              <w:jc w:val="center"/>
              <w:rPr>
                <w:sz w:val="22"/>
                <w:szCs w:val="22"/>
              </w:rPr>
            </w:pPr>
            <w:r w:rsidRPr="00BA65F3">
              <w:rPr>
                <w:sz w:val="22"/>
                <w:szCs w:val="22"/>
              </w:rPr>
              <w:t>2</w:t>
            </w:r>
          </w:p>
        </w:tc>
        <w:tc>
          <w:tcPr>
            <w:tcW w:w="959" w:type="pct"/>
          </w:tcPr>
          <w:p w:rsidR="00452A76" w:rsidRPr="00BA65F3" w:rsidRDefault="00452A76" w:rsidP="00BA65F3">
            <w:pPr>
              <w:pStyle w:val="aa"/>
              <w:spacing w:after="0"/>
              <w:ind w:left="0"/>
              <w:jc w:val="center"/>
              <w:rPr>
                <w:sz w:val="22"/>
                <w:szCs w:val="22"/>
              </w:rPr>
            </w:pPr>
            <w:r w:rsidRPr="00BA65F3">
              <w:rPr>
                <w:sz w:val="22"/>
                <w:szCs w:val="22"/>
              </w:rPr>
              <w:t>152,7</w:t>
            </w:r>
          </w:p>
        </w:tc>
        <w:tc>
          <w:tcPr>
            <w:tcW w:w="885" w:type="pct"/>
          </w:tcPr>
          <w:p w:rsidR="00452A76" w:rsidRPr="00BA65F3" w:rsidRDefault="00452A76" w:rsidP="00BA65F3">
            <w:pPr>
              <w:pStyle w:val="aa"/>
              <w:spacing w:after="0"/>
              <w:ind w:left="0"/>
              <w:jc w:val="center"/>
              <w:rPr>
                <w:sz w:val="22"/>
                <w:szCs w:val="22"/>
              </w:rPr>
            </w:pPr>
          </w:p>
        </w:tc>
      </w:tr>
      <w:tr w:rsidR="00452A76" w:rsidRPr="006316E7" w:rsidTr="00D17B09">
        <w:trPr>
          <w:trHeight w:val="329"/>
        </w:trPr>
        <w:tc>
          <w:tcPr>
            <w:tcW w:w="1606" w:type="pct"/>
          </w:tcPr>
          <w:p w:rsidR="00452A76" w:rsidRPr="00BA65F3" w:rsidRDefault="00452A76" w:rsidP="00BA65F3">
            <w:pPr>
              <w:pStyle w:val="aa"/>
              <w:spacing w:after="0"/>
              <w:ind w:left="0"/>
              <w:jc w:val="center"/>
              <w:rPr>
                <w:sz w:val="22"/>
                <w:szCs w:val="22"/>
              </w:rPr>
            </w:pPr>
            <w:r w:rsidRPr="00BA65F3">
              <w:rPr>
                <w:sz w:val="22"/>
                <w:szCs w:val="22"/>
              </w:rPr>
              <w:t>Облученский район</w:t>
            </w:r>
          </w:p>
        </w:tc>
        <w:tc>
          <w:tcPr>
            <w:tcW w:w="885" w:type="pct"/>
          </w:tcPr>
          <w:p w:rsidR="00452A76" w:rsidRPr="00BA65F3" w:rsidRDefault="00452A76" w:rsidP="00BA65F3">
            <w:pPr>
              <w:pStyle w:val="aa"/>
              <w:spacing w:after="0"/>
              <w:ind w:left="0"/>
              <w:jc w:val="center"/>
              <w:rPr>
                <w:sz w:val="22"/>
                <w:szCs w:val="22"/>
              </w:rPr>
            </w:pPr>
            <w:r w:rsidRPr="00BA65F3">
              <w:rPr>
                <w:sz w:val="22"/>
                <w:szCs w:val="22"/>
              </w:rPr>
              <w:t>140</w:t>
            </w:r>
          </w:p>
        </w:tc>
        <w:tc>
          <w:tcPr>
            <w:tcW w:w="664" w:type="pct"/>
          </w:tcPr>
          <w:p w:rsidR="00452A76" w:rsidRPr="00BA65F3" w:rsidRDefault="00452A76" w:rsidP="00BA65F3">
            <w:pPr>
              <w:pStyle w:val="aa"/>
              <w:spacing w:after="0"/>
              <w:ind w:left="0"/>
              <w:jc w:val="center"/>
              <w:rPr>
                <w:sz w:val="22"/>
                <w:szCs w:val="22"/>
              </w:rPr>
            </w:pPr>
            <w:r w:rsidRPr="00BA65F3">
              <w:rPr>
                <w:sz w:val="22"/>
                <w:szCs w:val="22"/>
              </w:rPr>
              <w:t>7</w:t>
            </w:r>
          </w:p>
        </w:tc>
        <w:tc>
          <w:tcPr>
            <w:tcW w:w="959" w:type="pct"/>
          </w:tcPr>
          <w:p w:rsidR="00452A76" w:rsidRPr="00BA65F3" w:rsidRDefault="00452A76" w:rsidP="00BA65F3">
            <w:pPr>
              <w:pStyle w:val="aa"/>
              <w:spacing w:after="0"/>
              <w:ind w:left="0"/>
              <w:jc w:val="center"/>
              <w:rPr>
                <w:sz w:val="22"/>
                <w:szCs w:val="22"/>
              </w:rPr>
            </w:pPr>
            <w:r w:rsidRPr="00BA65F3">
              <w:rPr>
                <w:sz w:val="22"/>
                <w:szCs w:val="22"/>
              </w:rPr>
              <w:t>561,28</w:t>
            </w:r>
          </w:p>
        </w:tc>
        <w:tc>
          <w:tcPr>
            <w:tcW w:w="885" w:type="pct"/>
          </w:tcPr>
          <w:p w:rsidR="00452A76" w:rsidRPr="00BA65F3" w:rsidRDefault="00452A76" w:rsidP="00BA65F3">
            <w:pPr>
              <w:pStyle w:val="aa"/>
              <w:spacing w:after="0"/>
              <w:ind w:left="0"/>
              <w:jc w:val="center"/>
              <w:rPr>
                <w:sz w:val="22"/>
                <w:szCs w:val="22"/>
              </w:rPr>
            </w:pPr>
            <w:r w:rsidRPr="00BA65F3">
              <w:rPr>
                <w:sz w:val="22"/>
                <w:szCs w:val="22"/>
              </w:rPr>
              <w:t>1-е место</w:t>
            </w:r>
          </w:p>
        </w:tc>
      </w:tr>
      <w:tr w:rsidR="00452A76" w:rsidRPr="006316E7" w:rsidTr="00D17B09">
        <w:trPr>
          <w:trHeight w:val="329"/>
        </w:trPr>
        <w:tc>
          <w:tcPr>
            <w:tcW w:w="1606" w:type="pct"/>
          </w:tcPr>
          <w:p w:rsidR="00452A76" w:rsidRPr="00BA65F3" w:rsidRDefault="00452A76" w:rsidP="00BA65F3">
            <w:pPr>
              <w:pStyle w:val="aa"/>
              <w:spacing w:after="0"/>
              <w:ind w:left="0"/>
              <w:jc w:val="center"/>
              <w:rPr>
                <w:sz w:val="22"/>
                <w:szCs w:val="22"/>
              </w:rPr>
            </w:pPr>
            <w:r w:rsidRPr="00BA65F3">
              <w:rPr>
                <w:sz w:val="22"/>
                <w:szCs w:val="22"/>
              </w:rPr>
              <w:t>Ленинский район</w:t>
            </w:r>
          </w:p>
        </w:tc>
        <w:tc>
          <w:tcPr>
            <w:tcW w:w="885" w:type="pct"/>
          </w:tcPr>
          <w:p w:rsidR="00452A76" w:rsidRPr="00BA65F3" w:rsidRDefault="00452A76" w:rsidP="00BA65F3">
            <w:pPr>
              <w:pStyle w:val="aa"/>
              <w:spacing w:after="0"/>
              <w:ind w:left="0"/>
              <w:jc w:val="center"/>
              <w:rPr>
                <w:sz w:val="22"/>
                <w:szCs w:val="22"/>
              </w:rPr>
            </w:pPr>
            <w:r w:rsidRPr="00BA65F3">
              <w:rPr>
                <w:sz w:val="22"/>
                <w:szCs w:val="22"/>
              </w:rPr>
              <w:t>27</w:t>
            </w:r>
          </w:p>
        </w:tc>
        <w:tc>
          <w:tcPr>
            <w:tcW w:w="664" w:type="pct"/>
          </w:tcPr>
          <w:p w:rsidR="00452A76" w:rsidRPr="00BA65F3" w:rsidRDefault="00452A76" w:rsidP="00BA65F3">
            <w:pPr>
              <w:pStyle w:val="aa"/>
              <w:spacing w:after="0"/>
              <w:ind w:left="0"/>
              <w:jc w:val="center"/>
              <w:rPr>
                <w:sz w:val="22"/>
                <w:szCs w:val="22"/>
              </w:rPr>
            </w:pPr>
            <w:r w:rsidRPr="00BA65F3">
              <w:rPr>
                <w:sz w:val="22"/>
                <w:szCs w:val="22"/>
              </w:rPr>
              <w:t>1</w:t>
            </w:r>
          </w:p>
        </w:tc>
        <w:tc>
          <w:tcPr>
            <w:tcW w:w="959" w:type="pct"/>
          </w:tcPr>
          <w:p w:rsidR="00452A76" w:rsidRPr="00BA65F3" w:rsidRDefault="00452A76" w:rsidP="00BA65F3">
            <w:pPr>
              <w:pStyle w:val="aa"/>
              <w:spacing w:after="0"/>
              <w:ind w:left="0"/>
              <w:jc w:val="center"/>
              <w:rPr>
                <w:sz w:val="22"/>
                <w:szCs w:val="22"/>
              </w:rPr>
            </w:pPr>
            <w:r w:rsidRPr="00BA65F3">
              <w:rPr>
                <w:sz w:val="22"/>
                <w:szCs w:val="22"/>
              </w:rPr>
              <w:t>154,55</w:t>
            </w:r>
          </w:p>
        </w:tc>
        <w:tc>
          <w:tcPr>
            <w:tcW w:w="885" w:type="pct"/>
          </w:tcPr>
          <w:p w:rsidR="00452A76" w:rsidRPr="00BA65F3" w:rsidRDefault="00452A76" w:rsidP="00BA65F3">
            <w:pPr>
              <w:pStyle w:val="aa"/>
              <w:spacing w:after="0"/>
              <w:ind w:left="0"/>
              <w:jc w:val="center"/>
              <w:rPr>
                <w:sz w:val="22"/>
                <w:szCs w:val="22"/>
              </w:rPr>
            </w:pPr>
          </w:p>
        </w:tc>
      </w:tr>
      <w:tr w:rsidR="00452A76" w:rsidRPr="006316E7" w:rsidTr="00D17B09">
        <w:trPr>
          <w:trHeight w:val="329"/>
        </w:trPr>
        <w:tc>
          <w:tcPr>
            <w:tcW w:w="1606" w:type="pct"/>
          </w:tcPr>
          <w:p w:rsidR="00452A76" w:rsidRPr="00BA65F3" w:rsidRDefault="00452A76" w:rsidP="00BA65F3">
            <w:pPr>
              <w:pStyle w:val="aa"/>
              <w:spacing w:after="0"/>
              <w:ind w:left="0"/>
              <w:jc w:val="center"/>
              <w:rPr>
                <w:sz w:val="22"/>
                <w:szCs w:val="22"/>
              </w:rPr>
            </w:pPr>
            <w:r w:rsidRPr="00BA65F3">
              <w:rPr>
                <w:sz w:val="22"/>
                <w:szCs w:val="22"/>
              </w:rPr>
              <w:t>Смидовичский район</w:t>
            </w:r>
          </w:p>
        </w:tc>
        <w:tc>
          <w:tcPr>
            <w:tcW w:w="885" w:type="pct"/>
          </w:tcPr>
          <w:p w:rsidR="00452A76" w:rsidRPr="00BA65F3" w:rsidRDefault="00452A76" w:rsidP="00BA65F3">
            <w:pPr>
              <w:pStyle w:val="aa"/>
              <w:spacing w:after="0"/>
              <w:ind w:left="0"/>
              <w:jc w:val="center"/>
              <w:rPr>
                <w:sz w:val="22"/>
                <w:szCs w:val="22"/>
              </w:rPr>
            </w:pPr>
            <w:r w:rsidRPr="00BA65F3">
              <w:rPr>
                <w:sz w:val="22"/>
                <w:szCs w:val="22"/>
              </w:rPr>
              <w:t>34</w:t>
            </w:r>
          </w:p>
        </w:tc>
        <w:tc>
          <w:tcPr>
            <w:tcW w:w="664" w:type="pct"/>
          </w:tcPr>
          <w:p w:rsidR="00452A76" w:rsidRPr="00BA65F3" w:rsidRDefault="00452A76" w:rsidP="00BA65F3">
            <w:pPr>
              <w:pStyle w:val="aa"/>
              <w:spacing w:after="0"/>
              <w:ind w:left="0"/>
              <w:jc w:val="center"/>
              <w:rPr>
                <w:sz w:val="22"/>
                <w:szCs w:val="22"/>
              </w:rPr>
            </w:pPr>
            <w:r w:rsidRPr="00BA65F3">
              <w:rPr>
                <w:sz w:val="22"/>
                <w:szCs w:val="22"/>
              </w:rPr>
              <w:t>1</w:t>
            </w:r>
          </w:p>
        </w:tc>
        <w:tc>
          <w:tcPr>
            <w:tcW w:w="959" w:type="pct"/>
          </w:tcPr>
          <w:p w:rsidR="00452A76" w:rsidRPr="00BA65F3" w:rsidRDefault="00452A76" w:rsidP="00BA65F3">
            <w:pPr>
              <w:pStyle w:val="aa"/>
              <w:spacing w:after="0"/>
              <w:ind w:left="0"/>
              <w:jc w:val="center"/>
              <w:rPr>
                <w:sz w:val="22"/>
                <w:szCs w:val="22"/>
              </w:rPr>
            </w:pPr>
            <w:r w:rsidRPr="00BA65F3">
              <w:rPr>
                <w:sz w:val="22"/>
                <w:szCs w:val="22"/>
              </w:rPr>
              <w:t>143,53</w:t>
            </w:r>
          </w:p>
        </w:tc>
        <w:tc>
          <w:tcPr>
            <w:tcW w:w="885" w:type="pct"/>
          </w:tcPr>
          <w:p w:rsidR="00452A76" w:rsidRPr="00BA65F3" w:rsidRDefault="00452A76" w:rsidP="00BA65F3">
            <w:pPr>
              <w:pStyle w:val="aa"/>
              <w:spacing w:after="0"/>
              <w:ind w:left="0"/>
              <w:jc w:val="center"/>
              <w:rPr>
                <w:sz w:val="22"/>
                <w:szCs w:val="22"/>
              </w:rPr>
            </w:pPr>
          </w:p>
        </w:tc>
      </w:tr>
      <w:tr w:rsidR="00452A76" w:rsidRPr="006316E7" w:rsidTr="00D17B09">
        <w:trPr>
          <w:trHeight w:val="346"/>
        </w:trPr>
        <w:tc>
          <w:tcPr>
            <w:tcW w:w="1606" w:type="pct"/>
          </w:tcPr>
          <w:p w:rsidR="00452A76" w:rsidRPr="00BA65F3" w:rsidRDefault="00452A76" w:rsidP="00BA65F3">
            <w:pPr>
              <w:pStyle w:val="aa"/>
              <w:spacing w:after="0"/>
              <w:ind w:left="0"/>
              <w:jc w:val="center"/>
              <w:rPr>
                <w:sz w:val="22"/>
                <w:szCs w:val="22"/>
              </w:rPr>
            </w:pPr>
            <w:r w:rsidRPr="00BA65F3">
              <w:rPr>
                <w:sz w:val="22"/>
                <w:szCs w:val="22"/>
              </w:rPr>
              <w:t>Октябрьский район</w:t>
            </w:r>
          </w:p>
        </w:tc>
        <w:tc>
          <w:tcPr>
            <w:tcW w:w="885" w:type="pct"/>
          </w:tcPr>
          <w:p w:rsidR="00452A76" w:rsidRPr="00BA65F3" w:rsidRDefault="00452A76" w:rsidP="00BA65F3">
            <w:pPr>
              <w:pStyle w:val="aa"/>
              <w:spacing w:after="0"/>
              <w:ind w:left="0"/>
              <w:jc w:val="center"/>
              <w:rPr>
                <w:sz w:val="22"/>
                <w:szCs w:val="22"/>
              </w:rPr>
            </w:pPr>
            <w:r w:rsidRPr="00BA65F3">
              <w:rPr>
                <w:sz w:val="22"/>
                <w:szCs w:val="22"/>
              </w:rPr>
              <w:t>8</w:t>
            </w:r>
          </w:p>
        </w:tc>
        <w:tc>
          <w:tcPr>
            <w:tcW w:w="664" w:type="pct"/>
          </w:tcPr>
          <w:p w:rsidR="00452A76" w:rsidRPr="00BA65F3" w:rsidRDefault="00452A76" w:rsidP="00BA65F3">
            <w:pPr>
              <w:pStyle w:val="aa"/>
              <w:spacing w:after="0"/>
              <w:ind w:left="0"/>
              <w:jc w:val="center"/>
              <w:rPr>
                <w:sz w:val="22"/>
                <w:szCs w:val="22"/>
              </w:rPr>
            </w:pPr>
            <w:r w:rsidRPr="00BA65F3">
              <w:rPr>
                <w:sz w:val="22"/>
                <w:szCs w:val="22"/>
              </w:rPr>
              <w:t>1</w:t>
            </w:r>
          </w:p>
        </w:tc>
        <w:tc>
          <w:tcPr>
            <w:tcW w:w="959" w:type="pct"/>
          </w:tcPr>
          <w:p w:rsidR="00452A76" w:rsidRPr="00BA65F3" w:rsidRDefault="00452A76" w:rsidP="00BA65F3">
            <w:pPr>
              <w:pStyle w:val="aa"/>
              <w:spacing w:after="0"/>
              <w:ind w:left="0"/>
              <w:jc w:val="center"/>
              <w:rPr>
                <w:sz w:val="22"/>
                <w:szCs w:val="22"/>
              </w:rPr>
            </w:pPr>
            <w:r w:rsidRPr="00BA65F3">
              <w:rPr>
                <w:sz w:val="22"/>
                <w:szCs w:val="22"/>
              </w:rPr>
              <w:t>83,75</w:t>
            </w:r>
          </w:p>
        </w:tc>
        <w:tc>
          <w:tcPr>
            <w:tcW w:w="885" w:type="pct"/>
          </w:tcPr>
          <w:p w:rsidR="00452A76" w:rsidRPr="00BA65F3" w:rsidRDefault="00452A76" w:rsidP="00BA65F3">
            <w:pPr>
              <w:pStyle w:val="aa"/>
              <w:spacing w:after="0"/>
              <w:ind w:left="0"/>
              <w:jc w:val="center"/>
              <w:rPr>
                <w:sz w:val="22"/>
                <w:szCs w:val="22"/>
              </w:rPr>
            </w:pPr>
          </w:p>
        </w:tc>
      </w:tr>
      <w:tr w:rsidR="00452A76" w:rsidRPr="006316E7" w:rsidTr="00D17B09">
        <w:trPr>
          <w:trHeight w:val="279"/>
        </w:trPr>
        <w:tc>
          <w:tcPr>
            <w:tcW w:w="1606" w:type="pct"/>
          </w:tcPr>
          <w:p w:rsidR="00452A76" w:rsidRPr="00BA65F3" w:rsidRDefault="00452A76" w:rsidP="00BA65F3">
            <w:pPr>
              <w:pStyle w:val="aa"/>
              <w:spacing w:after="0"/>
              <w:ind w:left="0"/>
              <w:jc w:val="center"/>
              <w:rPr>
                <w:sz w:val="22"/>
                <w:szCs w:val="22"/>
              </w:rPr>
            </w:pPr>
            <w:r w:rsidRPr="00BA65F3">
              <w:rPr>
                <w:sz w:val="22"/>
                <w:szCs w:val="22"/>
              </w:rPr>
              <w:t>Всего по ЕАО</w:t>
            </w:r>
          </w:p>
        </w:tc>
        <w:tc>
          <w:tcPr>
            <w:tcW w:w="885" w:type="pct"/>
          </w:tcPr>
          <w:p w:rsidR="00452A76" w:rsidRPr="00BA65F3" w:rsidRDefault="00452A76" w:rsidP="00BA65F3">
            <w:pPr>
              <w:pStyle w:val="aa"/>
              <w:spacing w:after="0"/>
              <w:ind w:left="0"/>
              <w:jc w:val="center"/>
              <w:rPr>
                <w:sz w:val="22"/>
                <w:szCs w:val="22"/>
              </w:rPr>
            </w:pPr>
            <w:r w:rsidRPr="00BA65F3">
              <w:rPr>
                <w:sz w:val="22"/>
                <w:szCs w:val="22"/>
              </w:rPr>
              <w:t>389</w:t>
            </w:r>
          </w:p>
        </w:tc>
        <w:tc>
          <w:tcPr>
            <w:tcW w:w="664" w:type="pct"/>
          </w:tcPr>
          <w:p w:rsidR="00452A76" w:rsidRPr="00BA65F3" w:rsidRDefault="00452A76" w:rsidP="00BA65F3">
            <w:pPr>
              <w:pStyle w:val="aa"/>
              <w:spacing w:after="0"/>
              <w:ind w:left="0"/>
              <w:jc w:val="center"/>
              <w:rPr>
                <w:sz w:val="22"/>
                <w:szCs w:val="22"/>
              </w:rPr>
            </w:pPr>
            <w:r w:rsidRPr="00BA65F3">
              <w:rPr>
                <w:sz w:val="22"/>
                <w:szCs w:val="22"/>
              </w:rPr>
              <w:t>32</w:t>
            </w:r>
          </w:p>
        </w:tc>
        <w:tc>
          <w:tcPr>
            <w:tcW w:w="959" w:type="pct"/>
          </w:tcPr>
          <w:p w:rsidR="00452A76" w:rsidRPr="00BA65F3" w:rsidRDefault="00452A76" w:rsidP="00BA65F3">
            <w:pPr>
              <w:pStyle w:val="aa"/>
              <w:spacing w:after="0"/>
              <w:ind w:left="0"/>
              <w:jc w:val="center"/>
              <w:rPr>
                <w:sz w:val="22"/>
                <w:szCs w:val="22"/>
              </w:rPr>
            </w:pPr>
            <w:r w:rsidRPr="00BA65F3">
              <w:rPr>
                <w:sz w:val="22"/>
                <w:szCs w:val="22"/>
              </w:rPr>
              <w:t>186,3</w:t>
            </w:r>
          </w:p>
        </w:tc>
        <w:tc>
          <w:tcPr>
            <w:tcW w:w="885" w:type="pct"/>
          </w:tcPr>
          <w:p w:rsidR="00452A76" w:rsidRPr="00BA65F3" w:rsidRDefault="00452A76" w:rsidP="00BA65F3">
            <w:pPr>
              <w:pStyle w:val="aa"/>
              <w:spacing w:after="0"/>
              <w:ind w:left="0"/>
              <w:jc w:val="center"/>
              <w:rPr>
                <w:b/>
                <w:sz w:val="22"/>
                <w:szCs w:val="22"/>
              </w:rPr>
            </w:pPr>
          </w:p>
        </w:tc>
      </w:tr>
    </w:tbl>
    <w:p w:rsidR="00452A76" w:rsidRPr="00043549" w:rsidRDefault="00452A76" w:rsidP="00452A76">
      <w:pPr>
        <w:pStyle w:val="a3"/>
        <w:spacing w:line="276" w:lineRule="auto"/>
        <w:ind w:firstLine="709"/>
      </w:pPr>
    </w:p>
    <w:p w:rsidR="00452A76" w:rsidRPr="00043549" w:rsidRDefault="00452A76" w:rsidP="00BA65F3">
      <w:pPr>
        <w:pStyle w:val="a3"/>
        <w:spacing w:line="276" w:lineRule="auto"/>
        <w:ind w:firstLine="709"/>
        <w:jc w:val="both"/>
      </w:pPr>
      <w:r w:rsidRPr="00043549">
        <w:t xml:space="preserve">Среди общего числа ВИЧ-инфицированных в ЕАО более </w:t>
      </w:r>
      <w:r w:rsidR="00E07DD9">
        <w:t>70,0%  составляют лица молодого</w:t>
      </w:r>
      <w:r w:rsidRPr="00043549">
        <w:t xml:space="preserve"> трудоспособного возраста (20–39 лет – 70,1%,  2020 г.)</w:t>
      </w:r>
      <w:r w:rsidR="00BA65F3">
        <w:t xml:space="preserve"> (рис.№46)</w:t>
      </w:r>
      <w:r w:rsidRPr="00043549">
        <w:t>.</w:t>
      </w:r>
    </w:p>
    <w:p w:rsidR="00452A76" w:rsidRPr="00043549" w:rsidRDefault="00452A76" w:rsidP="00452A76">
      <w:pPr>
        <w:pStyle w:val="a3"/>
        <w:spacing w:line="276" w:lineRule="auto"/>
        <w:ind w:firstLine="709"/>
      </w:pPr>
    </w:p>
    <w:p w:rsidR="00452A76" w:rsidRPr="00043549" w:rsidRDefault="00452A76" w:rsidP="00BA65F3">
      <w:pPr>
        <w:pStyle w:val="a3"/>
        <w:spacing w:after="0" w:line="276" w:lineRule="auto"/>
        <w:jc w:val="center"/>
      </w:pPr>
      <w:r>
        <w:rPr>
          <w:noProof/>
        </w:rPr>
        <w:lastRenderedPageBreak/>
        <w:drawing>
          <wp:inline distT="0" distB="0" distL="0" distR="0" wp14:anchorId="751C953F" wp14:editId="64967D1B">
            <wp:extent cx="5772785" cy="2484755"/>
            <wp:effectExtent l="0" t="0" r="0" b="0"/>
            <wp:docPr id="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BA65F3" w:rsidRDefault="00BA65F3" w:rsidP="00BA65F3">
      <w:pPr>
        <w:pStyle w:val="a3"/>
        <w:spacing w:after="0" w:line="276" w:lineRule="auto"/>
        <w:ind w:firstLine="709"/>
        <w:jc w:val="center"/>
        <w:rPr>
          <w:sz w:val="22"/>
          <w:szCs w:val="22"/>
        </w:rPr>
      </w:pPr>
    </w:p>
    <w:p w:rsidR="00BA65F3" w:rsidRDefault="00BA65F3" w:rsidP="00BA65F3">
      <w:pPr>
        <w:pStyle w:val="a3"/>
        <w:spacing w:after="0" w:line="276" w:lineRule="auto"/>
        <w:ind w:firstLine="709"/>
        <w:jc w:val="center"/>
        <w:rPr>
          <w:b/>
          <w:sz w:val="22"/>
          <w:szCs w:val="22"/>
        </w:rPr>
      </w:pPr>
      <w:r w:rsidRPr="00F4527A">
        <w:rPr>
          <w:b/>
          <w:sz w:val="22"/>
          <w:szCs w:val="22"/>
        </w:rPr>
        <w:t>Рис.№46</w:t>
      </w:r>
      <w:r w:rsidRPr="00BA65F3">
        <w:rPr>
          <w:sz w:val="22"/>
          <w:szCs w:val="22"/>
        </w:rPr>
        <w:t xml:space="preserve"> </w:t>
      </w:r>
      <w:r w:rsidRPr="00F4527A">
        <w:rPr>
          <w:sz w:val="22"/>
          <w:szCs w:val="22"/>
        </w:rPr>
        <w:t>Распределение ВИЧ-инфицированных по возрасту</w:t>
      </w:r>
    </w:p>
    <w:p w:rsidR="00BA65F3" w:rsidRPr="00BA65F3" w:rsidRDefault="00BA65F3" w:rsidP="00BA65F3">
      <w:pPr>
        <w:pStyle w:val="a3"/>
        <w:spacing w:line="276" w:lineRule="auto"/>
        <w:ind w:firstLine="709"/>
        <w:jc w:val="center"/>
        <w:rPr>
          <w:sz w:val="22"/>
          <w:szCs w:val="22"/>
        </w:rPr>
      </w:pPr>
    </w:p>
    <w:p w:rsidR="00452A76" w:rsidRDefault="00452A76" w:rsidP="00BA65F3">
      <w:pPr>
        <w:pStyle w:val="a3"/>
        <w:spacing w:after="0" w:line="276" w:lineRule="auto"/>
        <w:ind w:firstLine="709"/>
        <w:jc w:val="both"/>
      </w:pPr>
      <w:r w:rsidRPr="00043549">
        <w:t xml:space="preserve">  По-прежнему преобладает число пациентов с ВИЧ-инфекцией, у которых установлен половой путь передачи ВИЧ-инфекции</w:t>
      </w:r>
      <w:r w:rsidR="00BA65F3">
        <w:t xml:space="preserve"> (табл.№70)</w:t>
      </w:r>
      <w:r w:rsidRPr="00043549">
        <w:t xml:space="preserve">. </w:t>
      </w:r>
    </w:p>
    <w:p w:rsidR="00BA65F3" w:rsidRPr="00043549" w:rsidRDefault="00BA65F3" w:rsidP="00BA65F3">
      <w:pPr>
        <w:pStyle w:val="a3"/>
        <w:spacing w:after="0" w:line="276" w:lineRule="auto"/>
        <w:ind w:firstLine="709"/>
      </w:pPr>
    </w:p>
    <w:p w:rsidR="00452A76" w:rsidRPr="00043549" w:rsidRDefault="00452A76" w:rsidP="00BA65F3">
      <w:pPr>
        <w:pStyle w:val="a3"/>
        <w:spacing w:after="0" w:line="276" w:lineRule="auto"/>
        <w:ind w:firstLine="709"/>
        <w:jc w:val="right"/>
      </w:pPr>
      <w:r w:rsidRPr="00043549">
        <w:t>Таблица</w:t>
      </w:r>
      <w:r w:rsidR="00BA65F3">
        <w:t xml:space="preserve"> № 70</w:t>
      </w:r>
    </w:p>
    <w:p w:rsidR="00452A76" w:rsidRPr="00BA65F3" w:rsidRDefault="00452A76" w:rsidP="00BA65F3">
      <w:pPr>
        <w:pStyle w:val="a3"/>
        <w:spacing w:after="0"/>
        <w:ind w:firstLine="709"/>
        <w:jc w:val="center"/>
        <w:rPr>
          <w:b/>
          <w:sz w:val="22"/>
          <w:szCs w:val="22"/>
        </w:rPr>
      </w:pPr>
      <w:r w:rsidRPr="00BA65F3">
        <w:rPr>
          <w:b/>
          <w:sz w:val="22"/>
          <w:szCs w:val="22"/>
        </w:rPr>
        <w:t>Удельный вес ВИЧ-инфицированных пациентов ЕАО,</w:t>
      </w:r>
      <w:r w:rsidR="00BA65F3">
        <w:rPr>
          <w:b/>
          <w:sz w:val="22"/>
          <w:szCs w:val="22"/>
        </w:rPr>
        <w:t xml:space="preserve"> </w:t>
      </w:r>
      <w:r w:rsidRPr="00BA65F3">
        <w:rPr>
          <w:b/>
          <w:sz w:val="22"/>
          <w:szCs w:val="22"/>
        </w:rPr>
        <w:t>заразившихся половым путем</w:t>
      </w:r>
    </w:p>
    <w:p w:rsidR="00452A76" w:rsidRPr="00043549" w:rsidRDefault="00452A76" w:rsidP="00452A76">
      <w:pPr>
        <w:pStyle w:val="a3"/>
        <w:ind w:firstLine="709"/>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3"/>
        <w:gridCol w:w="2393"/>
        <w:gridCol w:w="2393"/>
        <w:gridCol w:w="2393"/>
      </w:tblGrid>
      <w:tr w:rsidR="00452A76" w:rsidRPr="006316E7" w:rsidTr="00D17B09">
        <w:trPr>
          <w:trHeight w:val="353"/>
        </w:trPr>
        <w:tc>
          <w:tcPr>
            <w:tcW w:w="1250" w:type="pct"/>
          </w:tcPr>
          <w:p w:rsidR="00452A76" w:rsidRPr="00BA65F3" w:rsidRDefault="00452A76" w:rsidP="00D17B09">
            <w:pPr>
              <w:pStyle w:val="aa"/>
              <w:spacing w:after="0"/>
              <w:ind w:left="0"/>
              <w:jc w:val="both"/>
              <w:rPr>
                <w:sz w:val="22"/>
                <w:szCs w:val="22"/>
              </w:rPr>
            </w:pPr>
            <w:r w:rsidRPr="00BA65F3">
              <w:rPr>
                <w:sz w:val="22"/>
                <w:szCs w:val="22"/>
              </w:rPr>
              <w:t>2017 г.</w:t>
            </w:r>
          </w:p>
        </w:tc>
        <w:tc>
          <w:tcPr>
            <w:tcW w:w="1250" w:type="pct"/>
          </w:tcPr>
          <w:p w:rsidR="00452A76" w:rsidRPr="00BA65F3" w:rsidRDefault="00452A76" w:rsidP="00D17B09">
            <w:pPr>
              <w:pStyle w:val="aa"/>
              <w:spacing w:after="0"/>
              <w:ind w:left="0"/>
              <w:jc w:val="both"/>
              <w:rPr>
                <w:sz w:val="22"/>
                <w:szCs w:val="22"/>
              </w:rPr>
            </w:pPr>
            <w:r w:rsidRPr="00BA65F3">
              <w:rPr>
                <w:sz w:val="22"/>
                <w:szCs w:val="22"/>
              </w:rPr>
              <w:t>2018 г.</w:t>
            </w:r>
          </w:p>
        </w:tc>
        <w:tc>
          <w:tcPr>
            <w:tcW w:w="1250" w:type="pct"/>
          </w:tcPr>
          <w:p w:rsidR="00452A76" w:rsidRPr="00BA65F3" w:rsidRDefault="00452A76" w:rsidP="00D17B09">
            <w:pPr>
              <w:jc w:val="both"/>
              <w:rPr>
                <w:sz w:val="22"/>
                <w:szCs w:val="22"/>
              </w:rPr>
            </w:pPr>
            <w:r w:rsidRPr="00BA65F3">
              <w:rPr>
                <w:sz w:val="22"/>
                <w:szCs w:val="22"/>
              </w:rPr>
              <w:t>2019 г.</w:t>
            </w:r>
          </w:p>
        </w:tc>
        <w:tc>
          <w:tcPr>
            <w:tcW w:w="1250" w:type="pct"/>
          </w:tcPr>
          <w:p w:rsidR="00452A76" w:rsidRPr="00BA65F3" w:rsidRDefault="00452A76" w:rsidP="00D17B09">
            <w:pPr>
              <w:pStyle w:val="aa"/>
              <w:spacing w:after="0"/>
              <w:ind w:left="0"/>
              <w:jc w:val="both"/>
              <w:rPr>
                <w:sz w:val="22"/>
                <w:szCs w:val="22"/>
              </w:rPr>
            </w:pPr>
            <w:r w:rsidRPr="00BA65F3">
              <w:rPr>
                <w:sz w:val="22"/>
                <w:szCs w:val="22"/>
              </w:rPr>
              <w:t>2020 г.</w:t>
            </w:r>
          </w:p>
        </w:tc>
      </w:tr>
      <w:tr w:rsidR="00452A76" w:rsidRPr="006316E7" w:rsidTr="00D17B09">
        <w:trPr>
          <w:trHeight w:val="347"/>
        </w:trPr>
        <w:tc>
          <w:tcPr>
            <w:tcW w:w="1250" w:type="pct"/>
          </w:tcPr>
          <w:p w:rsidR="00452A76" w:rsidRPr="00BA65F3" w:rsidRDefault="00452A76" w:rsidP="00D17B09">
            <w:pPr>
              <w:pStyle w:val="aa"/>
              <w:spacing w:after="0"/>
              <w:ind w:left="0"/>
              <w:jc w:val="both"/>
              <w:rPr>
                <w:sz w:val="22"/>
                <w:szCs w:val="22"/>
              </w:rPr>
            </w:pPr>
            <w:r w:rsidRPr="00BA65F3">
              <w:rPr>
                <w:sz w:val="22"/>
                <w:szCs w:val="22"/>
              </w:rPr>
              <w:t>61,1%</w:t>
            </w:r>
          </w:p>
        </w:tc>
        <w:tc>
          <w:tcPr>
            <w:tcW w:w="1250" w:type="pct"/>
          </w:tcPr>
          <w:p w:rsidR="00452A76" w:rsidRPr="00BA65F3" w:rsidRDefault="00452A76" w:rsidP="00D17B09">
            <w:pPr>
              <w:pStyle w:val="aa"/>
              <w:spacing w:after="0"/>
              <w:ind w:left="0"/>
              <w:jc w:val="both"/>
              <w:rPr>
                <w:sz w:val="22"/>
                <w:szCs w:val="22"/>
              </w:rPr>
            </w:pPr>
            <w:r w:rsidRPr="00BA65F3">
              <w:rPr>
                <w:sz w:val="22"/>
                <w:szCs w:val="22"/>
              </w:rPr>
              <w:t>62,0%</w:t>
            </w:r>
          </w:p>
        </w:tc>
        <w:tc>
          <w:tcPr>
            <w:tcW w:w="1250" w:type="pct"/>
          </w:tcPr>
          <w:p w:rsidR="00452A76" w:rsidRPr="00BA65F3" w:rsidRDefault="00452A76" w:rsidP="00D17B09">
            <w:pPr>
              <w:jc w:val="both"/>
              <w:rPr>
                <w:sz w:val="22"/>
                <w:szCs w:val="22"/>
              </w:rPr>
            </w:pPr>
            <w:r w:rsidRPr="00BA65F3">
              <w:rPr>
                <w:sz w:val="22"/>
                <w:szCs w:val="22"/>
              </w:rPr>
              <w:t>63,9%</w:t>
            </w:r>
          </w:p>
        </w:tc>
        <w:tc>
          <w:tcPr>
            <w:tcW w:w="1250" w:type="pct"/>
          </w:tcPr>
          <w:p w:rsidR="00452A76" w:rsidRPr="00BA65F3" w:rsidRDefault="00452A76" w:rsidP="00D17B09">
            <w:pPr>
              <w:pStyle w:val="aa"/>
              <w:spacing w:after="0"/>
              <w:ind w:left="0"/>
              <w:jc w:val="both"/>
              <w:rPr>
                <w:sz w:val="22"/>
                <w:szCs w:val="22"/>
              </w:rPr>
            </w:pPr>
            <w:r w:rsidRPr="00BA65F3">
              <w:rPr>
                <w:sz w:val="22"/>
                <w:szCs w:val="22"/>
              </w:rPr>
              <w:t>62,6%</w:t>
            </w:r>
          </w:p>
        </w:tc>
      </w:tr>
    </w:tbl>
    <w:p w:rsidR="00452A76" w:rsidRPr="00043549" w:rsidRDefault="00452A76" w:rsidP="00452A76">
      <w:pPr>
        <w:pStyle w:val="a3"/>
        <w:spacing w:line="276" w:lineRule="auto"/>
        <w:ind w:firstLine="709"/>
      </w:pPr>
    </w:p>
    <w:p w:rsidR="00452A76" w:rsidRPr="00043549" w:rsidRDefault="00452A76" w:rsidP="00452A76">
      <w:pPr>
        <w:pStyle w:val="aa"/>
        <w:ind w:firstLine="709"/>
        <w:jc w:val="both"/>
      </w:pPr>
      <w:r w:rsidRPr="00043549">
        <w:t>Удельный вес женщин среди ВИЧ-инфицированных  в  ЕАО  вырос с 25,0% в 2001 году до 43,8% к 2020 году</w:t>
      </w:r>
      <w:r w:rsidR="00BA65F3">
        <w:t xml:space="preserve"> (рис.№47)</w:t>
      </w:r>
      <w:r w:rsidRPr="00043549">
        <w:t>.</w:t>
      </w:r>
    </w:p>
    <w:p w:rsidR="00452A76" w:rsidRPr="00043549" w:rsidRDefault="00452A76" w:rsidP="00452A76">
      <w:pPr>
        <w:pStyle w:val="aa"/>
        <w:ind w:firstLine="709"/>
        <w:jc w:val="both"/>
      </w:pPr>
    </w:p>
    <w:p w:rsidR="00452A76" w:rsidRPr="00043549" w:rsidRDefault="00452A76" w:rsidP="00452A76">
      <w:pPr>
        <w:pBdr>
          <w:bottom w:val="single" w:sz="4" w:space="1" w:color="auto"/>
        </w:pBdr>
        <w:jc w:val="center"/>
      </w:pPr>
      <w:r>
        <w:rPr>
          <w:noProof/>
        </w:rPr>
        <w:drawing>
          <wp:inline distT="0" distB="0" distL="0" distR="0">
            <wp:extent cx="5779770" cy="2157095"/>
            <wp:effectExtent l="0" t="0" r="0" b="0"/>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BA65F3" w:rsidRDefault="00BA65F3" w:rsidP="00452A76">
      <w:pPr>
        <w:ind w:firstLine="709"/>
        <w:jc w:val="both"/>
      </w:pPr>
    </w:p>
    <w:p w:rsidR="00452A76" w:rsidRPr="00F4527A" w:rsidRDefault="00452A76" w:rsidP="00BA65F3">
      <w:pPr>
        <w:ind w:firstLine="709"/>
        <w:jc w:val="center"/>
        <w:rPr>
          <w:bCs/>
          <w:sz w:val="22"/>
          <w:szCs w:val="22"/>
        </w:rPr>
      </w:pPr>
      <w:r w:rsidRPr="00BA65F3">
        <w:rPr>
          <w:b/>
          <w:sz w:val="22"/>
          <w:szCs w:val="22"/>
        </w:rPr>
        <w:t>Рис.</w:t>
      </w:r>
      <w:r w:rsidR="00BA65F3" w:rsidRPr="00BA65F3">
        <w:rPr>
          <w:b/>
          <w:sz w:val="22"/>
          <w:szCs w:val="22"/>
        </w:rPr>
        <w:t xml:space="preserve"> № 47</w:t>
      </w:r>
      <w:r w:rsidRPr="00BA65F3">
        <w:rPr>
          <w:b/>
          <w:sz w:val="22"/>
          <w:szCs w:val="22"/>
        </w:rPr>
        <w:t xml:space="preserve">  </w:t>
      </w:r>
      <w:r w:rsidRPr="00F4527A">
        <w:rPr>
          <w:bCs/>
          <w:sz w:val="22"/>
          <w:szCs w:val="22"/>
        </w:rPr>
        <w:t>Соотношение мужчин и женщин с ВИЧ-инфекцией в ЕАО (в%)</w:t>
      </w:r>
    </w:p>
    <w:p w:rsidR="00BA65F3" w:rsidRPr="00043549" w:rsidRDefault="00BA65F3" w:rsidP="00452A76">
      <w:pPr>
        <w:ind w:firstLine="709"/>
        <w:jc w:val="both"/>
      </w:pPr>
    </w:p>
    <w:p w:rsidR="00452A76" w:rsidRPr="00043549" w:rsidRDefault="00452A76" w:rsidP="00BA65F3">
      <w:pPr>
        <w:pStyle w:val="aa"/>
        <w:spacing w:after="0"/>
        <w:ind w:left="0" w:firstLine="709"/>
        <w:jc w:val="both"/>
      </w:pPr>
      <w:r w:rsidRPr="00043549">
        <w:t>Соответственно растет количество детей, рожденных от ВИЧ-инфицированных матерей.</w:t>
      </w:r>
    </w:p>
    <w:p w:rsidR="00452A76" w:rsidRPr="00043549" w:rsidRDefault="00452A76" w:rsidP="00BA65F3">
      <w:pPr>
        <w:pStyle w:val="aa"/>
        <w:spacing w:after="0"/>
        <w:ind w:left="0" w:firstLine="709"/>
        <w:jc w:val="both"/>
      </w:pPr>
      <w:r w:rsidRPr="00043549">
        <w:t>Всего с начала регистрации ВИЧ-инфекции  в  области родилось 64 ребёнка от ВИЧ-инфицированных матерей, в том числе за 2020 год – 3 детей.</w:t>
      </w:r>
    </w:p>
    <w:p w:rsidR="00452A76" w:rsidRPr="00043549" w:rsidRDefault="00452A76" w:rsidP="00BA65F3">
      <w:pPr>
        <w:pStyle w:val="a3"/>
        <w:spacing w:after="0"/>
        <w:ind w:firstLine="709"/>
        <w:jc w:val="both"/>
      </w:pPr>
      <w:r w:rsidRPr="00043549">
        <w:lastRenderedPageBreak/>
        <w:t>В 2020 году диспансерная группа выросла в 1,3 раза по сравнению с 2018 годом.</w:t>
      </w:r>
    </w:p>
    <w:p w:rsidR="00452A76" w:rsidRPr="00043549" w:rsidRDefault="00452A76" w:rsidP="00BA65F3">
      <w:pPr>
        <w:ind w:firstLine="709"/>
        <w:jc w:val="both"/>
      </w:pPr>
      <w:r w:rsidRPr="00043549">
        <w:t>Диспансерная группа на 01.01.2021 составляет 324 человека, в том числе 10 детей, рожденных от ВИЧ-инфицированных матерей (перинатальный контакт по ВИЧ-инфекции).</w:t>
      </w:r>
    </w:p>
    <w:p w:rsidR="00452A76" w:rsidRPr="00043549" w:rsidRDefault="00452A76" w:rsidP="00BA65F3">
      <w:pPr>
        <w:ind w:firstLine="709"/>
        <w:contextualSpacing/>
        <w:jc w:val="both"/>
        <w:rPr>
          <w:rFonts w:eastAsia="Calibri"/>
          <w:highlight w:val="yellow"/>
          <w:lang w:eastAsia="en-US"/>
        </w:rPr>
      </w:pPr>
      <w:r w:rsidRPr="00043549">
        <w:rPr>
          <w:rFonts w:eastAsia="Calibri"/>
          <w:lang w:eastAsia="en-US"/>
        </w:rPr>
        <w:t xml:space="preserve">В течение 2020 года на диспансерном учете состояло 276 ВИЧ-инфицированных, прошли диспансеризацию– 92,0%.  </w:t>
      </w:r>
    </w:p>
    <w:p w:rsidR="00452A76" w:rsidRPr="00043549" w:rsidRDefault="00452A76" w:rsidP="00BA65F3">
      <w:pPr>
        <w:tabs>
          <w:tab w:val="left" w:pos="567"/>
        </w:tabs>
        <w:ind w:firstLine="709"/>
        <w:contextualSpacing/>
        <w:jc w:val="both"/>
        <w:rPr>
          <w:rFonts w:eastAsia="Calibri"/>
          <w:lang w:eastAsia="en-US"/>
        </w:rPr>
      </w:pPr>
      <w:r w:rsidRPr="00043549">
        <w:rPr>
          <w:rFonts w:eastAsia="Calibri"/>
          <w:lang w:eastAsia="en-US"/>
        </w:rPr>
        <w:t>Из числа прошедших диспансеризацию в 2020 году – 201 обследовались на туберкулез – 90,1%,  выявлено 2 новых случая туберкулёза</w:t>
      </w:r>
      <w:r w:rsidR="00BA65F3">
        <w:rPr>
          <w:rFonts w:eastAsia="Calibri"/>
          <w:lang w:eastAsia="en-US"/>
        </w:rPr>
        <w:t xml:space="preserve"> (табл.№70)</w:t>
      </w:r>
      <w:r w:rsidRPr="00043549">
        <w:rPr>
          <w:rFonts w:eastAsia="Calibri"/>
          <w:lang w:eastAsia="en-US"/>
        </w:rPr>
        <w:t>.</w:t>
      </w:r>
    </w:p>
    <w:p w:rsidR="00BA65F3" w:rsidRDefault="00BA65F3" w:rsidP="00452A76">
      <w:pPr>
        <w:pStyle w:val="a3"/>
        <w:spacing w:line="276" w:lineRule="auto"/>
        <w:ind w:firstLine="709"/>
      </w:pPr>
    </w:p>
    <w:p w:rsidR="00BA65F3" w:rsidRDefault="00452A76" w:rsidP="00BA65F3">
      <w:pPr>
        <w:pStyle w:val="a3"/>
        <w:spacing w:after="0" w:line="276" w:lineRule="auto"/>
        <w:ind w:firstLine="709"/>
        <w:jc w:val="right"/>
      </w:pPr>
      <w:r w:rsidRPr="00043549">
        <w:t>Таблица</w:t>
      </w:r>
      <w:r w:rsidR="00BA65F3">
        <w:t xml:space="preserve"> № 70</w:t>
      </w:r>
    </w:p>
    <w:p w:rsidR="00452A76" w:rsidRPr="00BA65F3" w:rsidRDefault="00452A76" w:rsidP="00BA65F3">
      <w:pPr>
        <w:pStyle w:val="a3"/>
        <w:spacing w:after="0" w:line="276" w:lineRule="auto"/>
        <w:ind w:firstLine="709"/>
        <w:jc w:val="center"/>
        <w:rPr>
          <w:b/>
          <w:sz w:val="22"/>
          <w:szCs w:val="22"/>
        </w:rPr>
      </w:pPr>
      <w:r w:rsidRPr="00BA65F3">
        <w:rPr>
          <w:b/>
          <w:sz w:val="22"/>
          <w:szCs w:val="22"/>
        </w:rPr>
        <w:t>Случаи сочетанной патологии (ВИЧ-инфекция и туберкулез)</w:t>
      </w:r>
      <w:r w:rsidR="00BA65F3" w:rsidRPr="00BA65F3">
        <w:rPr>
          <w:b/>
          <w:sz w:val="22"/>
          <w:szCs w:val="22"/>
        </w:rPr>
        <w:t xml:space="preserve"> </w:t>
      </w:r>
      <w:r w:rsidRPr="00BA65F3">
        <w:rPr>
          <w:b/>
          <w:sz w:val="22"/>
          <w:szCs w:val="22"/>
        </w:rPr>
        <w:t>в 2018-2020 гг.</w:t>
      </w:r>
    </w:p>
    <w:p w:rsidR="00452A76" w:rsidRPr="00043549" w:rsidRDefault="00452A76" w:rsidP="00452A76">
      <w:pPr>
        <w:pStyle w:val="a8"/>
        <w:ind w:left="0"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
        <w:gridCol w:w="4750"/>
        <w:gridCol w:w="1413"/>
        <w:gridCol w:w="1200"/>
        <w:gridCol w:w="1765"/>
      </w:tblGrid>
      <w:tr w:rsidR="00452A76" w:rsidRPr="006316E7" w:rsidTr="00D17B09">
        <w:tc>
          <w:tcPr>
            <w:tcW w:w="232" w:type="pct"/>
            <w:shd w:val="clear" w:color="auto" w:fill="auto"/>
          </w:tcPr>
          <w:p w:rsidR="00452A76" w:rsidRPr="00BA65F3" w:rsidRDefault="00452A76" w:rsidP="00D17B09">
            <w:pPr>
              <w:jc w:val="both"/>
              <w:rPr>
                <w:rFonts w:eastAsia="Calibri"/>
                <w:sz w:val="22"/>
                <w:szCs w:val="22"/>
              </w:rPr>
            </w:pPr>
            <w:r w:rsidRPr="00BA65F3">
              <w:rPr>
                <w:rFonts w:eastAsia="Calibri"/>
                <w:sz w:val="22"/>
                <w:szCs w:val="22"/>
              </w:rPr>
              <w:t xml:space="preserve">№ </w:t>
            </w:r>
          </w:p>
        </w:tc>
        <w:tc>
          <w:tcPr>
            <w:tcW w:w="2481" w:type="pct"/>
            <w:shd w:val="clear" w:color="auto" w:fill="auto"/>
          </w:tcPr>
          <w:p w:rsidR="00452A76" w:rsidRPr="00BA65F3" w:rsidRDefault="00452A76" w:rsidP="00D17B09">
            <w:pPr>
              <w:jc w:val="both"/>
              <w:rPr>
                <w:rFonts w:eastAsia="Calibri"/>
                <w:sz w:val="22"/>
                <w:szCs w:val="22"/>
              </w:rPr>
            </w:pPr>
            <w:r w:rsidRPr="00BA65F3">
              <w:rPr>
                <w:rFonts w:eastAsia="Calibri"/>
                <w:sz w:val="22"/>
                <w:szCs w:val="22"/>
              </w:rPr>
              <w:t>Показатели</w:t>
            </w:r>
          </w:p>
        </w:tc>
        <w:tc>
          <w:tcPr>
            <w:tcW w:w="738" w:type="pct"/>
          </w:tcPr>
          <w:p w:rsidR="00452A76" w:rsidRPr="00BA65F3" w:rsidRDefault="00452A76" w:rsidP="00D17B09">
            <w:pPr>
              <w:jc w:val="both"/>
              <w:rPr>
                <w:rFonts w:eastAsia="Calibri"/>
                <w:sz w:val="22"/>
                <w:szCs w:val="22"/>
              </w:rPr>
            </w:pPr>
            <w:r w:rsidRPr="00BA65F3">
              <w:rPr>
                <w:rFonts w:eastAsia="Calibri"/>
                <w:sz w:val="22"/>
                <w:szCs w:val="22"/>
              </w:rPr>
              <w:t>2018 год</w:t>
            </w:r>
          </w:p>
        </w:tc>
        <w:tc>
          <w:tcPr>
            <w:tcW w:w="627" w:type="pct"/>
          </w:tcPr>
          <w:p w:rsidR="00452A76" w:rsidRPr="00BA65F3" w:rsidRDefault="00452A76" w:rsidP="00D17B09">
            <w:pPr>
              <w:jc w:val="both"/>
              <w:rPr>
                <w:rFonts w:eastAsia="Calibri"/>
                <w:sz w:val="22"/>
                <w:szCs w:val="22"/>
              </w:rPr>
            </w:pPr>
            <w:r w:rsidRPr="00BA65F3">
              <w:rPr>
                <w:rFonts w:eastAsia="Calibri"/>
                <w:sz w:val="22"/>
                <w:szCs w:val="22"/>
              </w:rPr>
              <w:t>2019 год</w:t>
            </w:r>
          </w:p>
        </w:tc>
        <w:tc>
          <w:tcPr>
            <w:tcW w:w="922" w:type="pct"/>
            <w:shd w:val="clear" w:color="auto" w:fill="auto"/>
          </w:tcPr>
          <w:p w:rsidR="00452A76" w:rsidRPr="00BA65F3" w:rsidRDefault="00452A76" w:rsidP="00D17B09">
            <w:pPr>
              <w:jc w:val="both"/>
              <w:rPr>
                <w:rFonts w:eastAsia="Calibri"/>
                <w:sz w:val="22"/>
                <w:szCs w:val="22"/>
              </w:rPr>
            </w:pPr>
            <w:r w:rsidRPr="00BA65F3">
              <w:rPr>
                <w:rFonts w:eastAsia="Calibri"/>
                <w:sz w:val="22"/>
                <w:szCs w:val="22"/>
              </w:rPr>
              <w:t>2020</w:t>
            </w:r>
          </w:p>
        </w:tc>
      </w:tr>
      <w:tr w:rsidR="00452A76" w:rsidRPr="006316E7" w:rsidTr="00D17B09">
        <w:tc>
          <w:tcPr>
            <w:tcW w:w="232" w:type="pct"/>
            <w:shd w:val="clear" w:color="auto" w:fill="auto"/>
          </w:tcPr>
          <w:p w:rsidR="00452A76" w:rsidRPr="00BA65F3" w:rsidRDefault="00452A76" w:rsidP="00D17B09">
            <w:pPr>
              <w:jc w:val="both"/>
              <w:rPr>
                <w:rFonts w:eastAsia="Calibri"/>
                <w:sz w:val="22"/>
                <w:szCs w:val="22"/>
              </w:rPr>
            </w:pPr>
            <w:r w:rsidRPr="00BA65F3">
              <w:rPr>
                <w:rFonts w:eastAsia="Calibri"/>
                <w:sz w:val="22"/>
                <w:szCs w:val="22"/>
              </w:rPr>
              <w:t>1.</w:t>
            </w:r>
          </w:p>
        </w:tc>
        <w:tc>
          <w:tcPr>
            <w:tcW w:w="2481" w:type="pct"/>
            <w:shd w:val="clear" w:color="auto" w:fill="auto"/>
          </w:tcPr>
          <w:p w:rsidR="00452A76" w:rsidRPr="00BA65F3" w:rsidRDefault="00452A76" w:rsidP="00D17B09">
            <w:pPr>
              <w:jc w:val="both"/>
              <w:rPr>
                <w:rFonts w:eastAsia="Calibri"/>
                <w:sz w:val="22"/>
                <w:szCs w:val="22"/>
              </w:rPr>
            </w:pPr>
            <w:r w:rsidRPr="00BA65F3">
              <w:rPr>
                <w:rFonts w:eastAsia="Calibri"/>
                <w:sz w:val="22"/>
                <w:szCs w:val="22"/>
              </w:rPr>
              <w:t>Выявлено новых случаев              ВИЧ + туберкулез</w:t>
            </w:r>
          </w:p>
        </w:tc>
        <w:tc>
          <w:tcPr>
            <w:tcW w:w="738" w:type="pct"/>
          </w:tcPr>
          <w:p w:rsidR="00452A76" w:rsidRPr="00BA65F3" w:rsidRDefault="00452A76" w:rsidP="00D17B09">
            <w:pPr>
              <w:jc w:val="both"/>
              <w:rPr>
                <w:rFonts w:eastAsia="Calibri"/>
                <w:sz w:val="22"/>
                <w:szCs w:val="22"/>
              </w:rPr>
            </w:pPr>
          </w:p>
          <w:p w:rsidR="00452A76" w:rsidRPr="00BA65F3" w:rsidRDefault="00452A76" w:rsidP="00D17B09">
            <w:pPr>
              <w:jc w:val="both"/>
              <w:rPr>
                <w:rFonts w:eastAsia="Calibri"/>
                <w:sz w:val="22"/>
                <w:szCs w:val="22"/>
              </w:rPr>
            </w:pPr>
            <w:r w:rsidRPr="00BA65F3">
              <w:rPr>
                <w:rFonts w:eastAsia="Calibri"/>
                <w:sz w:val="22"/>
                <w:szCs w:val="22"/>
              </w:rPr>
              <w:t>10</w:t>
            </w:r>
          </w:p>
        </w:tc>
        <w:tc>
          <w:tcPr>
            <w:tcW w:w="627" w:type="pct"/>
          </w:tcPr>
          <w:p w:rsidR="00452A76" w:rsidRPr="00BA65F3" w:rsidRDefault="00452A76" w:rsidP="00D17B09">
            <w:pPr>
              <w:jc w:val="both"/>
              <w:rPr>
                <w:rFonts w:eastAsia="Calibri"/>
                <w:sz w:val="22"/>
                <w:szCs w:val="22"/>
              </w:rPr>
            </w:pPr>
          </w:p>
          <w:p w:rsidR="00452A76" w:rsidRPr="00BA65F3" w:rsidRDefault="00452A76" w:rsidP="00D17B09">
            <w:pPr>
              <w:jc w:val="both"/>
              <w:rPr>
                <w:rFonts w:eastAsia="Calibri"/>
                <w:sz w:val="22"/>
                <w:szCs w:val="22"/>
              </w:rPr>
            </w:pPr>
            <w:r w:rsidRPr="00BA65F3">
              <w:rPr>
                <w:rFonts w:eastAsia="Calibri"/>
                <w:sz w:val="22"/>
                <w:szCs w:val="22"/>
              </w:rPr>
              <w:t>4</w:t>
            </w:r>
          </w:p>
        </w:tc>
        <w:tc>
          <w:tcPr>
            <w:tcW w:w="922" w:type="pct"/>
            <w:shd w:val="clear" w:color="auto" w:fill="auto"/>
          </w:tcPr>
          <w:p w:rsidR="00452A76" w:rsidRPr="00BA65F3" w:rsidRDefault="00452A76" w:rsidP="00D17B09">
            <w:pPr>
              <w:jc w:val="both"/>
              <w:rPr>
                <w:rFonts w:eastAsia="Calibri"/>
                <w:sz w:val="22"/>
                <w:szCs w:val="22"/>
              </w:rPr>
            </w:pPr>
            <w:r w:rsidRPr="00BA65F3">
              <w:rPr>
                <w:rFonts w:eastAsia="Calibri"/>
                <w:sz w:val="22"/>
                <w:szCs w:val="22"/>
              </w:rPr>
              <w:t>2</w:t>
            </w:r>
          </w:p>
          <w:p w:rsidR="00452A76" w:rsidRPr="00BA65F3" w:rsidRDefault="00452A76" w:rsidP="00D17B09">
            <w:pPr>
              <w:jc w:val="both"/>
              <w:rPr>
                <w:rFonts w:eastAsia="Calibri"/>
                <w:sz w:val="22"/>
                <w:szCs w:val="22"/>
              </w:rPr>
            </w:pPr>
          </w:p>
        </w:tc>
      </w:tr>
      <w:tr w:rsidR="00452A76" w:rsidRPr="006316E7" w:rsidTr="00D17B09">
        <w:tc>
          <w:tcPr>
            <w:tcW w:w="232" w:type="pct"/>
            <w:shd w:val="clear" w:color="auto" w:fill="auto"/>
          </w:tcPr>
          <w:p w:rsidR="00452A76" w:rsidRPr="00BA65F3" w:rsidRDefault="00452A76" w:rsidP="00D17B09">
            <w:pPr>
              <w:jc w:val="both"/>
              <w:rPr>
                <w:rFonts w:eastAsia="Calibri"/>
                <w:sz w:val="22"/>
                <w:szCs w:val="22"/>
              </w:rPr>
            </w:pPr>
            <w:r w:rsidRPr="00BA65F3">
              <w:rPr>
                <w:rFonts w:eastAsia="Calibri"/>
                <w:sz w:val="22"/>
                <w:szCs w:val="22"/>
              </w:rPr>
              <w:t>2.</w:t>
            </w:r>
          </w:p>
        </w:tc>
        <w:tc>
          <w:tcPr>
            <w:tcW w:w="2481" w:type="pct"/>
            <w:shd w:val="clear" w:color="auto" w:fill="auto"/>
          </w:tcPr>
          <w:p w:rsidR="00452A76" w:rsidRPr="00BA65F3" w:rsidRDefault="00452A76" w:rsidP="00D17B09">
            <w:pPr>
              <w:jc w:val="both"/>
              <w:rPr>
                <w:rFonts w:eastAsia="Calibri"/>
                <w:sz w:val="22"/>
                <w:szCs w:val="22"/>
              </w:rPr>
            </w:pPr>
            <w:r w:rsidRPr="00BA65F3">
              <w:rPr>
                <w:rFonts w:eastAsia="Calibri"/>
                <w:sz w:val="22"/>
                <w:szCs w:val="22"/>
              </w:rPr>
              <w:t xml:space="preserve">Показатель заболеваемости в ЕАО ВИЧ + туберкулезна 100 тыс. нас. </w:t>
            </w:r>
          </w:p>
        </w:tc>
        <w:tc>
          <w:tcPr>
            <w:tcW w:w="738" w:type="pct"/>
          </w:tcPr>
          <w:p w:rsidR="00452A76" w:rsidRPr="00BA65F3" w:rsidRDefault="00452A76" w:rsidP="00D17B09">
            <w:pPr>
              <w:jc w:val="both"/>
              <w:rPr>
                <w:rFonts w:eastAsia="Calibri"/>
                <w:sz w:val="22"/>
                <w:szCs w:val="22"/>
              </w:rPr>
            </w:pPr>
          </w:p>
          <w:p w:rsidR="00452A76" w:rsidRPr="00BA65F3" w:rsidRDefault="00452A76" w:rsidP="00D17B09">
            <w:pPr>
              <w:jc w:val="both"/>
              <w:rPr>
                <w:rFonts w:eastAsia="Calibri"/>
                <w:sz w:val="22"/>
                <w:szCs w:val="22"/>
              </w:rPr>
            </w:pPr>
            <w:r w:rsidRPr="00BA65F3">
              <w:rPr>
                <w:rFonts w:eastAsia="Calibri"/>
                <w:sz w:val="22"/>
                <w:szCs w:val="22"/>
              </w:rPr>
              <w:t>6,2</w:t>
            </w:r>
          </w:p>
        </w:tc>
        <w:tc>
          <w:tcPr>
            <w:tcW w:w="627" w:type="pct"/>
          </w:tcPr>
          <w:p w:rsidR="00452A76" w:rsidRPr="00BA65F3" w:rsidRDefault="00452A76" w:rsidP="00D17B09">
            <w:pPr>
              <w:jc w:val="both"/>
              <w:rPr>
                <w:rFonts w:eastAsia="Calibri"/>
                <w:sz w:val="22"/>
                <w:szCs w:val="22"/>
              </w:rPr>
            </w:pPr>
            <w:r w:rsidRPr="00BA65F3">
              <w:rPr>
                <w:rFonts w:eastAsia="Calibri"/>
                <w:sz w:val="22"/>
                <w:szCs w:val="22"/>
              </w:rPr>
              <w:t>2,6</w:t>
            </w:r>
          </w:p>
        </w:tc>
        <w:tc>
          <w:tcPr>
            <w:tcW w:w="922" w:type="pct"/>
            <w:shd w:val="clear" w:color="auto" w:fill="auto"/>
          </w:tcPr>
          <w:p w:rsidR="00452A76" w:rsidRPr="00BA65F3" w:rsidRDefault="00452A76" w:rsidP="00D17B09">
            <w:pPr>
              <w:jc w:val="both"/>
              <w:rPr>
                <w:rFonts w:eastAsia="Calibri"/>
                <w:sz w:val="22"/>
                <w:szCs w:val="22"/>
              </w:rPr>
            </w:pPr>
            <w:r w:rsidRPr="00BA65F3">
              <w:rPr>
                <w:rFonts w:eastAsia="Calibri"/>
                <w:sz w:val="22"/>
                <w:szCs w:val="22"/>
              </w:rPr>
              <w:t>1,26</w:t>
            </w:r>
          </w:p>
          <w:p w:rsidR="00452A76" w:rsidRPr="00BA65F3" w:rsidRDefault="00452A76" w:rsidP="00D17B09">
            <w:pPr>
              <w:jc w:val="both"/>
              <w:rPr>
                <w:rFonts w:eastAsia="Calibri"/>
                <w:sz w:val="22"/>
                <w:szCs w:val="22"/>
              </w:rPr>
            </w:pPr>
          </w:p>
        </w:tc>
      </w:tr>
      <w:tr w:rsidR="00452A76" w:rsidRPr="006316E7" w:rsidTr="00D17B09">
        <w:tc>
          <w:tcPr>
            <w:tcW w:w="232" w:type="pct"/>
            <w:vMerge w:val="restart"/>
            <w:shd w:val="clear" w:color="auto" w:fill="auto"/>
          </w:tcPr>
          <w:p w:rsidR="00452A76" w:rsidRPr="00BA65F3" w:rsidRDefault="00452A76" w:rsidP="00D17B09">
            <w:pPr>
              <w:jc w:val="both"/>
              <w:rPr>
                <w:rFonts w:eastAsia="Calibri"/>
                <w:sz w:val="22"/>
                <w:szCs w:val="22"/>
              </w:rPr>
            </w:pPr>
            <w:r w:rsidRPr="00BA65F3">
              <w:rPr>
                <w:rFonts w:eastAsia="Calibri"/>
                <w:sz w:val="22"/>
                <w:szCs w:val="22"/>
              </w:rPr>
              <w:t>3.</w:t>
            </w:r>
          </w:p>
        </w:tc>
        <w:tc>
          <w:tcPr>
            <w:tcW w:w="2481" w:type="pct"/>
            <w:shd w:val="clear" w:color="auto" w:fill="auto"/>
          </w:tcPr>
          <w:p w:rsidR="00452A76" w:rsidRPr="00BA65F3" w:rsidRDefault="00452A76" w:rsidP="00D17B09">
            <w:pPr>
              <w:jc w:val="both"/>
              <w:rPr>
                <w:rFonts w:eastAsia="Calibri"/>
                <w:sz w:val="22"/>
                <w:szCs w:val="22"/>
              </w:rPr>
            </w:pPr>
            <w:r w:rsidRPr="00BA65F3">
              <w:rPr>
                <w:rFonts w:eastAsia="Calibri"/>
                <w:sz w:val="22"/>
                <w:szCs w:val="22"/>
              </w:rPr>
              <w:t>Находилось на диспансерном наблюдении с ВИЧ + туберкулез</w:t>
            </w:r>
          </w:p>
        </w:tc>
        <w:tc>
          <w:tcPr>
            <w:tcW w:w="738" w:type="pct"/>
          </w:tcPr>
          <w:p w:rsidR="00452A76" w:rsidRPr="00BA65F3" w:rsidRDefault="00452A76" w:rsidP="00D17B09">
            <w:pPr>
              <w:jc w:val="both"/>
              <w:rPr>
                <w:rFonts w:eastAsia="Calibri"/>
                <w:sz w:val="22"/>
                <w:szCs w:val="22"/>
              </w:rPr>
            </w:pPr>
          </w:p>
          <w:p w:rsidR="00452A76" w:rsidRPr="00BA65F3" w:rsidRDefault="00452A76" w:rsidP="00D17B09">
            <w:pPr>
              <w:jc w:val="both"/>
              <w:rPr>
                <w:rFonts w:eastAsia="Calibri"/>
                <w:sz w:val="22"/>
                <w:szCs w:val="22"/>
              </w:rPr>
            </w:pPr>
            <w:r w:rsidRPr="00BA65F3">
              <w:rPr>
                <w:rFonts w:eastAsia="Calibri"/>
                <w:sz w:val="22"/>
                <w:szCs w:val="22"/>
              </w:rPr>
              <w:t>19</w:t>
            </w:r>
          </w:p>
        </w:tc>
        <w:tc>
          <w:tcPr>
            <w:tcW w:w="627" w:type="pct"/>
          </w:tcPr>
          <w:p w:rsidR="00452A76" w:rsidRPr="00BA65F3" w:rsidRDefault="00452A76" w:rsidP="00D17B09">
            <w:pPr>
              <w:jc w:val="both"/>
              <w:rPr>
                <w:rFonts w:eastAsia="Calibri"/>
                <w:sz w:val="22"/>
                <w:szCs w:val="22"/>
              </w:rPr>
            </w:pPr>
          </w:p>
          <w:p w:rsidR="00452A76" w:rsidRPr="00BA65F3" w:rsidRDefault="00452A76" w:rsidP="00D17B09">
            <w:pPr>
              <w:jc w:val="both"/>
              <w:rPr>
                <w:rFonts w:eastAsia="Calibri"/>
                <w:sz w:val="22"/>
                <w:szCs w:val="22"/>
              </w:rPr>
            </w:pPr>
            <w:r w:rsidRPr="00BA65F3">
              <w:rPr>
                <w:rFonts w:eastAsia="Calibri"/>
                <w:sz w:val="22"/>
                <w:szCs w:val="22"/>
              </w:rPr>
              <w:t>11</w:t>
            </w:r>
          </w:p>
        </w:tc>
        <w:tc>
          <w:tcPr>
            <w:tcW w:w="922" w:type="pct"/>
            <w:shd w:val="clear" w:color="auto" w:fill="auto"/>
          </w:tcPr>
          <w:p w:rsidR="00452A76" w:rsidRPr="00BA65F3" w:rsidRDefault="00452A76" w:rsidP="00D17B09">
            <w:pPr>
              <w:jc w:val="both"/>
              <w:rPr>
                <w:rFonts w:eastAsia="Calibri"/>
                <w:sz w:val="22"/>
                <w:szCs w:val="22"/>
              </w:rPr>
            </w:pPr>
          </w:p>
          <w:p w:rsidR="00452A76" w:rsidRPr="00BA65F3" w:rsidRDefault="00452A76" w:rsidP="00D17B09">
            <w:pPr>
              <w:jc w:val="both"/>
              <w:rPr>
                <w:rFonts w:eastAsia="Calibri"/>
                <w:sz w:val="22"/>
                <w:szCs w:val="22"/>
              </w:rPr>
            </w:pPr>
            <w:r w:rsidRPr="00BA65F3">
              <w:rPr>
                <w:rFonts w:eastAsia="Calibri"/>
                <w:sz w:val="22"/>
                <w:szCs w:val="22"/>
              </w:rPr>
              <w:t>7</w:t>
            </w:r>
          </w:p>
        </w:tc>
      </w:tr>
      <w:tr w:rsidR="00452A76" w:rsidRPr="006316E7" w:rsidTr="00D17B09">
        <w:tc>
          <w:tcPr>
            <w:tcW w:w="232" w:type="pct"/>
            <w:vMerge/>
            <w:shd w:val="clear" w:color="auto" w:fill="auto"/>
          </w:tcPr>
          <w:p w:rsidR="00452A76" w:rsidRPr="00BA65F3" w:rsidRDefault="00452A76" w:rsidP="00D17B09">
            <w:pPr>
              <w:jc w:val="both"/>
              <w:rPr>
                <w:rFonts w:eastAsia="Calibri"/>
                <w:sz w:val="22"/>
                <w:szCs w:val="22"/>
              </w:rPr>
            </w:pPr>
          </w:p>
        </w:tc>
        <w:tc>
          <w:tcPr>
            <w:tcW w:w="2481" w:type="pct"/>
            <w:shd w:val="clear" w:color="auto" w:fill="auto"/>
          </w:tcPr>
          <w:p w:rsidR="00452A76" w:rsidRPr="00BA65F3" w:rsidRDefault="00452A76" w:rsidP="00D17B09">
            <w:pPr>
              <w:jc w:val="both"/>
              <w:rPr>
                <w:rFonts w:eastAsia="Calibri"/>
                <w:sz w:val="22"/>
                <w:szCs w:val="22"/>
              </w:rPr>
            </w:pPr>
            <w:r w:rsidRPr="00BA65F3">
              <w:rPr>
                <w:rFonts w:eastAsia="Calibri"/>
                <w:sz w:val="22"/>
                <w:szCs w:val="22"/>
              </w:rPr>
              <w:t>в т. ч. с активным туберкулезом</w:t>
            </w:r>
          </w:p>
        </w:tc>
        <w:tc>
          <w:tcPr>
            <w:tcW w:w="738" w:type="pct"/>
          </w:tcPr>
          <w:p w:rsidR="00452A76" w:rsidRPr="00BA65F3" w:rsidRDefault="00452A76" w:rsidP="00D17B09">
            <w:pPr>
              <w:jc w:val="both"/>
              <w:rPr>
                <w:rFonts w:eastAsia="Calibri"/>
                <w:sz w:val="22"/>
                <w:szCs w:val="22"/>
              </w:rPr>
            </w:pPr>
          </w:p>
          <w:p w:rsidR="00452A76" w:rsidRPr="00BA65F3" w:rsidRDefault="00452A76" w:rsidP="00D17B09">
            <w:pPr>
              <w:jc w:val="both"/>
              <w:rPr>
                <w:rFonts w:eastAsia="Calibri"/>
                <w:sz w:val="22"/>
                <w:szCs w:val="22"/>
              </w:rPr>
            </w:pPr>
            <w:r w:rsidRPr="00BA65F3">
              <w:rPr>
                <w:rFonts w:eastAsia="Calibri"/>
                <w:sz w:val="22"/>
                <w:szCs w:val="22"/>
              </w:rPr>
              <w:t>19</w:t>
            </w:r>
          </w:p>
        </w:tc>
        <w:tc>
          <w:tcPr>
            <w:tcW w:w="627" w:type="pct"/>
          </w:tcPr>
          <w:p w:rsidR="00452A76" w:rsidRPr="00BA65F3" w:rsidRDefault="00452A76" w:rsidP="00D17B09">
            <w:pPr>
              <w:jc w:val="both"/>
              <w:rPr>
                <w:rFonts w:eastAsia="Calibri"/>
                <w:sz w:val="22"/>
                <w:szCs w:val="22"/>
              </w:rPr>
            </w:pPr>
            <w:r w:rsidRPr="00BA65F3">
              <w:rPr>
                <w:rFonts w:eastAsia="Calibri"/>
                <w:sz w:val="22"/>
                <w:szCs w:val="22"/>
              </w:rPr>
              <w:t>11</w:t>
            </w:r>
          </w:p>
        </w:tc>
        <w:tc>
          <w:tcPr>
            <w:tcW w:w="922" w:type="pct"/>
            <w:shd w:val="clear" w:color="auto" w:fill="auto"/>
          </w:tcPr>
          <w:p w:rsidR="00452A76" w:rsidRPr="00BA65F3" w:rsidRDefault="00452A76" w:rsidP="00D17B09">
            <w:pPr>
              <w:jc w:val="both"/>
              <w:rPr>
                <w:rFonts w:eastAsia="Calibri"/>
                <w:sz w:val="22"/>
                <w:szCs w:val="22"/>
              </w:rPr>
            </w:pPr>
            <w:r w:rsidRPr="00BA65F3">
              <w:rPr>
                <w:rFonts w:eastAsia="Calibri"/>
                <w:sz w:val="22"/>
                <w:szCs w:val="22"/>
              </w:rPr>
              <w:t>7</w:t>
            </w:r>
          </w:p>
          <w:p w:rsidR="00452A76" w:rsidRPr="00BA65F3" w:rsidRDefault="00452A76" w:rsidP="00D17B09">
            <w:pPr>
              <w:jc w:val="both"/>
              <w:rPr>
                <w:rFonts w:eastAsia="Calibri"/>
                <w:sz w:val="22"/>
                <w:szCs w:val="22"/>
              </w:rPr>
            </w:pPr>
          </w:p>
        </w:tc>
      </w:tr>
    </w:tbl>
    <w:p w:rsidR="00452A76" w:rsidRPr="00043549" w:rsidRDefault="00452A76" w:rsidP="00452A76">
      <w:pPr>
        <w:pStyle w:val="a8"/>
        <w:ind w:left="0" w:firstLine="709"/>
        <w:jc w:val="both"/>
      </w:pPr>
      <w:r w:rsidRPr="00043549">
        <w:t xml:space="preserve">  </w:t>
      </w:r>
    </w:p>
    <w:p w:rsidR="00452A76" w:rsidRPr="00043549" w:rsidRDefault="00452A76" w:rsidP="00452A76">
      <w:pPr>
        <w:pStyle w:val="a8"/>
        <w:ind w:left="0" w:firstLine="709"/>
        <w:jc w:val="both"/>
      </w:pPr>
      <w:r w:rsidRPr="00043549">
        <w:t xml:space="preserve">Все  ВИЧ-инфицированные больные с активной формой туберкулеза (100%) получали лечение антиретровирусными препаратами. </w:t>
      </w:r>
    </w:p>
    <w:p w:rsidR="00452A76" w:rsidRPr="00043549" w:rsidRDefault="00452A76" w:rsidP="00452A76">
      <w:pPr>
        <w:pStyle w:val="a8"/>
        <w:ind w:left="0" w:firstLine="709"/>
        <w:jc w:val="both"/>
      </w:pPr>
      <w:r w:rsidRPr="00043549">
        <w:t xml:space="preserve">В 2020 году уменьшилось число обследованных на ВИЧ лиц. На это повлияло распространение новой коронавирусной инфекции </w:t>
      </w:r>
      <w:r w:rsidRPr="00043549">
        <w:rPr>
          <w:lang w:val="en-US"/>
        </w:rPr>
        <w:t>COVID</w:t>
      </w:r>
      <w:r w:rsidRPr="00043549">
        <w:t xml:space="preserve">-19 и связанные с ней меры ограничительного характера. Новая коронавирусная инфекция оказала отрицательное влияние на мониторинг течения заболевания у ВИЧ-инфицированных пациентов, находящихся на лечении, методом ПЦР в реальном времени и проточной цитофлуориметрии. </w:t>
      </w:r>
    </w:p>
    <w:p w:rsidR="00452A76" w:rsidRPr="00043549" w:rsidRDefault="00452A76" w:rsidP="00452A76">
      <w:pPr>
        <w:pStyle w:val="a8"/>
        <w:ind w:left="0" w:firstLine="709"/>
        <w:jc w:val="both"/>
      </w:pPr>
      <w:r w:rsidRPr="00043549">
        <w:t xml:space="preserve">В области активно проводились акции посвящённые Дню памяти умерших от СПИДа, Всемирному дню борьбы со СПИДом с широким освещением в средствах массовой информации (заседание «круглого стола», просмотр кино-видеоматериалов; ролевые игры; конкурсы плакатов; распространение  информационной литературы).  </w:t>
      </w:r>
    </w:p>
    <w:p w:rsidR="00452A76" w:rsidRPr="00043549" w:rsidRDefault="00452A76" w:rsidP="00452A76">
      <w:pPr>
        <w:shd w:val="clear" w:color="auto" w:fill="FFFFFF"/>
        <w:ind w:firstLine="709"/>
        <w:jc w:val="both"/>
      </w:pPr>
      <w:r w:rsidRPr="00043549">
        <w:t xml:space="preserve">Задачи на 2021 год: продолжить подготовку всех звеньев медицинских работников по проблеме ВИЧ/СПИДа, усилить профилактическую информационную работу среди взрослых в трудовых коллективах и в ключевых группах населения. </w:t>
      </w:r>
    </w:p>
    <w:p w:rsidR="00452A76" w:rsidRPr="009D5AEE" w:rsidRDefault="00452A76" w:rsidP="00452A76">
      <w:pPr>
        <w:pStyle w:val="a3"/>
        <w:tabs>
          <w:tab w:val="left" w:pos="1023"/>
        </w:tabs>
        <w:spacing w:line="264" w:lineRule="exact"/>
        <w:ind w:left="720" w:firstLine="709"/>
        <w:rPr>
          <w:i/>
        </w:rPr>
      </w:pPr>
    </w:p>
    <w:p w:rsidR="00452A76" w:rsidRPr="009D5AEE" w:rsidRDefault="00452A76" w:rsidP="009D5AEE">
      <w:pPr>
        <w:pStyle w:val="a3"/>
        <w:tabs>
          <w:tab w:val="left" w:pos="1023"/>
        </w:tabs>
        <w:spacing w:after="0" w:line="264" w:lineRule="exact"/>
        <w:ind w:left="720" w:firstLine="709"/>
        <w:rPr>
          <w:i/>
        </w:rPr>
      </w:pPr>
      <w:r w:rsidRPr="009D5AEE">
        <w:rPr>
          <w:i/>
        </w:rPr>
        <w:t>Санитарная охрана территории Еврейской автономной области</w:t>
      </w:r>
    </w:p>
    <w:p w:rsidR="00452A76" w:rsidRPr="00043549" w:rsidRDefault="00452A76" w:rsidP="00452A76">
      <w:pPr>
        <w:pStyle w:val="a3"/>
        <w:tabs>
          <w:tab w:val="left" w:pos="1023"/>
        </w:tabs>
        <w:spacing w:line="264" w:lineRule="exact"/>
        <w:ind w:left="720" w:firstLine="709"/>
        <w:rPr>
          <w:b/>
        </w:rPr>
      </w:pPr>
    </w:p>
    <w:p w:rsidR="00452A76" w:rsidRPr="00043549" w:rsidRDefault="00452A76" w:rsidP="00452A76">
      <w:pPr>
        <w:ind w:firstLine="709"/>
        <w:jc w:val="both"/>
      </w:pPr>
      <w:r w:rsidRPr="00043549">
        <w:t xml:space="preserve">Санитарная охрана территории области проводится согласно комплексным планам по охране территории, которые включают в себя основные организационные и противоэпидемические мероприятия с участием заинтересованных ведомств. Планы ежегодно корректируются с учетом конкретной обстановки, в том числе по отдельным нозологическим  формам. </w:t>
      </w:r>
    </w:p>
    <w:p w:rsidR="00452A76" w:rsidRPr="00043549" w:rsidRDefault="00452A76" w:rsidP="00452A76">
      <w:pPr>
        <w:ind w:firstLine="709"/>
        <w:jc w:val="both"/>
      </w:pPr>
      <w:r w:rsidRPr="00043549">
        <w:t xml:space="preserve"> Создан и работает оперативный  штаб по координации мероприятий по предупреждению возникновения и распространения инфекционных заболеваний на территории области. Санитарно-эпидемиологическая служба области поддерживает готовность к проведению мероприятий по локализации и ликвидации очагов, диагностики заболеваний. Постоянно осуществляется обеспечение медицинских организаций необходимым запасом лекарственных препаратов, в том числе противовирусных, </w:t>
      </w:r>
      <w:r w:rsidRPr="00043549">
        <w:lastRenderedPageBreak/>
        <w:t>сформирован  запас средств индивидуальной защиты, подготовлены планы перепрофилирования больниц на случай возникновения особо опасных или массовых инфекционных заболеваний.</w:t>
      </w:r>
    </w:p>
    <w:p w:rsidR="00452A76" w:rsidRPr="00043549" w:rsidRDefault="00452A76" w:rsidP="00452A76">
      <w:pPr>
        <w:ind w:firstLine="709"/>
        <w:jc w:val="both"/>
      </w:pPr>
      <w:r w:rsidRPr="00043549">
        <w:t xml:space="preserve"> В области из трех пунктов пропуска в местах пропуска через государственную границу Российской Федерации в настоящее время действуют 2.</w:t>
      </w:r>
    </w:p>
    <w:p w:rsidR="00452A76" w:rsidRPr="00043549" w:rsidRDefault="00452A76" w:rsidP="00452A76">
      <w:pPr>
        <w:ind w:firstLine="709"/>
        <w:jc w:val="both"/>
        <w:rPr>
          <w:iCs/>
        </w:rPr>
      </w:pPr>
      <w:r w:rsidRPr="00043549">
        <w:t xml:space="preserve">С 01.06.2012 Распоряжением Правительства РФ от 14 февраля 2012 г. № 198-р временно приостановлены движение лиц, транспортных средств, товаров и грузов через смешанный грузо-пассажирский многосторонний пункт пропуска через государственную </w:t>
      </w:r>
      <w:r w:rsidRPr="00043549">
        <w:rPr>
          <w:iCs/>
        </w:rPr>
        <w:t>границу Российской Федерации Пашково (Еврейская автономная область).</w:t>
      </w:r>
    </w:p>
    <w:p w:rsidR="00452A76" w:rsidRPr="00043549" w:rsidRDefault="00452A76" w:rsidP="00452A76">
      <w:pPr>
        <w:ind w:firstLine="709"/>
        <w:jc w:val="both"/>
        <w:rPr>
          <w:lang w:eastAsia="en-US"/>
        </w:rPr>
      </w:pPr>
      <w:r w:rsidRPr="00043549">
        <w:rPr>
          <w:lang w:eastAsia="en-US"/>
        </w:rPr>
        <w:t>Все два  пункта пропуска, согласно Постановлению Правительства РФ от 03.06.2011 N 442 (ред. от 03.03.2016) «Об определении пунктов пропуска через государственную границу Российской Федерации, предназначенных для ввоза на территорию Российской Федерации товаров, химических, биологических и радиоактивных веществ, отходов и иных грузов, представляющих опасность для человека, а также пищевых продуктов, материалов и изделий", относятся к пунктам пропуска, предназначенным для ввоза на территорию Российской Федерации товаров, химических, биологических и радиоактивных веществ, отходов и иных грузов, представляющих опасность для человека, а пункт пропуска «Нижнеленинское» - и для ввоза пищевых продуктов, материалов и изделий.</w:t>
      </w:r>
    </w:p>
    <w:p w:rsidR="00452A76" w:rsidRPr="00043549" w:rsidRDefault="00452A76" w:rsidP="00452A76">
      <w:pPr>
        <w:ind w:firstLine="709"/>
        <w:jc w:val="both"/>
        <w:rPr>
          <w:lang w:eastAsia="en-US"/>
        </w:rPr>
      </w:pPr>
      <w:r w:rsidRPr="00043549">
        <w:rPr>
          <w:lang w:eastAsia="en-US"/>
        </w:rPr>
        <w:t>В настоящее время  пункты пропуска имеют необходимый набор оборудования, набора помещений и т.д., как для ввоза товаров, химических, биологических и радиоактивных веществ, отходов и иных грузов, представляющих опасность для человека, так и ПП «Нижнеленское» - для ввоза пищевых продуктов, материалов и изделий.</w:t>
      </w:r>
    </w:p>
    <w:p w:rsidR="00452A76" w:rsidRPr="00043549" w:rsidRDefault="00452A76" w:rsidP="00452A76">
      <w:pPr>
        <w:ind w:firstLine="709"/>
        <w:jc w:val="both"/>
        <w:rPr>
          <w:lang w:eastAsia="en-US"/>
        </w:rPr>
      </w:pPr>
      <w:r w:rsidRPr="00043549">
        <w:rPr>
          <w:lang w:eastAsia="en-US"/>
        </w:rPr>
        <w:t>В ПП имеется 2 санитарно-карантинных пункта, укомплектованных согласно штатному расписанию.</w:t>
      </w:r>
    </w:p>
    <w:p w:rsidR="00452A76" w:rsidRPr="00043549" w:rsidRDefault="00452A76" w:rsidP="00452A76">
      <w:pPr>
        <w:ind w:firstLine="709"/>
        <w:jc w:val="both"/>
        <w:rPr>
          <w:lang w:eastAsia="en-US"/>
        </w:rPr>
      </w:pPr>
      <w:r w:rsidRPr="00043549">
        <w:rPr>
          <w:lang w:eastAsia="en-US"/>
        </w:rPr>
        <w:t>СКП в ПП «Нижнеленинское» имеет необходимый набор помещений.</w:t>
      </w:r>
    </w:p>
    <w:p w:rsidR="00452A76" w:rsidRPr="00043549" w:rsidRDefault="00452A76" w:rsidP="00452A76">
      <w:pPr>
        <w:ind w:firstLine="709"/>
        <w:jc w:val="both"/>
      </w:pPr>
      <w:r w:rsidRPr="00043549">
        <w:t>Ведется мониторинг за состоянием здоровья пассажиров, прибывающих со стороны Китайской Народной Республики.</w:t>
      </w:r>
    </w:p>
    <w:p w:rsidR="00452A76" w:rsidRPr="00043549" w:rsidRDefault="00452A76" w:rsidP="00452A76">
      <w:pPr>
        <w:ind w:firstLine="709"/>
        <w:jc w:val="both"/>
      </w:pPr>
      <w:r w:rsidRPr="00043549">
        <w:t xml:space="preserve">Основной задачей при осуществлении санитарно-карантинного контроля остается контроль за лицами, пересекающими границу, в целях недопущения распространения опасных инфекционных болезней на территории Российской Федерации. </w:t>
      </w:r>
    </w:p>
    <w:p w:rsidR="00452A76" w:rsidRPr="00043549" w:rsidRDefault="00452A76" w:rsidP="00452A76">
      <w:pPr>
        <w:ind w:firstLine="709"/>
        <w:jc w:val="both"/>
      </w:pPr>
      <w:r w:rsidRPr="00043549">
        <w:t xml:space="preserve">Снизился пассажиропоток через границу при введении ограничительных мероприятий по </w:t>
      </w:r>
      <w:r w:rsidRPr="00043549">
        <w:rPr>
          <w:lang w:val="en-US"/>
        </w:rPr>
        <w:t>COVID</w:t>
      </w:r>
      <w:r w:rsidRPr="00043549">
        <w:t>-19.</w:t>
      </w:r>
    </w:p>
    <w:p w:rsidR="00452A76" w:rsidRPr="00043549" w:rsidRDefault="00452A76" w:rsidP="00452A76">
      <w:pPr>
        <w:ind w:firstLine="709"/>
        <w:jc w:val="both"/>
      </w:pPr>
      <w:r w:rsidRPr="00043549">
        <w:t xml:space="preserve">Число лиц, проследовавших через границу в обоих направлениях и досмотренных на наличие признаков инфекционных заболеваний, составило в 2020 году  - 6492 (в 2019 г.-  54903, 2018 г. – 62173). </w:t>
      </w:r>
    </w:p>
    <w:p w:rsidR="00452A76" w:rsidRPr="00043549" w:rsidRDefault="00452A76" w:rsidP="00452A76">
      <w:pPr>
        <w:ind w:firstLine="709"/>
        <w:jc w:val="both"/>
      </w:pPr>
      <w:r w:rsidRPr="00043549">
        <w:t>В 2020 году через г</w:t>
      </w:r>
      <w:r w:rsidR="005A2C9A">
        <w:t>раницу проследовало 1260 единиц</w:t>
      </w:r>
      <w:r w:rsidRPr="00043549">
        <w:t xml:space="preserve"> транспортных средств, в 2019 году – 14954, в 2018 году – 17270.  В 2020 году подконтрольных грузов досмотрено не было, как и в 2019 году. </w:t>
      </w:r>
    </w:p>
    <w:p w:rsidR="00452A76" w:rsidRPr="00043549" w:rsidRDefault="00452A76" w:rsidP="00452A76">
      <w:pPr>
        <w:ind w:firstLine="709"/>
        <w:jc w:val="both"/>
      </w:pPr>
      <w:r w:rsidRPr="00043549">
        <w:t xml:space="preserve">Бактериологическая, вирусологическая и паразитологическая лаборатории ФБУЗ «Центр гигиены и эпидемиологии в ЕАО»  имеют лицензии на деятельность, связанную с возбудителями инфекционных заболеваний человека </w:t>
      </w:r>
      <w:r w:rsidRPr="00043549">
        <w:rPr>
          <w:lang w:val="en-US"/>
        </w:rPr>
        <w:t>II</w:t>
      </w:r>
      <w:r w:rsidRPr="00043549">
        <w:t>-</w:t>
      </w:r>
      <w:r w:rsidRPr="00043549">
        <w:rPr>
          <w:lang w:val="en-US"/>
        </w:rPr>
        <w:t>IV</w:t>
      </w:r>
      <w:r w:rsidRPr="00043549">
        <w:t xml:space="preserve"> групп патогенности (с учетом адресов деятельности в филиалах); лицензию на медицинскую деятельность (с указанием адресов деятельности в филиалах); санитарно-эпидемиологическое заключение на работу с микроорганизмами </w:t>
      </w:r>
      <w:r w:rsidRPr="00043549">
        <w:rPr>
          <w:lang w:val="en-US"/>
        </w:rPr>
        <w:t>III</w:t>
      </w:r>
      <w:r w:rsidRPr="00043549">
        <w:t>-</w:t>
      </w:r>
      <w:r w:rsidRPr="00043549">
        <w:rPr>
          <w:lang w:val="en-US"/>
        </w:rPr>
        <w:t>IV</w:t>
      </w:r>
      <w:r w:rsidRPr="00043549">
        <w:t xml:space="preserve"> групп патогенности; санитарно-эпидемиологическое заключение на проведение ПЦР диагностики материала, подозрительного на зараженность микроорганизмами 2 группы патогенности – возбудителями  ТОРС и птичьего гриппа в вирусологической лаборатории ФБУЗ «Центр гигиены и эпидемиологии в ЕАО». В 2017 году лицензии были продлены.</w:t>
      </w:r>
    </w:p>
    <w:p w:rsidR="00452A76" w:rsidRPr="00043549" w:rsidRDefault="00452A76" w:rsidP="00452A76">
      <w:pPr>
        <w:ind w:firstLine="709"/>
        <w:jc w:val="both"/>
      </w:pPr>
      <w:r w:rsidRPr="00043549">
        <w:t xml:space="preserve">Кроме того, имеется 7 лабораторий в медицинских организациях области и 5 бактериологических лабораторий в прочих учреждениях и предприятиях (в том числе в </w:t>
      </w:r>
      <w:r w:rsidR="00E12D70">
        <w:lastRenderedPageBreak/>
        <w:t xml:space="preserve">ветеринарной службе), </w:t>
      </w:r>
      <w:r w:rsidRPr="00043549">
        <w:t xml:space="preserve">которые работают только с микроорганизмами III-IV групп патогенности. </w:t>
      </w:r>
    </w:p>
    <w:p w:rsidR="00452A76" w:rsidRPr="00043549" w:rsidRDefault="00452A76" w:rsidP="00452A76">
      <w:pPr>
        <w:ind w:firstLine="709"/>
        <w:jc w:val="both"/>
      </w:pPr>
      <w:r w:rsidRPr="00043549">
        <w:t xml:space="preserve"> Проводится обучение персонала медицинских учреждений по вопросам диагностики, лечения, профилактики инфекционных и паразитарных заболеваний, мерам личной профилактики.</w:t>
      </w:r>
    </w:p>
    <w:p w:rsidR="00452A76" w:rsidRPr="00043549" w:rsidRDefault="00452A76" w:rsidP="00452A76">
      <w:pPr>
        <w:ind w:firstLine="709"/>
        <w:jc w:val="both"/>
      </w:pPr>
      <w:r w:rsidRPr="00043549">
        <w:t xml:space="preserve">Регулярно ведется мониторинг объектов внешней среды с целью контроля возможной циркуляции возбудителей инфекционных и паразитарных заболеваний  для организации своевременного проведения профилактических и противоэпидемических мероприятий. </w:t>
      </w:r>
    </w:p>
    <w:p w:rsidR="00452A76" w:rsidRPr="00043549" w:rsidRDefault="00452A76" w:rsidP="00E12D70">
      <w:pPr>
        <w:pStyle w:val="a3"/>
        <w:spacing w:after="0"/>
        <w:ind w:firstLine="709"/>
        <w:jc w:val="both"/>
      </w:pPr>
      <w:r w:rsidRPr="00043549">
        <w:t>Для отработки практических навыков по недопущению завоза и распространения опасных инфекционных болезней требуется:</w:t>
      </w:r>
    </w:p>
    <w:p w:rsidR="00452A76" w:rsidRPr="00043549" w:rsidRDefault="00452A76" w:rsidP="009D5AEE">
      <w:pPr>
        <w:pStyle w:val="a3"/>
        <w:numPr>
          <w:ilvl w:val="0"/>
          <w:numId w:val="2"/>
        </w:numPr>
        <w:tabs>
          <w:tab w:val="left" w:pos="1153"/>
        </w:tabs>
        <w:spacing w:after="0"/>
        <w:ind w:firstLine="709"/>
        <w:jc w:val="both"/>
      </w:pPr>
      <w:r w:rsidRPr="00043549">
        <w:t>проведение систематических тренировочных учений в пунктах пропуска с вводом условного больного;</w:t>
      </w:r>
    </w:p>
    <w:p w:rsidR="00452A76" w:rsidRPr="00043549" w:rsidRDefault="00452A76" w:rsidP="009D5AEE">
      <w:pPr>
        <w:pStyle w:val="a3"/>
        <w:numPr>
          <w:ilvl w:val="0"/>
          <w:numId w:val="2"/>
        </w:numPr>
        <w:tabs>
          <w:tab w:val="left" w:pos="1158"/>
        </w:tabs>
        <w:spacing w:after="0"/>
        <w:ind w:firstLine="709"/>
        <w:jc w:val="both"/>
      </w:pPr>
      <w:r w:rsidRPr="00043549">
        <w:t>контроль за готовностью медицинских организаций к приему больных с подозрением на особо опасные болезни.</w:t>
      </w:r>
    </w:p>
    <w:p w:rsidR="00452A76" w:rsidRPr="00043549" w:rsidRDefault="00452A76" w:rsidP="009D5AEE">
      <w:pPr>
        <w:ind w:firstLine="709"/>
        <w:jc w:val="both"/>
      </w:pPr>
      <w:r w:rsidRPr="00043549">
        <w:t>В 2020 году было проведено 63 пробы и 132 исследования воды с поверхностных водных объектов на наличие холерного вибриона (2019 г. – 65 (130), 2018 г.- 82 (164) исследо</w:t>
      </w:r>
      <w:r w:rsidR="00E12D70">
        <w:t xml:space="preserve">вания, 5 проб (10 исследований) </w:t>
      </w:r>
      <w:r w:rsidRPr="00043549">
        <w:t>воды централизованного водоснабжения.  Положительных находок не выявлено.</w:t>
      </w:r>
    </w:p>
    <w:p w:rsidR="00452A76" w:rsidRPr="00043549" w:rsidRDefault="00452A76" w:rsidP="00452A76">
      <w:pPr>
        <w:ind w:firstLine="709"/>
        <w:jc w:val="both"/>
      </w:pPr>
      <w:r w:rsidRPr="00043549">
        <w:t>В 2020 году проведено 7 исследований материала от людей на холеру с профилактической целью (2019 г. – 1 ч</w:t>
      </w:r>
      <w:r w:rsidR="00E12D70">
        <w:t xml:space="preserve">еловек, 2018 г.- 4 человека).  </w:t>
      </w:r>
      <w:r w:rsidRPr="00043549">
        <w:t>Больных  и  носителей  холерных  вибрионов  не  выявлено.</w:t>
      </w:r>
    </w:p>
    <w:p w:rsidR="00452A76" w:rsidRPr="00043549" w:rsidRDefault="00E12D70" w:rsidP="00452A76">
      <w:pPr>
        <w:ind w:firstLine="709"/>
        <w:jc w:val="both"/>
      </w:pPr>
      <w:r>
        <w:rPr>
          <w:color w:val="000000"/>
        </w:rPr>
        <w:t xml:space="preserve">Задачи на 2021 год: </w:t>
      </w:r>
      <w:r>
        <w:rPr>
          <w:color w:val="000000"/>
          <w:lang w:val="ru"/>
        </w:rPr>
        <w:t>недопущение</w:t>
      </w:r>
      <w:r w:rsidR="00452A76" w:rsidRPr="00043549">
        <w:rPr>
          <w:color w:val="000000"/>
          <w:lang w:val="ru"/>
        </w:rPr>
        <w:t xml:space="preserve"> завоза и распространения инфекции на территорию области.</w:t>
      </w:r>
    </w:p>
    <w:p w:rsidR="00452A76" w:rsidRPr="00043549" w:rsidRDefault="00452A76" w:rsidP="00452A76">
      <w:pPr>
        <w:pStyle w:val="a3"/>
        <w:tabs>
          <w:tab w:val="left" w:pos="1023"/>
        </w:tabs>
        <w:spacing w:line="264" w:lineRule="exact"/>
        <w:ind w:left="720" w:firstLine="709"/>
        <w:rPr>
          <w:b/>
        </w:rPr>
      </w:pPr>
    </w:p>
    <w:p w:rsidR="00452A76" w:rsidRPr="009D5AEE" w:rsidRDefault="00452A76" w:rsidP="009D5AEE">
      <w:pPr>
        <w:ind w:firstLine="709"/>
        <w:jc w:val="center"/>
        <w:rPr>
          <w:i/>
        </w:rPr>
      </w:pPr>
      <w:r w:rsidRPr="009D5AEE">
        <w:rPr>
          <w:i/>
        </w:rPr>
        <w:t>Паразитарные болезни</w:t>
      </w:r>
    </w:p>
    <w:p w:rsidR="00452A76" w:rsidRPr="00043549" w:rsidRDefault="00452A76" w:rsidP="00452A76">
      <w:pPr>
        <w:ind w:firstLine="709"/>
        <w:jc w:val="both"/>
        <w:rPr>
          <w:b/>
        </w:rPr>
      </w:pPr>
    </w:p>
    <w:p w:rsidR="00452A76" w:rsidRPr="00043549" w:rsidRDefault="00452A76" w:rsidP="00452A76">
      <w:pPr>
        <w:pStyle w:val="21"/>
        <w:shd w:val="clear" w:color="auto" w:fill="auto"/>
        <w:spacing w:after="0" w:line="269" w:lineRule="exact"/>
        <w:ind w:firstLine="709"/>
        <w:rPr>
          <w:sz w:val="24"/>
          <w:szCs w:val="24"/>
        </w:rPr>
      </w:pPr>
      <w:r w:rsidRPr="009D5AEE">
        <w:rPr>
          <w:rStyle w:val="2f5"/>
          <w:b w:val="0"/>
          <w:sz w:val="24"/>
          <w:szCs w:val="24"/>
        </w:rPr>
        <w:t>Паразитарные заболевания</w:t>
      </w:r>
      <w:r w:rsidRPr="00043549">
        <w:rPr>
          <w:rStyle w:val="2f5"/>
          <w:sz w:val="24"/>
          <w:szCs w:val="24"/>
        </w:rPr>
        <w:t xml:space="preserve"> </w:t>
      </w:r>
      <w:r w:rsidRPr="00043549">
        <w:rPr>
          <w:sz w:val="24"/>
          <w:szCs w:val="24"/>
        </w:rPr>
        <w:t>занимают одно из ведущих мест в структуре инфекционной патологии, несмотря на сохраняющуюся тенденцию к снижению числа выявленных слу</w:t>
      </w:r>
      <w:r w:rsidR="00E12D70">
        <w:rPr>
          <w:sz w:val="24"/>
          <w:szCs w:val="24"/>
        </w:rPr>
        <w:t xml:space="preserve">чаев. В 2020 г. зарегистрирован 401 </w:t>
      </w:r>
      <w:r w:rsidRPr="00043549">
        <w:rPr>
          <w:sz w:val="24"/>
          <w:szCs w:val="24"/>
        </w:rPr>
        <w:t>случай паразитарных заболеваний, показатель заболеваемости составил 250,8 на 10</w:t>
      </w:r>
      <w:r w:rsidR="00E12D70">
        <w:rPr>
          <w:sz w:val="24"/>
          <w:szCs w:val="24"/>
        </w:rPr>
        <w:t xml:space="preserve">0 тыс. населения, что на 49,1% </w:t>
      </w:r>
      <w:r w:rsidRPr="00043549">
        <w:rPr>
          <w:sz w:val="24"/>
          <w:szCs w:val="24"/>
        </w:rPr>
        <w:t>ниже показателя 2019 года. В общей сумме инфекционных заболеваний на паразитарные заболевания приходится 0,8%</w:t>
      </w:r>
      <w:r w:rsidR="009D5AEE">
        <w:rPr>
          <w:sz w:val="24"/>
          <w:szCs w:val="24"/>
        </w:rPr>
        <w:t xml:space="preserve"> (табл.№71)</w:t>
      </w:r>
      <w:r w:rsidRPr="00043549">
        <w:rPr>
          <w:sz w:val="24"/>
          <w:szCs w:val="24"/>
        </w:rPr>
        <w:t xml:space="preserve">. </w:t>
      </w:r>
    </w:p>
    <w:p w:rsidR="00452A76" w:rsidRPr="00043549" w:rsidRDefault="00452A76" w:rsidP="00452A76">
      <w:pPr>
        <w:ind w:firstLine="709"/>
        <w:jc w:val="both"/>
        <w:rPr>
          <w:b/>
          <w:bCs/>
        </w:rPr>
      </w:pPr>
    </w:p>
    <w:p w:rsidR="00452A76" w:rsidRPr="00043549" w:rsidRDefault="00452A76" w:rsidP="009D5AEE">
      <w:pPr>
        <w:ind w:firstLine="709"/>
        <w:jc w:val="right"/>
        <w:rPr>
          <w:bCs/>
        </w:rPr>
      </w:pPr>
      <w:r w:rsidRPr="00043549">
        <w:rPr>
          <w:bCs/>
        </w:rPr>
        <w:t xml:space="preserve">Таблица </w:t>
      </w:r>
      <w:r w:rsidR="009D5AEE">
        <w:rPr>
          <w:bCs/>
        </w:rPr>
        <w:t>№71</w:t>
      </w:r>
    </w:p>
    <w:p w:rsidR="00452A76" w:rsidRPr="009D5AEE" w:rsidRDefault="00452A76" w:rsidP="009D5AEE">
      <w:pPr>
        <w:ind w:firstLine="709"/>
        <w:jc w:val="center"/>
        <w:rPr>
          <w:b/>
          <w:bCs/>
          <w:sz w:val="22"/>
          <w:szCs w:val="22"/>
        </w:rPr>
      </w:pPr>
      <w:r w:rsidRPr="009D5AEE">
        <w:rPr>
          <w:b/>
          <w:bCs/>
          <w:sz w:val="22"/>
          <w:szCs w:val="22"/>
        </w:rPr>
        <w:t>Структура паразитарных  заболеваний 2016-2020 гг.</w:t>
      </w:r>
    </w:p>
    <w:p w:rsidR="00452A76" w:rsidRPr="00043549" w:rsidRDefault="00452A76" w:rsidP="00452A76">
      <w:pPr>
        <w:ind w:firstLine="709"/>
        <w:jc w:val="both"/>
        <w:rPr>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715"/>
        <w:gridCol w:w="715"/>
        <w:gridCol w:w="714"/>
        <w:gridCol w:w="714"/>
        <w:gridCol w:w="714"/>
        <w:gridCol w:w="714"/>
        <w:gridCol w:w="714"/>
        <w:gridCol w:w="714"/>
        <w:gridCol w:w="714"/>
        <w:gridCol w:w="714"/>
      </w:tblGrid>
      <w:tr w:rsidR="00452A76" w:rsidRPr="009D5AEE" w:rsidTr="009D5AEE">
        <w:trPr>
          <w:jc w:val="center"/>
        </w:trPr>
        <w:tc>
          <w:tcPr>
            <w:tcW w:w="1268" w:type="pct"/>
            <w:vMerge w:val="restar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p>
        </w:tc>
        <w:tc>
          <w:tcPr>
            <w:tcW w:w="746" w:type="pct"/>
            <w:gridSpan w:val="2"/>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2016</w:t>
            </w:r>
          </w:p>
        </w:tc>
        <w:tc>
          <w:tcPr>
            <w:tcW w:w="746" w:type="pct"/>
            <w:gridSpan w:val="2"/>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2017</w:t>
            </w:r>
          </w:p>
        </w:tc>
        <w:tc>
          <w:tcPr>
            <w:tcW w:w="746" w:type="pct"/>
            <w:gridSpan w:val="2"/>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2018</w:t>
            </w:r>
          </w:p>
        </w:tc>
        <w:tc>
          <w:tcPr>
            <w:tcW w:w="746" w:type="pct"/>
            <w:gridSpan w:val="2"/>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2019</w:t>
            </w:r>
          </w:p>
        </w:tc>
        <w:tc>
          <w:tcPr>
            <w:tcW w:w="746" w:type="pct"/>
            <w:gridSpan w:val="2"/>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2020</w:t>
            </w:r>
          </w:p>
        </w:tc>
      </w:tr>
      <w:tr w:rsidR="00452A76" w:rsidRPr="009D5AEE" w:rsidTr="009D5AEE">
        <w:trPr>
          <w:cantSplit/>
          <w:jc w:val="center"/>
        </w:trPr>
        <w:tc>
          <w:tcPr>
            <w:tcW w:w="1268" w:type="pct"/>
            <w:vMerge/>
            <w:tcBorders>
              <w:top w:val="single" w:sz="4" w:space="0" w:color="auto"/>
              <w:left w:val="single" w:sz="4" w:space="0" w:color="auto"/>
              <w:bottom w:val="single" w:sz="4" w:space="0" w:color="auto"/>
              <w:right w:val="single" w:sz="4" w:space="0" w:color="auto"/>
            </w:tcBorders>
            <w:vAlign w:val="center"/>
            <w:hideMark/>
          </w:tcPr>
          <w:p w:rsidR="00452A76" w:rsidRPr="009D5AEE" w:rsidRDefault="00452A76" w:rsidP="009D5AEE">
            <w:pPr>
              <w:jc w:val="center"/>
              <w:rPr>
                <w:sz w:val="22"/>
                <w:szCs w:val="22"/>
              </w:rPr>
            </w:pP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Абс. ч.</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Абс. ч.</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Абс. ч.</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Абс. ч.</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w:t>
            </w:r>
          </w:p>
        </w:tc>
        <w:tc>
          <w:tcPr>
            <w:tcW w:w="373" w:type="pct"/>
            <w:tcBorders>
              <w:top w:val="single" w:sz="4" w:space="0" w:color="auto"/>
              <w:left w:val="single" w:sz="4" w:space="0" w:color="auto"/>
              <w:bottom w:val="single" w:sz="4" w:space="0" w:color="auto"/>
              <w:right w:val="single" w:sz="4" w:space="0" w:color="auto"/>
            </w:tcBorders>
            <w:hideMark/>
          </w:tcPr>
          <w:p w:rsidR="00452A76" w:rsidRPr="009D5AEE" w:rsidRDefault="00452A76" w:rsidP="009D5AEE">
            <w:pPr>
              <w:jc w:val="center"/>
              <w:rPr>
                <w:sz w:val="22"/>
                <w:szCs w:val="22"/>
              </w:rPr>
            </w:pPr>
            <w:r w:rsidRPr="009D5AEE">
              <w:rPr>
                <w:sz w:val="22"/>
                <w:szCs w:val="22"/>
              </w:rPr>
              <w:t>Абс. ч.</w:t>
            </w:r>
          </w:p>
        </w:tc>
        <w:tc>
          <w:tcPr>
            <w:tcW w:w="373" w:type="pct"/>
            <w:tcBorders>
              <w:top w:val="single" w:sz="4" w:space="0" w:color="auto"/>
              <w:left w:val="single" w:sz="4" w:space="0" w:color="auto"/>
              <w:bottom w:val="single" w:sz="4" w:space="0" w:color="auto"/>
              <w:right w:val="single" w:sz="4" w:space="0" w:color="auto"/>
            </w:tcBorders>
            <w:hideMark/>
          </w:tcPr>
          <w:p w:rsidR="00452A76" w:rsidRPr="009D5AEE" w:rsidRDefault="00452A76" w:rsidP="009D5AEE">
            <w:pPr>
              <w:jc w:val="center"/>
              <w:rPr>
                <w:sz w:val="22"/>
                <w:szCs w:val="22"/>
              </w:rPr>
            </w:pPr>
            <w:r w:rsidRPr="009D5AEE">
              <w:rPr>
                <w:sz w:val="22"/>
                <w:szCs w:val="22"/>
              </w:rPr>
              <w:t>%</w:t>
            </w:r>
          </w:p>
        </w:tc>
      </w:tr>
      <w:tr w:rsidR="00452A76" w:rsidRPr="009D5AEE" w:rsidTr="009D5AEE">
        <w:trPr>
          <w:cantSplit/>
          <w:jc w:val="center"/>
        </w:trPr>
        <w:tc>
          <w:tcPr>
            <w:tcW w:w="1268" w:type="pct"/>
            <w:tcBorders>
              <w:top w:val="single" w:sz="4" w:space="0" w:color="auto"/>
              <w:left w:val="single" w:sz="4" w:space="0" w:color="auto"/>
              <w:bottom w:val="single" w:sz="4" w:space="0" w:color="auto"/>
              <w:right w:val="single" w:sz="4" w:space="0" w:color="auto"/>
            </w:tcBorders>
            <w:hideMark/>
          </w:tcPr>
          <w:p w:rsidR="00452A76" w:rsidRPr="009D5AEE" w:rsidRDefault="00452A76" w:rsidP="009D5AEE">
            <w:pPr>
              <w:jc w:val="center"/>
              <w:rPr>
                <w:sz w:val="22"/>
                <w:szCs w:val="22"/>
              </w:rPr>
            </w:pPr>
            <w:r w:rsidRPr="009D5AEE">
              <w:rPr>
                <w:sz w:val="22"/>
                <w:szCs w:val="22"/>
              </w:rPr>
              <w:t>Контагиозные инвазии</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796</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91,9</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799</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92,0</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884</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93,7</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758</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94,9</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364</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90,8</w:t>
            </w:r>
          </w:p>
        </w:tc>
      </w:tr>
      <w:tr w:rsidR="00452A76" w:rsidRPr="009D5AEE" w:rsidTr="009D5AEE">
        <w:trPr>
          <w:cantSplit/>
          <w:jc w:val="center"/>
        </w:trPr>
        <w:tc>
          <w:tcPr>
            <w:tcW w:w="1268" w:type="pct"/>
            <w:tcBorders>
              <w:top w:val="single" w:sz="4" w:space="0" w:color="auto"/>
              <w:left w:val="single" w:sz="4" w:space="0" w:color="auto"/>
              <w:bottom w:val="single" w:sz="4" w:space="0" w:color="auto"/>
              <w:right w:val="single" w:sz="4" w:space="0" w:color="auto"/>
            </w:tcBorders>
            <w:hideMark/>
          </w:tcPr>
          <w:p w:rsidR="00452A76" w:rsidRPr="009D5AEE" w:rsidRDefault="00452A76" w:rsidP="009D5AEE">
            <w:pPr>
              <w:jc w:val="center"/>
              <w:rPr>
                <w:sz w:val="22"/>
                <w:szCs w:val="22"/>
              </w:rPr>
            </w:pPr>
            <w:r w:rsidRPr="009D5AEE">
              <w:rPr>
                <w:sz w:val="22"/>
                <w:szCs w:val="22"/>
              </w:rPr>
              <w:t>Геогельминтозы</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39</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4,5</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36</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4,1</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21</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2,3</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18</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2,2</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14</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3,5</w:t>
            </w:r>
          </w:p>
        </w:tc>
      </w:tr>
      <w:tr w:rsidR="00452A76" w:rsidRPr="009D5AEE" w:rsidTr="009D5AEE">
        <w:trPr>
          <w:cantSplit/>
          <w:jc w:val="center"/>
        </w:trPr>
        <w:tc>
          <w:tcPr>
            <w:tcW w:w="1268" w:type="pct"/>
            <w:tcBorders>
              <w:top w:val="single" w:sz="4" w:space="0" w:color="auto"/>
              <w:left w:val="single" w:sz="4" w:space="0" w:color="auto"/>
              <w:bottom w:val="single" w:sz="4" w:space="0" w:color="auto"/>
              <w:right w:val="single" w:sz="4" w:space="0" w:color="auto"/>
            </w:tcBorders>
            <w:hideMark/>
          </w:tcPr>
          <w:p w:rsidR="00452A76" w:rsidRPr="009D5AEE" w:rsidRDefault="00452A76" w:rsidP="009D5AEE">
            <w:pPr>
              <w:jc w:val="center"/>
              <w:rPr>
                <w:sz w:val="22"/>
                <w:szCs w:val="22"/>
              </w:rPr>
            </w:pPr>
            <w:r w:rsidRPr="009D5AEE">
              <w:rPr>
                <w:sz w:val="22"/>
                <w:szCs w:val="22"/>
              </w:rPr>
              <w:t>Биогельминтозы</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29</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3,3</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29</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3,4</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35</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3,7</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22</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2,9</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20</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4,9</w:t>
            </w:r>
          </w:p>
        </w:tc>
      </w:tr>
      <w:tr w:rsidR="00452A76" w:rsidRPr="009D5AEE" w:rsidTr="009D5AEE">
        <w:trPr>
          <w:cantSplit/>
          <w:jc w:val="center"/>
        </w:trPr>
        <w:tc>
          <w:tcPr>
            <w:tcW w:w="1268" w:type="pct"/>
            <w:tcBorders>
              <w:top w:val="single" w:sz="4" w:space="0" w:color="auto"/>
              <w:left w:val="single" w:sz="4" w:space="0" w:color="auto"/>
              <w:bottom w:val="single" w:sz="4" w:space="0" w:color="auto"/>
              <w:right w:val="single" w:sz="4" w:space="0" w:color="auto"/>
            </w:tcBorders>
            <w:hideMark/>
          </w:tcPr>
          <w:p w:rsidR="00452A76" w:rsidRPr="009D5AEE" w:rsidRDefault="00452A76" w:rsidP="009D5AEE">
            <w:pPr>
              <w:jc w:val="center"/>
              <w:rPr>
                <w:sz w:val="22"/>
                <w:szCs w:val="22"/>
              </w:rPr>
            </w:pPr>
            <w:r w:rsidRPr="009D5AEE">
              <w:rPr>
                <w:sz w:val="22"/>
                <w:szCs w:val="22"/>
              </w:rPr>
              <w:t>Протозоозы</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2</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0,2</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4</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0,5</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3</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0,3</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0</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0</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0</w:t>
            </w:r>
          </w:p>
        </w:tc>
        <w:tc>
          <w:tcPr>
            <w:tcW w:w="373" w:type="pct"/>
            <w:tcBorders>
              <w:top w:val="single" w:sz="4" w:space="0" w:color="auto"/>
              <w:left w:val="single" w:sz="4" w:space="0" w:color="auto"/>
              <w:bottom w:val="single" w:sz="4" w:space="0" w:color="auto"/>
              <w:right w:val="single" w:sz="4" w:space="0" w:color="auto"/>
            </w:tcBorders>
          </w:tcPr>
          <w:p w:rsidR="00452A76" w:rsidRPr="009D5AEE" w:rsidRDefault="00452A76" w:rsidP="009D5AEE">
            <w:pPr>
              <w:jc w:val="center"/>
              <w:rPr>
                <w:sz w:val="22"/>
                <w:szCs w:val="22"/>
              </w:rPr>
            </w:pPr>
            <w:r w:rsidRPr="009D5AEE">
              <w:rPr>
                <w:sz w:val="22"/>
                <w:szCs w:val="22"/>
              </w:rPr>
              <w:t>0</w:t>
            </w:r>
          </w:p>
        </w:tc>
      </w:tr>
    </w:tbl>
    <w:p w:rsidR="00452A76" w:rsidRPr="009D5AEE" w:rsidRDefault="00452A76" w:rsidP="009D5AEE">
      <w:pPr>
        <w:ind w:firstLine="709"/>
        <w:jc w:val="center"/>
        <w:rPr>
          <w:sz w:val="22"/>
          <w:szCs w:val="22"/>
        </w:rPr>
      </w:pPr>
    </w:p>
    <w:p w:rsidR="00452A76" w:rsidRPr="00043549" w:rsidRDefault="00452A76" w:rsidP="00452A76">
      <w:pPr>
        <w:ind w:firstLine="709"/>
        <w:jc w:val="both"/>
      </w:pPr>
      <w:r w:rsidRPr="00043549">
        <w:t xml:space="preserve">На первом  месте среди гельминтозов в 2020 году, как и в 2019 году находится группа контагиозных инвазий </w:t>
      </w:r>
      <w:r w:rsidRPr="009D5AEE">
        <w:t>(энтеробиоз)</w:t>
      </w:r>
      <w:r w:rsidRPr="00043549">
        <w:t xml:space="preserve"> –  90,8%, 2019 г. – 94,9%.</w:t>
      </w:r>
    </w:p>
    <w:p w:rsidR="00452A76" w:rsidRDefault="00452A76" w:rsidP="00452A76">
      <w:pPr>
        <w:ind w:firstLine="709"/>
        <w:jc w:val="both"/>
      </w:pPr>
      <w:r w:rsidRPr="00043549">
        <w:t>В 2020 году зарегистрировано 364 случаев энтеробиоза</w:t>
      </w:r>
      <w:r w:rsidR="00E12D70">
        <w:t>,</w:t>
      </w:r>
      <w:r w:rsidRPr="00043549">
        <w:t xml:space="preserve"> или 227,62 на 100 тыс. населения против 758 случаев</w:t>
      </w:r>
      <w:r w:rsidR="00E12D70">
        <w:t xml:space="preserve">, </w:t>
      </w:r>
      <w:r w:rsidRPr="00043549">
        <w:t>или 467,86, снижение в 2,1 раза. Заболеваемость энтеробиозом в 2020 году ниже среднего многолетнего уровня (720,2) на 68,4%</w:t>
      </w:r>
      <w:r w:rsidR="0043326B">
        <w:t xml:space="preserve"> (табл.№72)</w:t>
      </w:r>
      <w:r w:rsidRPr="00043549">
        <w:t xml:space="preserve">. </w:t>
      </w:r>
    </w:p>
    <w:p w:rsidR="0043326B" w:rsidRPr="00043549" w:rsidRDefault="0043326B" w:rsidP="00452A76">
      <w:pPr>
        <w:ind w:firstLine="709"/>
        <w:jc w:val="both"/>
      </w:pPr>
    </w:p>
    <w:p w:rsidR="00452A76" w:rsidRPr="00043549" w:rsidRDefault="00452A76" w:rsidP="0043326B">
      <w:pPr>
        <w:ind w:firstLine="709"/>
        <w:jc w:val="right"/>
      </w:pPr>
      <w:r w:rsidRPr="00043549">
        <w:rPr>
          <w:rFonts w:eastAsia="Calibri"/>
        </w:rPr>
        <w:lastRenderedPageBreak/>
        <w:t>Таблица</w:t>
      </w:r>
      <w:r w:rsidR="0043326B">
        <w:rPr>
          <w:rFonts w:eastAsia="Calibri"/>
        </w:rPr>
        <w:t xml:space="preserve"> № 72</w:t>
      </w:r>
    </w:p>
    <w:p w:rsidR="00452A76" w:rsidRPr="0043326B" w:rsidRDefault="00452A76" w:rsidP="0043326B">
      <w:pPr>
        <w:ind w:firstLine="709"/>
        <w:jc w:val="center"/>
        <w:rPr>
          <w:rFonts w:eastAsia="Calibri"/>
          <w:b/>
          <w:sz w:val="22"/>
          <w:szCs w:val="22"/>
        </w:rPr>
      </w:pPr>
      <w:r w:rsidRPr="0043326B">
        <w:rPr>
          <w:b/>
          <w:sz w:val="22"/>
          <w:szCs w:val="22"/>
        </w:rPr>
        <w:t xml:space="preserve">Заболеваемость </w:t>
      </w:r>
      <w:r w:rsidRPr="0043326B">
        <w:rPr>
          <w:rFonts w:eastAsia="Calibri"/>
          <w:b/>
          <w:sz w:val="22"/>
          <w:szCs w:val="22"/>
        </w:rPr>
        <w:t>энтеробиозо</w:t>
      </w:r>
      <w:r w:rsidR="0043326B" w:rsidRPr="0043326B">
        <w:rPr>
          <w:rFonts w:eastAsia="Calibri"/>
          <w:b/>
          <w:sz w:val="22"/>
          <w:szCs w:val="22"/>
        </w:rPr>
        <w:t xml:space="preserve">м по отдельным районам области </w:t>
      </w:r>
      <w:r w:rsidRPr="0043326B">
        <w:rPr>
          <w:rFonts w:eastAsia="Calibri"/>
          <w:b/>
          <w:sz w:val="22"/>
          <w:szCs w:val="22"/>
        </w:rPr>
        <w:t>в 2016-2020 гг. (на 100 тыс. населения)</w:t>
      </w:r>
    </w:p>
    <w:p w:rsidR="00452A76" w:rsidRPr="00043549" w:rsidRDefault="00452A76" w:rsidP="00452A76">
      <w:pPr>
        <w:ind w:firstLine="709"/>
        <w:jc w:val="both"/>
        <w:rPr>
          <w:rFonts w:eastAsia="Calibri"/>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38"/>
        <w:gridCol w:w="1268"/>
        <w:gridCol w:w="1267"/>
        <w:gridCol w:w="1267"/>
        <w:gridCol w:w="1267"/>
        <w:gridCol w:w="1265"/>
      </w:tblGrid>
      <w:tr w:rsidR="00452A76" w:rsidRPr="006316E7" w:rsidTr="00D17B09">
        <w:trPr>
          <w:trHeight w:val="281"/>
        </w:trPr>
        <w:tc>
          <w:tcPr>
            <w:tcW w:w="1691" w:type="pct"/>
            <w:tcBorders>
              <w:top w:val="single" w:sz="4" w:space="0" w:color="auto"/>
              <w:left w:val="single" w:sz="4" w:space="0" w:color="auto"/>
              <w:bottom w:val="single" w:sz="4" w:space="0" w:color="auto"/>
              <w:right w:val="single" w:sz="4" w:space="0" w:color="auto"/>
            </w:tcBorders>
            <w:vAlign w:val="center"/>
            <w:hideMark/>
          </w:tcPr>
          <w:p w:rsidR="00452A76" w:rsidRPr="0043326B" w:rsidRDefault="00452A76" w:rsidP="0043326B">
            <w:pPr>
              <w:jc w:val="center"/>
              <w:rPr>
                <w:rFonts w:eastAsia="Calibri"/>
                <w:sz w:val="22"/>
                <w:szCs w:val="22"/>
              </w:rPr>
            </w:pPr>
            <w:r w:rsidRPr="0043326B">
              <w:rPr>
                <w:rFonts w:eastAsia="Calibri"/>
                <w:sz w:val="22"/>
                <w:szCs w:val="22"/>
              </w:rPr>
              <w:t>Территории</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2016</w:t>
            </w:r>
          </w:p>
        </w:tc>
        <w:tc>
          <w:tcPr>
            <w:tcW w:w="66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2017</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2018</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2019</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2020</w:t>
            </w:r>
          </w:p>
        </w:tc>
      </w:tr>
      <w:tr w:rsidR="00452A76" w:rsidRPr="006316E7" w:rsidTr="00D17B09">
        <w:tc>
          <w:tcPr>
            <w:tcW w:w="1691" w:type="pct"/>
            <w:tcBorders>
              <w:top w:val="single" w:sz="4" w:space="0" w:color="auto"/>
              <w:left w:val="single" w:sz="4" w:space="0" w:color="auto"/>
              <w:bottom w:val="single" w:sz="4" w:space="0" w:color="auto"/>
              <w:right w:val="single" w:sz="4" w:space="0" w:color="auto"/>
            </w:tcBorders>
            <w:vAlign w:val="center"/>
            <w:hideMark/>
          </w:tcPr>
          <w:p w:rsidR="00452A76" w:rsidRPr="0043326B" w:rsidRDefault="00452A76" w:rsidP="0043326B">
            <w:pPr>
              <w:jc w:val="center"/>
              <w:rPr>
                <w:bCs/>
                <w:sz w:val="22"/>
                <w:szCs w:val="22"/>
                <w:lang w:eastAsia="zh-CN"/>
              </w:rPr>
            </w:pPr>
            <w:r w:rsidRPr="0043326B">
              <w:rPr>
                <w:bCs/>
                <w:sz w:val="22"/>
                <w:szCs w:val="22"/>
                <w:lang w:eastAsia="zh-CN"/>
              </w:rPr>
              <w:t>Еврейская автономная область</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472,18</w:t>
            </w:r>
          </w:p>
        </w:tc>
        <w:tc>
          <w:tcPr>
            <w:tcW w:w="66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480,9</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538,3</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467,9</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227,6</w:t>
            </w:r>
          </w:p>
        </w:tc>
      </w:tr>
      <w:tr w:rsidR="00452A76" w:rsidRPr="006316E7" w:rsidTr="00D17B09">
        <w:tc>
          <w:tcPr>
            <w:tcW w:w="1691" w:type="pct"/>
            <w:tcBorders>
              <w:top w:val="single" w:sz="4" w:space="0" w:color="auto"/>
              <w:left w:val="single" w:sz="4" w:space="0" w:color="auto"/>
              <w:bottom w:val="single" w:sz="4" w:space="0" w:color="auto"/>
              <w:right w:val="single" w:sz="4" w:space="0" w:color="auto"/>
            </w:tcBorders>
            <w:vAlign w:val="center"/>
            <w:hideMark/>
          </w:tcPr>
          <w:p w:rsidR="00452A76" w:rsidRPr="0043326B" w:rsidRDefault="00452A76" w:rsidP="0043326B">
            <w:pPr>
              <w:jc w:val="center"/>
              <w:rPr>
                <w:rFonts w:eastAsia="Calibri"/>
                <w:sz w:val="22"/>
                <w:szCs w:val="22"/>
              </w:rPr>
            </w:pPr>
            <w:r w:rsidRPr="0043326B">
              <w:rPr>
                <w:rFonts w:eastAsia="Calibri"/>
                <w:sz w:val="22"/>
                <w:szCs w:val="22"/>
              </w:rPr>
              <w:t>г. Биробиджан</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592,43</w:t>
            </w:r>
          </w:p>
        </w:tc>
        <w:tc>
          <w:tcPr>
            <w:tcW w:w="66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576,7</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778,7</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709,0</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310,4</w:t>
            </w:r>
          </w:p>
        </w:tc>
      </w:tr>
      <w:tr w:rsidR="00452A76" w:rsidRPr="006316E7" w:rsidTr="00D17B09">
        <w:tc>
          <w:tcPr>
            <w:tcW w:w="1691" w:type="pct"/>
            <w:tcBorders>
              <w:top w:val="single" w:sz="4" w:space="0" w:color="auto"/>
              <w:left w:val="single" w:sz="4" w:space="0" w:color="auto"/>
              <w:bottom w:val="single" w:sz="4" w:space="0" w:color="auto"/>
              <w:right w:val="single" w:sz="4" w:space="0" w:color="auto"/>
            </w:tcBorders>
            <w:vAlign w:val="center"/>
            <w:hideMark/>
          </w:tcPr>
          <w:p w:rsidR="00452A76" w:rsidRPr="0043326B" w:rsidRDefault="00452A76" w:rsidP="0043326B">
            <w:pPr>
              <w:jc w:val="center"/>
              <w:rPr>
                <w:rFonts w:eastAsia="Calibri"/>
                <w:sz w:val="22"/>
                <w:szCs w:val="22"/>
              </w:rPr>
            </w:pPr>
            <w:r w:rsidRPr="0043326B">
              <w:rPr>
                <w:rFonts w:eastAsia="Calibri"/>
                <w:sz w:val="22"/>
                <w:szCs w:val="22"/>
              </w:rPr>
              <w:t>Биробиджанский район</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531,51</w:t>
            </w:r>
          </w:p>
        </w:tc>
        <w:tc>
          <w:tcPr>
            <w:tcW w:w="66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483,2</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404,2</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579,1</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233,6</w:t>
            </w:r>
          </w:p>
        </w:tc>
      </w:tr>
      <w:tr w:rsidR="00452A76" w:rsidRPr="006316E7" w:rsidTr="00D17B09">
        <w:tc>
          <w:tcPr>
            <w:tcW w:w="1691" w:type="pct"/>
            <w:tcBorders>
              <w:top w:val="single" w:sz="4" w:space="0" w:color="auto"/>
              <w:left w:val="single" w:sz="4" w:space="0" w:color="auto"/>
              <w:bottom w:val="single" w:sz="4" w:space="0" w:color="auto"/>
              <w:right w:val="single" w:sz="4" w:space="0" w:color="auto"/>
            </w:tcBorders>
            <w:vAlign w:val="center"/>
            <w:hideMark/>
          </w:tcPr>
          <w:p w:rsidR="00452A76" w:rsidRPr="0043326B" w:rsidRDefault="00452A76" w:rsidP="0043326B">
            <w:pPr>
              <w:jc w:val="center"/>
              <w:rPr>
                <w:rFonts w:eastAsia="Calibri"/>
                <w:sz w:val="22"/>
                <w:szCs w:val="22"/>
              </w:rPr>
            </w:pPr>
            <w:r w:rsidRPr="0043326B">
              <w:rPr>
                <w:rFonts w:eastAsia="Calibri"/>
                <w:sz w:val="22"/>
                <w:szCs w:val="22"/>
              </w:rPr>
              <w:t>Облученский район</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79,02</w:t>
            </w:r>
          </w:p>
        </w:tc>
        <w:tc>
          <w:tcPr>
            <w:tcW w:w="66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133,2</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119,2</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70,5</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60,1</w:t>
            </w:r>
          </w:p>
        </w:tc>
      </w:tr>
      <w:tr w:rsidR="00452A76" w:rsidRPr="006316E7" w:rsidTr="00D17B09">
        <w:tc>
          <w:tcPr>
            <w:tcW w:w="1691" w:type="pct"/>
            <w:tcBorders>
              <w:top w:val="single" w:sz="4" w:space="0" w:color="auto"/>
              <w:left w:val="single" w:sz="4" w:space="0" w:color="auto"/>
              <w:bottom w:val="single" w:sz="4" w:space="0" w:color="auto"/>
              <w:right w:val="single" w:sz="4" w:space="0" w:color="auto"/>
            </w:tcBorders>
            <w:vAlign w:val="center"/>
            <w:hideMark/>
          </w:tcPr>
          <w:p w:rsidR="00452A76" w:rsidRPr="0043326B" w:rsidRDefault="00452A76" w:rsidP="0043326B">
            <w:pPr>
              <w:jc w:val="center"/>
              <w:rPr>
                <w:rFonts w:eastAsia="Calibri"/>
                <w:sz w:val="22"/>
                <w:szCs w:val="22"/>
              </w:rPr>
            </w:pPr>
            <w:r w:rsidRPr="0043326B">
              <w:rPr>
                <w:rFonts w:eastAsia="Calibri"/>
                <w:sz w:val="22"/>
                <w:szCs w:val="22"/>
              </w:rPr>
              <w:t>Смидовичский район</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263,12</w:t>
            </w:r>
          </w:p>
        </w:tc>
        <w:tc>
          <w:tcPr>
            <w:tcW w:w="66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297,6</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230,9</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95,1</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189,9</w:t>
            </w:r>
          </w:p>
        </w:tc>
      </w:tr>
      <w:tr w:rsidR="00452A76" w:rsidRPr="006316E7" w:rsidTr="00D17B09">
        <w:tc>
          <w:tcPr>
            <w:tcW w:w="1691" w:type="pct"/>
            <w:tcBorders>
              <w:top w:val="single" w:sz="4" w:space="0" w:color="auto"/>
              <w:left w:val="single" w:sz="4" w:space="0" w:color="auto"/>
              <w:bottom w:val="single" w:sz="4" w:space="0" w:color="auto"/>
              <w:right w:val="single" w:sz="4" w:space="0" w:color="auto"/>
            </w:tcBorders>
            <w:hideMark/>
          </w:tcPr>
          <w:p w:rsidR="00452A76" w:rsidRPr="0043326B" w:rsidRDefault="00452A76" w:rsidP="0043326B">
            <w:pPr>
              <w:jc w:val="center"/>
              <w:rPr>
                <w:rFonts w:eastAsia="Calibri"/>
                <w:sz w:val="22"/>
                <w:szCs w:val="22"/>
              </w:rPr>
            </w:pPr>
            <w:r w:rsidRPr="0043326B">
              <w:rPr>
                <w:rFonts w:eastAsia="Calibri"/>
                <w:sz w:val="22"/>
                <w:szCs w:val="22"/>
              </w:rPr>
              <w:t>Ленинский район</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383,6</w:t>
            </w:r>
          </w:p>
        </w:tc>
        <w:tc>
          <w:tcPr>
            <w:tcW w:w="66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244,3</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298,1</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180,2</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120,2</w:t>
            </w:r>
          </w:p>
        </w:tc>
      </w:tr>
      <w:tr w:rsidR="00452A76" w:rsidRPr="006316E7" w:rsidTr="00D17B09">
        <w:tc>
          <w:tcPr>
            <w:tcW w:w="1691" w:type="pct"/>
            <w:tcBorders>
              <w:top w:val="single" w:sz="4" w:space="0" w:color="auto"/>
              <w:left w:val="single" w:sz="4" w:space="0" w:color="auto"/>
              <w:bottom w:val="single" w:sz="4" w:space="0" w:color="auto"/>
              <w:right w:val="single" w:sz="4" w:space="0" w:color="auto"/>
            </w:tcBorders>
            <w:hideMark/>
          </w:tcPr>
          <w:p w:rsidR="00452A76" w:rsidRPr="0043326B" w:rsidRDefault="00452A76" w:rsidP="0043326B">
            <w:pPr>
              <w:jc w:val="center"/>
              <w:rPr>
                <w:rFonts w:eastAsia="Calibri"/>
                <w:sz w:val="22"/>
                <w:szCs w:val="22"/>
              </w:rPr>
            </w:pPr>
            <w:r w:rsidRPr="0043326B">
              <w:rPr>
                <w:rFonts w:eastAsia="Calibri"/>
                <w:sz w:val="22"/>
                <w:szCs w:val="22"/>
              </w:rPr>
              <w:t>Октябрьский район</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1234,33</w:t>
            </w:r>
          </w:p>
        </w:tc>
        <w:tc>
          <w:tcPr>
            <w:tcW w:w="66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1569,6</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1196,5</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1009,5</w:t>
            </w:r>
          </w:p>
        </w:tc>
        <w:tc>
          <w:tcPr>
            <w:tcW w:w="66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314,1</w:t>
            </w:r>
          </w:p>
        </w:tc>
      </w:tr>
    </w:tbl>
    <w:p w:rsidR="00452A76" w:rsidRDefault="00452A76" w:rsidP="00452A76">
      <w:pPr>
        <w:ind w:firstLine="709"/>
        <w:jc w:val="both"/>
      </w:pPr>
    </w:p>
    <w:p w:rsidR="0043326B" w:rsidRPr="00043549" w:rsidRDefault="0043326B" w:rsidP="00452A76">
      <w:pPr>
        <w:ind w:firstLine="709"/>
        <w:jc w:val="both"/>
      </w:pPr>
    </w:p>
    <w:p w:rsidR="00452A76" w:rsidRPr="00043549" w:rsidRDefault="00452A76" w:rsidP="00452A76">
      <w:pPr>
        <w:tabs>
          <w:tab w:val="left" w:pos="5529"/>
        </w:tabs>
        <w:jc w:val="center"/>
      </w:pPr>
      <w:r>
        <w:rPr>
          <w:noProof/>
        </w:rPr>
        <w:drawing>
          <wp:inline distT="0" distB="0" distL="0" distR="0">
            <wp:extent cx="5137150" cy="3594735"/>
            <wp:effectExtent l="0" t="0" r="6350" b="5715"/>
            <wp:docPr id="6" name="Рисунок 6" descr="Заболеваемость энтеробиоз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Заболеваемость энтеробиозом"/>
                    <pic:cNvPicPr>
                      <a:picLocks noChangeAspect="1" noChangeArrowheads="1"/>
                    </pic:cNvPicPr>
                  </pic:nvPicPr>
                  <pic:blipFill>
                    <a:blip r:embed="rId62">
                      <a:grayscl/>
                      <a:extLst>
                        <a:ext uri="{28A0092B-C50C-407E-A947-70E740481C1C}">
                          <a14:useLocalDpi xmlns:a14="http://schemas.microsoft.com/office/drawing/2010/main" val="0"/>
                        </a:ext>
                      </a:extLst>
                    </a:blip>
                    <a:srcRect/>
                    <a:stretch>
                      <a:fillRect/>
                    </a:stretch>
                  </pic:blipFill>
                  <pic:spPr bwMode="auto">
                    <a:xfrm>
                      <a:off x="0" y="0"/>
                      <a:ext cx="5137150" cy="3594735"/>
                    </a:xfrm>
                    <a:prstGeom prst="rect">
                      <a:avLst/>
                    </a:prstGeom>
                    <a:noFill/>
                    <a:ln>
                      <a:noFill/>
                    </a:ln>
                  </pic:spPr>
                </pic:pic>
              </a:graphicData>
            </a:graphic>
          </wp:inline>
        </w:drawing>
      </w:r>
    </w:p>
    <w:p w:rsidR="0043326B" w:rsidRDefault="0043326B" w:rsidP="0043326B">
      <w:pPr>
        <w:ind w:firstLine="709"/>
        <w:jc w:val="center"/>
        <w:rPr>
          <w:b/>
          <w:sz w:val="22"/>
          <w:szCs w:val="22"/>
        </w:rPr>
      </w:pPr>
    </w:p>
    <w:p w:rsidR="00452A76" w:rsidRPr="00F4527A" w:rsidRDefault="00452A76" w:rsidP="0043326B">
      <w:pPr>
        <w:ind w:firstLine="709"/>
        <w:jc w:val="center"/>
        <w:rPr>
          <w:rFonts w:eastAsia="Calibri"/>
          <w:sz w:val="22"/>
          <w:szCs w:val="22"/>
        </w:rPr>
      </w:pPr>
      <w:r w:rsidRPr="0043326B">
        <w:rPr>
          <w:b/>
          <w:sz w:val="22"/>
          <w:szCs w:val="22"/>
        </w:rPr>
        <w:t>Рис.</w:t>
      </w:r>
      <w:r w:rsidR="0043326B" w:rsidRPr="0043326B">
        <w:rPr>
          <w:b/>
          <w:sz w:val="22"/>
          <w:szCs w:val="22"/>
        </w:rPr>
        <w:t>№48</w:t>
      </w:r>
      <w:r w:rsidRPr="0043326B">
        <w:rPr>
          <w:b/>
          <w:sz w:val="22"/>
          <w:szCs w:val="22"/>
        </w:rPr>
        <w:t xml:space="preserve">  </w:t>
      </w:r>
      <w:r w:rsidRPr="00F4527A">
        <w:rPr>
          <w:sz w:val="22"/>
          <w:szCs w:val="22"/>
        </w:rPr>
        <w:t xml:space="preserve">Заболеваемость </w:t>
      </w:r>
      <w:r w:rsidRPr="00F4527A">
        <w:rPr>
          <w:rFonts w:eastAsia="Calibri"/>
          <w:sz w:val="22"/>
          <w:szCs w:val="22"/>
        </w:rPr>
        <w:t>энтеробиозом по отдельным районам области в 2020 г.</w:t>
      </w:r>
    </w:p>
    <w:p w:rsidR="00452A76" w:rsidRPr="00F4527A" w:rsidRDefault="00452A76" w:rsidP="0043326B">
      <w:pPr>
        <w:ind w:firstLine="709"/>
        <w:jc w:val="center"/>
        <w:rPr>
          <w:rFonts w:eastAsia="Calibri"/>
          <w:sz w:val="22"/>
          <w:szCs w:val="22"/>
        </w:rPr>
      </w:pPr>
      <w:r w:rsidRPr="00F4527A">
        <w:rPr>
          <w:rFonts w:eastAsia="Calibri"/>
          <w:sz w:val="22"/>
          <w:szCs w:val="22"/>
        </w:rPr>
        <w:t>(на 100 тыс. населения)</w:t>
      </w:r>
    </w:p>
    <w:p w:rsidR="00452A76" w:rsidRPr="00043549" w:rsidRDefault="00452A76" w:rsidP="00452A76">
      <w:pPr>
        <w:ind w:firstLine="709"/>
        <w:jc w:val="both"/>
      </w:pPr>
    </w:p>
    <w:p w:rsidR="00452A76" w:rsidRPr="0043326B" w:rsidRDefault="00452A76" w:rsidP="00452A76">
      <w:pPr>
        <w:ind w:firstLine="709"/>
        <w:jc w:val="both"/>
        <w:rPr>
          <w:color w:val="FF0000"/>
        </w:rPr>
      </w:pPr>
      <w:r w:rsidRPr="0043326B">
        <w:t>В структуре заболеваемости энтеробиозом наибольший удельный вес состави</w:t>
      </w:r>
      <w:r w:rsidRPr="0043326B">
        <w:softHyphen/>
        <w:t>ли дети в возрасте  до 14 лет, их доля в 2020 году составила  97,8% (356 случаев),  2019 г. – 94,7%, 2018 г. – 95,6%.</w:t>
      </w:r>
    </w:p>
    <w:p w:rsidR="00452A76" w:rsidRPr="0043326B" w:rsidRDefault="00452A76" w:rsidP="00452A76">
      <w:pPr>
        <w:ind w:firstLine="709"/>
        <w:jc w:val="both"/>
      </w:pPr>
      <w:r w:rsidRPr="0043326B">
        <w:t>Как и в предыдущие годы, наибольший удельный вес приходится на детей от 3 до 6 лет – 44,2%  (161 случай), 2019 – 34,9%, 2018 - 37,9%.  На долю детей, посещающих детские до</w:t>
      </w:r>
      <w:r w:rsidRPr="0043326B">
        <w:softHyphen/>
        <w:t>школьные учреждения, приходится 30,6% (220 человек) от всей заболеваемости детей энтеро</w:t>
      </w:r>
      <w:r w:rsidRPr="0043326B">
        <w:softHyphen/>
        <w:t>биозом.</w:t>
      </w:r>
    </w:p>
    <w:p w:rsidR="00452A76" w:rsidRPr="0043326B" w:rsidRDefault="00452A76" w:rsidP="00452A76">
      <w:pPr>
        <w:ind w:firstLine="709"/>
        <w:jc w:val="both"/>
      </w:pPr>
      <w:r w:rsidRPr="0043326B">
        <w:t xml:space="preserve">В 2020 году ухудшились показатели охвата населения профилактическим обследованием и выявления  инвазированных лиц при  плановом  обследовании, в связи с ограничительными мероприятиями по </w:t>
      </w:r>
      <w:r w:rsidRPr="0043326B">
        <w:rPr>
          <w:lang w:val="en-US"/>
        </w:rPr>
        <w:t>COVID</w:t>
      </w:r>
      <w:r w:rsidRPr="0043326B">
        <w:t xml:space="preserve">-19. </w:t>
      </w:r>
    </w:p>
    <w:p w:rsidR="00452A76" w:rsidRPr="0043326B" w:rsidRDefault="00452A76" w:rsidP="00452A76">
      <w:pPr>
        <w:ind w:firstLine="709"/>
        <w:jc w:val="both"/>
      </w:pPr>
      <w:r w:rsidRPr="0043326B">
        <w:t xml:space="preserve">Планово-профилактическим обследованием для выявления контагиозных инвазий в 2020 году охвачено 14343 человек, процент поражённости – </w:t>
      </w:r>
      <w:r w:rsidRPr="0043326B">
        <w:rPr>
          <w:color w:val="000000"/>
        </w:rPr>
        <w:t xml:space="preserve">2,3 </w:t>
      </w:r>
      <w:r w:rsidRPr="0043326B">
        <w:t>% (2019 г. 25351 или 1,9%).</w:t>
      </w:r>
    </w:p>
    <w:p w:rsidR="00452A76" w:rsidRPr="0043326B" w:rsidRDefault="00452A76" w:rsidP="00452A76">
      <w:pPr>
        <w:ind w:firstLine="709"/>
        <w:jc w:val="both"/>
      </w:pPr>
      <w:r w:rsidRPr="0043326B">
        <w:lastRenderedPageBreak/>
        <w:t xml:space="preserve">При проведении плановых мероприятий по надзору в 2020 году с целью контроля за распространением паразитозов, передающихся контактным путем (энтеробиоз, гименолепидоз, лямблиоз), отобрано 745 смывов с объектов внешней среды, положительных находок не обнаружено  (2019 г. - отобрано 3127 проб смывов,  из них  проб с положительным результатом не обнаружено). </w:t>
      </w:r>
    </w:p>
    <w:p w:rsidR="00452A76" w:rsidRPr="0043326B" w:rsidRDefault="00452A76" w:rsidP="00452A76">
      <w:pPr>
        <w:ind w:firstLine="709"/>
        <w:jc w:val="both"/>
        <w:rPr>
          <w:color w:val="FF0000"/>
        </w:rPr>
      </w:pPr>
      <w:r w:rsidRPr="0043326B">
        <w:t>В общей структуре гельм</w:t>
      </w:r>
      <w:r w:rsidR="00E12D70">
        <w:t xml:space="preserve">интозов занимает второе место, </w:t>
      </w:r>
      <w:r w:rsidRPr="0043326B">
        <w:t>геогельминтозы (аскаридоз, токсокароз), которые составили  3,7% (2019 г. – 2,5%, 2018 г. – 2,2%). Интенсивный показатель аскаридоза в 2020 году – 14 случаев</w:t>
      </w:r>
      <w:r w:rsidR="00E12D70">
        <w:t>,</w:t>
      </w:r>
      <w:r w:rsidRPr="0043326B">
        <w:t xml:space="preserve"> или 8,7 на 100 тыс., что ниже прошлогоднего на 21,6% (2019 г. – 18 случаев или 11,1  на  100 тыс.). </w:t>
      </w:r>
      <w:r w:rsidRPr="0043326B">
        <w:rPr>
          <w:color w:val="FF0000"/>
        </w:rPr>
        <w:t xml:space="preserve"> </w:t>
      </w:r>
    </w:p>
    <w:p w:rsidR="00452A76" w:rsidRDefault="00452A76" w:rsidP="00452A76">
      <w:pPr>
        <w:ind w:firstLine="709"/>
        <w:jc w:val="both"/>
      </w:pPr>
      <w:r w:rsidRPr="0043326B">
        <w:rPr>
          <w:color w:val="FF0000"/>
        </w:rPr>
        <w:t xml:space="preserve"> </w:t>
      </w:r>
      <w:r w:rsidRPr="0043326B">
        <w:t>Показатель заболеваемости аскаридозом в 2020 году ниже среднего многолетнего (15,1) на 42,4%</w:t>
      </w:r>
      <w:r w:rsidRPr="0043326B">
        <w:rPr>
          <w:color w:val="FF0000"/>
        </w:rPr>
        <w:t xml:space="preserve">. </w:t>
      </w:r>
      <w:r w:rsidRPr="0043326B">
        <w:t>В целом по области эпидемиологическая ситуация расценивалась как  благополучная</w:t>
      </w:r>
      <w:r w:rsidR="0043326B">
        <w:t xml:space="preserve"> (табл.№73)</w:t>
      </w:r>
      <w:r w:rsidRPr="0043326B">
        <w:t xml:space="preserve">. </w:t>
      </w:r>
    </w:p>
    <w:p w:rsidR="0043326B" w:rsidRPr="0043326B" w:rsidRDefault="0043326B" w:rsidP="00452A76">
      <w:pPr>
        <w:ind w:firstLine="709"/>
        <w:jc w:val="both"/>
      </w:pPr>
    </w:p>
    <w:p w:rsidR="00452A76" w:rsidRPr="00043549" w:rsidRDefault="00452A76" w:rsidP="0043326B">
      <w:pPr>
        <w:ind w:firstLine="709"/>
        <w:jc w:val="right"/>
      </w:pPr>
      <w:r w:rsidRPr="00043549">
        <w:t>Таблица</w:t>
      </w:r>
      <w:r w:rsidR="0043326B">
        <w:t>№73</w:t>
      </w:r>
    </w:p>
    <w:p w:rsidR="00452A76" w:rsidRPr="0043326B" w:rsidRDefault="00452A76" w:rsidP="0043326B">
      <w:pPr>
        <w:ind w:firstLine="709"/>
        <w:jc w:val="center"/>
        <w:rPr>
          <w:rFonts w:eastAsia="Calibri"/>
          <w:b/>
          <w:sz w:val="22"/>
          <w:szCs w:val="22"/>
        </w:rPr>
      </w:pPr>
      <w:r w:rsidRPr="0043326B">
        <w:rPr>
          <w:b/>
          <w:sz w:val="22"/>
          <w:szCs w:val="22"/>
        </w:rPr>
        <w:t xml:space="preserve">Заболеваемость </w:t>
      </w:r>
      <w:r w:rsidRPr="0043326B">
        <w:rPr>
          <w:rFonts w:eastAsia="Calibri"/>
          <w:b/>
          <w:sz w:val="22"/>
          <w:szCs w:val="22"/>
        </w:rPr>
        <w:t>аскаридозом по отдельным районам области</w:t>
      </w:r>
      <w:r w:rsidR="0043326B">
        <w:rPr>
          <w:rFonts w:eastAsia="Calibri"/>
          <w:b/>
          <w:sz w:val="22"/>
          <w:szCs w:val="22"/>
        </w:rPr>
        <w:t xml:space="preserve"> </w:t>
      </w:r>
      <w:r w:rsidRPr="0043326B">
        <w:rPr>
          <w:rFonts w:eastAsia="Calibri"/>
          <w:b/>
          <w:sz w:val="22"/>
          <w:szCs w:val="22"/>
        </w:rPr>
        <w:t>в 2016-2020 гг. (на 100 тыс. населения)</w:t>
      </w:r>
    </w:p>
    <w:p w:rsidR="00452A76" w:rsidRPr="00043549" w:rsidRDefault="00452A76" w:rsidP="00452A76">
      <w:pPr>
        <w:ind w:firstLine="709"/>
        <w:jc w:val="both"/>
        <w:rPr>
          <w:rFonts w:eastAsia="Calibri"/>
          <w:color w:val="FF0000"/>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43"/>
        <w:gridCol w:w="1596"/>
        <w:gridCol w:w="1015"/>
        <w:gridCol w:w="1306"/>
        <w:gridCol w:w="1306"/>
        <w:gridCol w:w="1306"/>
      </w:tblGrid>
      <w:tr w:rsidR="00452A76" w:rsidRPr="006316E7" w:rsidTr="00D17B09">
        <w:trPr>
          <w:trHeight w:val="281"/>
        </w:trPr>
        <w:tc>
          <w:tcPr>
            <w:tcW w:w="1590" w:type="pct"/>
            <w:tcBorders>
              <w:top w:val="single" w:sz="4" w:space="0" w:color="auto"/>
              <w:left w:val="single" w:sz="4" w:space="0" w:color="auto"/>
              <w:bottom w:val="single" w:sz="4" w:space="0" w:color="auto"/>
              <w:right w:val="single" w:sz="4" w:space="0" w:color="auto"/>
            </w:tcBorders>
            <w:hideMark/>
          </w:tcPr>
          <w:p w:rsidR="00452A76" w:rsidRPr="0043326B" w:rsidRDefault="00452A76" w:rsidP="0043326B">
            <w:pPr>
              <w:jc w:val="center"/>
              <w:rPr>
                <w:rFonts w:eastAsia="Calibri"/>
                <w:sz w:val="22"/>
                <w:szCs w:val="22"/>
              </w:rPr>
            </w:pPr>
            <w:r w:rsidRPr="0043326B">
              <w:rPr>
                <w:rFonts w:eastAsia="Calibri"/>
                <w:sz w:val="22"/>
                <w:szCs w:val="22"/>
              </w:rPr>
              <w:t>Территории</w:t>
            </w:r>
          </w:p>
        </w:tc>
        <w:tc>
          <w:tcPr>
            <w:tcW w:w="834" w:type="pct"/>
            <w:tcBorders>
              <w:top w:val="single" w:sz="4" w:space="0" w:color="auto"/>
              <w:left w:val="single" w:sz="4" w:space="0" w:color="auto"/>
              <w:bottom w:val="single" w:sz="4" w:space="0" w:color="auto"/>
              <w:right w:val="single" w:sz="4" w:space="0" w:color="auto"/>
            </w:tcBorders>
            <w:vAlign w:val="center"/>
            <w:hideMark/>
          </w:tcPr>
          <w:p w:rsidR="00452A76" w:rsidRPr="0043326B" w:rsidRDefault="00452A76" w:rsidP="0043326B">
            <w:pPr>
              <w:jc w:val="center"/>
              <w:rPr>
                <w:rFonts w:eastAsia="Calibri"/>
                <w:sz w:val="22"/>
                <w:szCs w:val="22"/>
              </w:rPr>
            </w:pPr>
            <w:r w:rsidRPr="0043326B">
              <w:rPr>
                <w:rFonts w:eastAsia="Calibri"/>
                <w:sz w:val="22"/>
                <w:szCs w:val="22"/>
              </w:rPr>
              <w:t>2016</w:t>
            </w:r>
          </w:p>
        </w:tc>
        <w:tc>
          <w:tcPr>
            <w:tcW w:w="530"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2017</w:t>
            </w:r>
          </w:p>
        </w:tc>
        <w:tc>
          <w:tcPr>
            <w:tcW w:w="68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2018</w:t>
            </w:r>
          </w:p>
        </w:tc>
        <w:tc>
          <w:tcPr>
            <w:tcW w:w="68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2019</w:t>
            </w:r>
          </w:p>
        </w:tc>
        <w:tc>
          <w:tcPr>
            <w:tcW w:w="68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2020</w:t>
            </w:r>
          </w:p>
        </w:tc>
      </w:tr>
      <w:tr w:rsidR="00452A76" w:rsidRPr="006316E7" w:rsidTr="00D17B09">
        <w:tc>
          <w:tcPr>
            <w:tcW w:w="1590" w:type="pct"/>
            <w:tcBorders>
              <w:top w:val="single" w:sz="4" w:space="0" w:color="auto"/>
              <w:left w:val="single" w:sz="4" w:space="0" w:color="auto"/>
              <w:bottom w:val="single" w:sz="4" w:space="0" w:color="auto"/>
              <w:right w:val="single" w:sz="4" w:space="0" w:color="auto"/>
            </w:tcBorders>
            <w:hideMark/>
          </w:tcPr>
          <w:p w:rsidR="00452A76" w:rsidRPr="0043326B" w:rsidRDefault="00452A76" w:rsidP="0043326B">
            <w:pPr>
              <w:jc w:val="center"/>
              <w:rPr>
                <w:bCs/>
                <w:sz w:val="22"/>
                <w:szCs w:val="22"/>
                <w:lang w:eastAsia="zh-CN"/>
              </w:rPr>
            </w:pPr>
            <w:r w:rsidRPr="0043326B">
              <w:rPr>
                <w:bCs/>
                <w:sz w:val="22"/>
                <w:szCs w:val="22"/>
                <w:lang w:eastAsia="zh-CN"/>
              </w:rPr>
              <w:t>Еврейская автономная область</w:t>
            </w:r>
          </w:p>
        </w:tc>
        <w:tc>
          <w:tcPr>
            <w:tcW w:w="834"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22,9</w:t>
            </w:r>
          </w:p>
        </w:tc>
        <w:tc>
          <w:tcPr>
            <w:tcW w:w="530"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19,9</w:t>
            </w:r>
          </w:p>
        </w:tc>
        <w:tc>
          <w:tcPr>
            <w:tcW w:w="68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12,8</w:t>
            </w:r>
          </w:p>
        </w:tc>
        <w:tc>
          <w:tcPr>
            <w:tcW w:w="68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11,1</w:t>
            </w:r>
          </w:p>
        </w:tc>
        <w:tc>
          <w:tcPr>
            <w:tcW w:w="68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8,7</w:t>
            </w:r>
          </w:p>
        </w:tc>
      </w:tr>
      <w:tr w:rsidR="00452A76" w:rsidRPr="006316E7" w:rsidTr="00D17B09">
        <w:tc>
          <w:tcPr>
            <w:tcW w:w="1590" w:type="pct"/>
            <w:tcBorders>
              <w:top w:val="single" w:sz="4" w:space="0" w:color="auto"/>
              <w:left w:val="single" w:sz="4" w:space="0" w:color="auto"/>
              <w:bottom w:val="single" w:sz="4" w:space="0" w:color="auto"/>
              <w:right w:val="single" w:sz="4" w:space="0" w:color="auto"/>
            </w:tcBorders>
            <w:hideMark/>
          </w:tcPr>
          <w:p w:rsidR="00452A76" w:rsidRPr="0043326B" w:rsidRDefault="00452A76" w:rsidP="0043326B">
            <w:pPr>
              <w:jc w:val="center"/>
              <w:rPr>
                <w:rFonts w:eastAsia="Calibri"/>
                <w:sz w:val="22"/>
                <w:szCs w:val="22"/>
              </w:rPr>
            </w:pPr>
            <w:r w:rsidRPr="0043326B">
              <w:rPr>
                <w:rFonts w:eastAsia="Calibri"/>
                <w:sz w:val="22"/>
                <w:szCs w:val="22"/>
              </w:rPr>
              <w:t>г. Биробиджан</w:t>
            </w:r>
          </w:p>
        </w:tc>
        <w:tc>
          <w:tcPr>
            <w:tcW w:w="834"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2,7</w:t>
            </w:r>
          </w:p>
        </w:tc>
        <w:tc>
          <w:tcPr>
            <w:tcW w:w="530"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8,0</w:t>
            </w:r>
          </w:p>
        </w:tc>
        <w:tc>
          <w:tcPr>
            <w:tcW w:w="68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12,5</w:t>
            </w:r>
          </w:p>
        </w:tc>
        <w:tc>
          <w:tcPr>
            <w:tcW w:w="68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6,8</w:t>
            </w:r>
          </w:p>
        </w:tc>
        <w:tc>
          <w:tcPr>
            <w:tcW w:w="68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5,5</w:t>
            </w:r>
          </w:p>
        </w:tc>
      </w:tr>
      <w:tr w:rsidR="00452A76" w:rsidRPr="006316E7" w:rsidTr="00D17B09">
        <w:tc>
          <w:tcPr>
            <w:tcW w:w="1590" w:type="pct"/>
            <w:tcBorders>
              <w:top w:val="single" w:sz="4" w:space="0" w:color="auto"/>
              <w:left w:val="single" w:sz="4" w:space="0" w:color="auto"/>
              <w:bottom w:val="single" w:sz="4" w:space="0" w:color="auto"/>
              <w:right w:val="single" w:sz="4" w:space="0" w:color="auto"/>
            </w:tcBorders>
            <w:hideMark/>
          </w:tcPr>
          <w:p w:rsidR="00452A76" w:rsidRPr="0043326B" w:rsidRDefault="00452A76" w:rsidP="0043326B">
            <w:pPr>
              <w:jc w:val="center"/>
              <w:rPr>
                <w:rFonts w:eastAsia="Calibri"/>
                <w:sz w:val="22"/>
                <w:szCs w:val="22"/>
              </w:rPr>
            </w:pPr>
            <w:r w:rsidRPr="0043326B">
              <w:rPr>
                <w:rFonts w:eastAsia="Calibri"/>
                <w:sz w:val="22"/>
                <w:szCs w:val="22"/>
              </w:rPr>
              <w:t>Биробиджанский район</w:t>
            </w:r>
          </w:p>
        </w:tc>
        <w:tc>
          <w:tcPr>
            <w:tcW w:w="834"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69,0</w:t>
            </w:r>
          </w:p>
        </w:tc>
        <w:tc>
          <w:tcPr>
            <w:tcW w:w="530"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94,9</w:t>
            </w:r>
          </w:p>
        </w:tc>
        <w:tc>
          <w:tcPr>
            <w:tcW w:w="68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61,5</w:t>
            </w:r>
          </w:p>
        </w:tc>
        <w:tc>
          <w:tcPr>
            <w:tcW w:w="68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89,1</w:t>
            </w:r>
          </w:p>
        </w:tc>
        <w:tc>
          <w:tcPr>
            <w:tcW w:w="68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89,8</w:t>
            </w:r>
          </w:p>
        </w:tc>
      </w:tr>
      <w:tr w:rsidR="00452A76" w:rsidRPr="006316E7" w:rsidTr="00D17B09">
        <w:tc>
          <w:tcPr>
            <w:tcW w:w="1590" w:type="pct"/>
            <w:tcBorders>
              <w:top w:val="single" w:sz="4" w:space="0" w:color="auto"/>
              <w:left w:val="single" w:sz="4" w:space="0" w:color="auto"/>
              <w:bottom w:val="single" w:sz="4" w:space="0" w:color="auto"/>
              <w:right w:val="single" w:sz="4" w:space="0" w:color="auto"/>
            </w:tcBorders>
            <w:hideMark/>
          </w:tcPr>
          <w:p w:rsidR="00452A76" w:rsidRPr="0043326B" w:rsidRDefault="00452A76" w:rsidP="0043326B">
            <w:pPr>
              <w:jc w:val="center"/>
              <w:rPr>
                <w:rFonts w:eastAsia="Calibri"/>
                <w:sz w:val="22"/>
                <w:szCs w:val="22"/>
              </w:rPr>
            </w:pPr>
            <w:r w:rsidRPr="0043326B">
              <w:rPr>
                <w:rFonts w:eastAsia="Calibri"/>
                <w:sz w:val="22"/>
                <w:szCs w:val="22"/>
              </w:rPr>
              <w:t>Облученский район</w:t>
            </w:r>
          </w:p>
        </w:tc>
        <w:tc>
          <w:tcPr>
            <w:tcW w:w="834"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22,8</w:t>
            </w:r>
          </w:p>
        </w:tc>
        <w:tc>
          <w:tcPr>
            <w:tcW w:w="530"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3,8</w:t>
            </w:r>
          </w:p>
        </w:tc>
        <w:tc>
          <w:tcPr>
            <w:tcW w:w="68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3,8</w:t>
            </w:r>
          </w:p>
        </w:tc>
        <w:tc>
          <w:tcPr>
            <w:tcW w:w="68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0</w:t>
            </w:r>
          </w:p>
        </w:tc>
        <w:tc>
          <w:tcPr>
            <w:tcW w:w="68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0</w:t>
            </w:r>
          </w:p>
        </w:tc>
      </w:tr>
      <w:tr w:rsidR="00452A76" w:rsidRPr="006316E7" w:rsidTr="00D17B09">
        <w:tc>
          <w:tcPr>
            <w:tcW w:w="1590" w:type="pct"/>
            <w:tcBorders>
              <w:top w:val="single" w:sz="4" w:space="0" w:color="auto"/>
              <w:left w:val="single" w:sz="4" w:space="0" w:color="auto"/>
              <w:bottom w:val="single" w:sz="4" w:space="0" w:color="auto"/>
              <w:right w:val="single" w:sz="4" w:space="0" w:color="auto"/>
            </w:tcBorders>
            <w:hideMark/>
          </w:tcPr>
          <w:p w:rsidR="00452A76" w:rsidRPr="0043326B" w:rsidRDefault="00452A76" w:rsidP="0043326B">
            <w:pPr>
              <w:jc w:val="center"/>
              <w:rPr>
                <w:rFonts w:eastAsia="Calibri"/>
                <w:sz w:val="22"/>
                <w:szCs w:val="22"/>
              </w:rPr>
            </w:pPr>
            <w:r w:rsidRPr="0043326B">
              <w:rPr>
                <w:rFonts w:eastAsia="Calibri"/>
                <w:sz w:val="22"/>
                <w:szCs w:val="22"/>
              </w:rPr>
              <w:t>Смидовичский район</w:t>
            </w:r>
          </w:p>
        </w:tc>
        <w:tc>
          <w:tcPr>
            <w:tcW w:w="834"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0</w:t>
            </w:r>
          </w:p>
        </w:tc>
        <w:tc>
          <w:tcPr>
            <w:tcW w:w="530"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3,9</w:t>
            </w:r>
          </w:p>
        </w:tc>
        <w:tc>
          <w:tcPr>
            <w:tcW w:w="68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0</w:t>
            </w:r>
          </w:p>
        </w:tc>
        <w:tc>
          <w:tcPr>
            <w:tcW w:w="68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0</w:t>
            </w:r>
          </w:p>
        </w:tc>
        <w:tc>
          <w:tcPr>
            <w:tcW w:w="68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0</w:t>
            </w:r>
          </w:p>
        </w:tc>
      </w:tr>
      <w:tr w:rsidR="00452A76" w:rsidRPr="006316E7" w:rsidTr="00D17B09">
        <w:tc>
          <w:tcPr>
            <w:tcW w:w="1590" w:type="pct"/>
            <w:tcBorders>
              <w:top w:val="single" w:sz="4" w:space="0" w:color="auto"/>
              <w:left w:val="single" w:sz="4" w:space="0" w:color="auto"/>
              <w:bottom w:val="single" w:sz="4" w:space="0" w:color="auto"/>
              <w:right w:val="single" w:sz="4" w:space="0" w:color="auto"/>
            </w:tcBorders>
            <w:hideMark/>
          </w:tcPr>
          <w:p w:rsidR="00452A76" w:rsidRPr="0043326B" w:rsidRDefault="00452A76" w:rsidP="0043326B">
            <w:pPr>
              <w:jc w:val="center"/>
              <w:rPr>
                <w:rFonts w:eastAsia="Calibri"/>
                <w:sz w:val="22"/>
                <w:szCs w:val="22"/>
              </w:rPr>
            </w:pPr>
            <w:r w:rsidRPr="0043326B">
              <w:rPr>
                <w:rFonts w:eastAsia="Calibri"/>
                <w:sz w:val="22"/>
                <w:szCs w:val="22"/>
              </w:rPr>
              <w:t>Ленинский район</w:t>
            </w:r>
          </w:p>
        </w:tc>
        <w:tc>
          <w:tcPr>
            <w:tcW w:w="834"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81,4</w:t>
            </w:r>
          </w:p>
        </w:tc>
        <w:tc>
          <w:tcPr>
            <w:tcW w:w="530"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48,8</w:t>
            </w:r>
          </w:p>
        </w:tc>
        <w:tc>
          <w:tcPr>
            <w:tcW w:w="68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16,6</w:t>
            </w:r>
          </w:p>
        </w:tc>
        <w:tc>
          <w:tcPr>
            <w:tcW w:w="68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16,9</w:t>
            </w:r>
          </w:p>
        </w:tc>
        <w:tc>
          <w:tcPr>
            <w:tcW w:w="68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0</w:t>
            </w:r>
          </w:p>
        </w:tc>
      </w:tr>
      <w:tr w:rsidR="00452A76" w:rsidRPr="006316E7" w:rsidTr="00D17B09">
        <w:tc>
          <w:tcPr>
            <w:tcW w:w="1590" w:type="pct"/>
            <w:tcBorders>
              <w:top w:val="single" w:sz="4" w:space="0" w:color="auto"/>
              <w:left w:val="single" w:sz="4" w:space="0" w:color="auto"/>
              <w:bottom w:val="single" w:sz="4" w:space="0" w:color="auto"/>
              <w:right w:val="single" w:sz="4" w:space="0" w:color="auto"/>
            </w:tcBorders>
            <w:hideMark/>
          </w:tcPr>
          <w:p w:rsidR="00452A76" w:rsidRPr="0043326B" w:rsidRDefault="00452A76" w:rsidP="0043326B">
            <w:pPr>
              <w:jc w:val="center"/>
              <w:rPr>
                <w:rFonts w:eastAsia="Calibri"/>
                <w:sz w:val="22"/>
                <w:szCs w:val="22"/>
              </w:rPr>
            </w:pPr>
            <w:r w:rsidRPr="0043326B">
              <w:rPr>
                <w:rFonts w:eastAsia="Calibri"/>
                <w:sz w:val="22"/>
                <w:szCs w:val="22"/>
              </w:rPr>
              <w:t>Октябрьский район</w:t>
            </w:r>
          </w:p>
        </w:tc>
        <w:tc>
          <w:tcPr>
            <w:tcW w:w="834"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69,5</w:t>
            </w:r>
          </w:p>
        </w:tc>
        <w:tc>
          <w:tcPr>
            <w:tcW w:w="530"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49,7</w:t>
            </w:r>
          </w:p>
        </w:tc>
        <w:tc>
          <w:tcPr>
            <w:tcW w:w="68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10,0</w:t>
            </w:r>
          </w:p>
        </w:tc>
        <w:tc>
          <w:tcPr>
            <w:tcW w:w="68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0</w:t>
            </w:r>
          </w:p>
        </w:tc>
        <w:tc>
          <w:tcPr>
            <w:tcW w:w="682" w:type="pct"/>
            <w:tcBorders>
              <w:top w:val="single" w:sz="4" w:space="0" w:color="auto"/>
              <w:left w:val="single" w:sz="4" w:space="0" w:color="auto"/>
              <w:bottom w:val="single" w:sz="4" w:space="0" w:color="auto"/>
              <w:right w:val="single" w:sz="4" w:space="0" w:color="auto"/>
            </w:tcBorders>
          </w:tcPr>
          <w:p w:rsidR="00452A76" w:rsidRPr="0043326B" w:rsidRDefault="00452A76" w:rsidP="0043326B">
            <w:pPr>
              <w:jc w:val="center"/>
              <w:rPr>
                <w:rFonts w:eastAsia="Calibri"/>
                <w:sz w:val="22"/>
                <w:szCs w:val="22"/>
              </w:rPr>
            </w:pPr>
            <w:r w:rsidRPr="0043326B">
              <w:rPr>
                <w:rFonts w:eastAsia="Calibri"/>
                <w:sz w:val="22"/>
                <w:szCs w:val="22"/>
              </w:rPr>
              <w:t>0</w:t>
            </w:r>
          </w:p>
        </w:tc>
      </w:tr>
    </w:tbl>
    <w:p w:rsidR="00452A76" w:rsidRPr="00043549" w:rsidRDefault="00452A76" w:rsidP="00452A76">
      <w:pPr>
        <w:ind w:firstLine="709"/>
        <w:jc w:val="both"/>
        <w:rPr>
          <w:color w:val="FF0000"/>
        </w:rPr>
      </w:pPr>
    </w:p>
    <w:p w:rsidR="00452A76" w:rsidRPr="00043549" w:rsidRDefault="00452A76" w:rsidP="00452A76">
      <w:pPr>
        <w:ind w:firstLine="709"/>
        <w:jc w:val="both"/>
        <w:rPr>
          <w:noProof/>
          <w:color w:val="FF0000"/>
        </w:rPr>
      </w:pPr>
    </w:p>
    <w:p w:rsidR="00452A76" w:rsidRPr="00043549" w:rsidRDefault="00452A76" w:rsidP="00452A76">
      <w:pPr>
        <w:jc w:val="center"/>
        <w:rPr>
          <w:color w:val="FF0000"/>
        </w:rPr>
      </w:pPr>
      <w:r>
        <w:rPr>
          <w:noProof/>
          <w:color w:val="FF0000"/>
        </w:rPr>
        <w:drawing>
          <wp:inline distT="0" distB="0" distL="0" distR="0">
            <wp:extent cx="5137150" cy="3594735"/>
            <wp:effectExtent l="0" t="0" r="6350" b="5715"/>
            <wp:docPr id="5" name="Рисунок 5" descr="Заболеваемость аскаридоз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Заболеваемость аскаридозом"/>
                    <pic:cNvPicPr>
                      <a:picLocks noChangeAspect="1" noChangeArrowheads="1"/>
                    </pic:cNvPicPr>
                  </pic:nvPicPr>
                  <pic:blipFill>
                    <a:blip r:embed="rId63">
                      <a:grayscl/>
                      <a:extLst>
                        <a:ext uri="{28A0092B-C50C-407E-A947-70E740481C1C}">
                          <a14:useLocalDpi xmlns:a14="http://schemas.microsoft.com/office/drawing/2010/main" val="0"/>
                        </a:ext>
                      </a:extLst>
                    </a:blip>
                    <a:srcRect/>
                    <a:stretch>
                      <a:fillRect/>
                    </a:stretch>
                  </pic:blipFill>
                  <pic:spPr bwMode="auto">
                    <a:xfrm>
                      <a:off x="0" y="0"/>
                      <a:ext cx="5137150" cy="3594735"/>
                    </a:xfrm>
                    <a:prstGeom prst="rect">
                      <a:avLst/>
                    </a:prstGeom>
                    <a:noFill/>
                    <a:ln>
                      <a:noFill/>
                    </a:ln>
                  </pic:spPr>
                </pic:pic>
              </a:graphicData>
            </a:graphic>
          </wp:inline>
        </w:drawing>
      </w:r>
    </w:p>
    <w:p w:rsidR="0043326B" w:rsidRDefault="0043326B" w:rsidP="0043326B">
      <w:pPr>
        <w:ind w:firstLine="709"/>
        <w:jc w:val="center"/>
        <w:rPr>
          <w:b/>
          <w:sz w:val="22"/>
          <w:szCs w:val="22"/>
        </w:rPr>
      </w:pPr>
    </w:p>
    <w:p w:rsidR="00452A76" w:rsidRPr="0043326B" w:rsidRDefault="00452A76" w:rsidP="0043326B">
      <w:pPr>
        <w:ind w:firstLine="709"/>
        <w:jc w:val="center"/>
        <w:rPr>
          <w:rFonts w:eastAsia="Calibri"/>
          <w:b/>
          <w:color w:val="FF0000"/>
          <w:sz w:val="22"/>
          <w:szCs w:val="22"/>
        </w:rPr>
      </w:pPr>
      <w:r w:rsidRPr="0043326B">
        <w:rPr>
          <w:b/>
          <w:sz w:val="22"/>
          <w:szCs w:val="22"/>
        </w:rPr>
        <w:t>Рис.</w:t>
      </w:r>
      <w:r w:rsidR="0043326B" w:rsidRPr="0043326B">
        <w:rPr>
          <w:b/>
          <w:sz w:val="22"/>
          <w:szCs w:val="22"/>
        </w:rPr>
        <w:t>№49</w:t>
      </w:r>
      <w:r w:rsidRPr="0043326B">
        <w:rPr>
          <w:b/>
          <w:color w:val="FF0000"/>
          <w:sz w:val="22"/>
          <w:szCs w:val="22"/>
        </w:rPr>
        <w:t xml:space="preserve">  </w:t>
      </w:r>
      <w:r w:rsidRPr="00F4527A">
        <w:rPr>
          <w:sz w:val="22"/>
          <w:szCs w:val="22"/>
        </w:rPr>
        <w:t xml:space="preserve">Заболеваемость </w:t>
      </w:r>
      <w:r w:rsidRPr="00F4527A">
        <w:rPr>
          <w:rFonts w:eastAsia="Calibri"/>
          <w:sz w:val="22"/>
          <w:szCs w:val="22"/>
        </w:rPr>
        <w:t>аскаридозом по отдельным районам области в 2020 г. (на 100 тыс. населения)</w:t>
      </w:r>
    </w:p>
    <w:p w:rsidR="00452A76" w:rsidRPr="00043549" w:rsidRDefault="00452A76" w:rsidP="00452A76">
      <w:pPr>
        <w:ind w:firstLine="709"/>
        <w:jc w:val="both"/>
      </w:pPr>
      <w:r w:rsidRPr="00043549">
        <w:lastRenderedPageBreak/>
        <w:t>В структуре заболевших аскаридозом  преобладали дети до 14 лет –  12 человек (85,7%), показатель заболеваемости  37,9 на 100 тыс. населения (2019 г. – 15 случаев и 46,4, 2018 г. – 16 случаев  и  48,9  на 100 тыс. нас.).</w:t>
      </w:r>
    </w:p>
    <w:p w:rsidR="00452A76" w:rsidRPr="00043549" w:rsidRDefault="00452A76" w:rsidP="00452A76">
      <w:pPr>
        <w:ind w:firstLine="709"/>
        <w:jc w:val="both"/>
      </w:pPr>
      <w:r w:rsidRPr="00043549">
        <w:t xml:space="preserve">Среди зарегистрированных больных аскаридозом 71,4% или 10 случаев приходится на жителей сельских поселений (2019 г. – 86,7 %, 2018 г. – 42,3%).      </w:t>
      </w:r>
    </w:p>
    <w:p w:rsidR="00452A76" w:rsidRPr="00043549" w:rsidRDefault="00452A76" w:rsidP="00452A76">
      <w:pPr>
        <w:ind w:firstLine="709"/>
        <w:jc w:val="both"/>
        <w:rPr>
          <w:color w:val="FF0000"/>
        </w:rPr>
      </w:pPr>
      <w:r w:rsidRPr="00043549">
        <w:t>Наиболее высокие показатели заболеваемости, превышающие средне областные (</w:t>
      </w:r>
      <w:r w:rsidRPr="00043549">
        <w:rPr>
          <w:rFonts w:eastAsia="Calibri"/>
        </w:rPr>
        <w:t>15,1</w:t>
      </w:r>
      <w:r w:rsidRPr="00043549">
        <w:t>), зарегистрированы среди сельского населе</w:t>
      </w:r>
      <w:r w:rsidR="00E12D70">
        <w:t xml:space="preserve">ния  </w:t>
      </w:r>
      <w:r w:rsidRPr="00043549">
        <w:t>Биробиджанского  района (10 случаев или 89,1 на 100 тыс. нас.).</w:t>
      </w:r>
      <w:r w:rsidRPr="00043549">
        <w:rPr>
          <w:color w:val="FF0000"/>
        </w:rPr>
        <w:t xml:space="preserve">  </w:t>
      </w:r>
      <w:r w:rsidRPr="00043549">
        <w:t xml:space="preserve">Эта ситуация определяется накоплением паразитарного материала во внешней среде и в большей степени связана с заражением населения аскаридозом при употреблении ягод, овощей, фруктов, выращенных на собственных участках, загрязненных яйцами гельминтов (в качестве удобрений используют фекалии как крупного рогатого скота, так   и  человека).  </w:t>
      </w:r>
    </w:p>
    <w:p w:rsidR="00452A76" w:rsidRPr="00043549" w:rsidRDefault="00452A76" w:rsidP="00452A76">
      <w:pPr>
        <w:ind w:firstLine="709"/>
        <w:jc w:val="both"/>
      </w:pPr>
      <w:r w:rsidRPr="00043549">
        <w:t xml:space="preserve">Третье место среди гельминтозов занимает группа </w:t>
      </w:r>
      <w:r w:rsidRPr="00E12D70">
        <w:t>биогельминтозов и составила</w:t>
      </w:r>
      <w:r w:rsidRPr="00043549">
        <w:t xml:space="preserve">  в 2020 году 19 случаев или 4,7 % (2019 – 2,9% ,2018 г. по  3,3%). </w:t>
      </w:r>
    </w:p>
    <w:p w:rsidR="00452A76" w:rsidRPr="00043549" w:rsidRDefault="00452A76" w:rsidP="00452A76">
      <w:pPr>
        <w:ind w:firstLine="709"/>
        <w:jc w:val="both"/>
      </w:pPr>
      <w:r w:rsidRPr="00043549">
        <w:t>В 2020 году в области зарегистрировано 19 случая биогельминтозов</w:t>
      </w:r>
      <w:r w:rsidR="00E12D70">
        <w:t>,</w:t>
      </w:r>
      <w:r w:rsidRPr="00043549">
        <w:t xml:space="preserve"> или 11,9 на 100 тыс. населения (в 2019 г. – 22 или 13,7  на 100 тыс.).</w:t>
      </w:r>
    </w:p>
    <w:p w:rsidR="00452A76" w:rsidRPr="00043549" w:rsidRDefault="00452A76" w:rsidP="00452A76">
      <w:pPr>
        <w:ind w:firstLine="709"/>
        <w:jc w:val="both"/>
      </w:pPr>
      <w:r w:rsidRPr="00043549">
        <w:t>В структуре биогельминтозов в 2020 году на долю дифиллоботриоза приходится 42,1%, клонорхоза – 57,9%.  В 2019-2020 гг. случаев нанофиетоза и метагонимоза не зарегистрировано (2018 г.- нанофиетоз -1 случай, метагонимоз – 1 случай).</w:t>
      </w:r>
    </w:p>
    <w:p w:rsidR="00452A76" w:rsidRPr="00043549" w:rsidRDefault="00452A76" w:rsidP="00452A76">
      <w:pPr>
        <w:ind w:firstLine="709"/>
        <w:jc w:val="both"/>
      </w:pPr>
      <w:r w:rsidRPr="00043549">
        <w:t>Показатель заболеваемости дифиллоботриозом в 2020 году составил 5,0 на 100 тыс. населения (8 случаев) против 1,8 на 100 тыс. населения (3 случая) в 2019 году, увеличение в 2,7 раза. Случаи заболеваний сре</w:t>
      </w:r>
      <w:r w:rsidRPr="00043549">
        <w:softHyphen/>
        <w:t>ди детей до 17 лет не зарегистрированы.</w:t>
      </w:r>
    </w:p>
    <w:p w:rsidR="00452A76" w:rsidRPr="00043549" w:rsidRDefault="00452A76" w:rsidP="00452A76">
      <w:pPr>
        <w:ind w:firstLine="709"/>
        <w:jc w:val="both"/>
      </w:pPr>
      <w:r w:rsidRPr="00043549">
        <w:t>Заболеваемость дифиллоботриозом регистрировалась только в Октябрьском  районе – 8 случаев</w:t>
      </w:r>
      <w:r w:rsidR="0043326B">
        <w:t xml:space="preserve"> (табл.№74)</w:t>
      </w:r>
      <w:r w:rsidRPr="00043549">
        <w:t xml:space="preserve">.  </w:t>
      </w:r>
    </w:p>
    <w:p w:rsidR="00452A76" w:rsidRPr="00043549" w:rsidRDefault="00452A76" w:rsidP="00452A76">
      <w:pPr>
        <w:ind w:firstLine="709"/>
        <w:jc w:val="both"/>
      </w:pPr>
    </w:p>
    <w:p w:rsidR="00452A76" w:rsidRPr="00043549" w:rsidRDefault="00452A76" w:rsidP="0043326B">
      <w:pPr>
        <w:ind w:firstLine="709"/>
        <w:jc w:val="right"/>
      </w:pPr>
      <w:r w:rsidRPr="00043549">
        <w:t>Таблица</w:t>
      </w:r>
      <w:r w:rsidR="0043326B">
        <w:t xml:space="preserve"> №74</w:t>
      </w:r>
    </w:p>
    <w:p w:rsidR="00452A76" w:rsidRPr="0043326B" w:rsidRDefault="00452A76" w:rsidP="0043326B">
      <w:pPr>
        <w:ind w:firstLine="709"/>
        <w:jc w:val="center"/>
        <w:rPr>
          <w:rFonts w:eastAsia="Calibri"/>
          <w:b/>
          <w:sz w:val="22"/>
          <w:szCs w:val="22"/>
        </w:rPr>
      </w:pPr>
      <w:r w:rsidRPr="0043326B">
        <w:rPr>
          <w:b/>
          <w:sz w:val="22"/>
          <w:szCs w:val="22"/>
        </w:rPr>
        <w:t xml:space="preserve">Заболеваемость </w:t>
      </w:r>
      <w:r w:rsidRPr="0043326B">
        <w:rPr>
          <w:rFonts w:eastAsia="Calibri"/>
          <w:b/>
          <w:sz w:val="22"/>
          <w:szCs w:val="22"/>
        </w:rPr>
        <w:t>дифиллоботриозом по отдельным районам области</w:t>
      </w:r>
      <w:r w:rsidR="0043326B">
        <w:rPr>
          <w:rFonts w:eastAsia="Calibri"/>
          <w:b/>
          <w:sz w:val="22"/>
          <w:szCs w:val="22"/>
        </w:rPr>
        <w:t xml:space="preserve"> </w:t>
      </w:r>
      <w:r w:rsidRPr="0043326B">
        <w:rPr>
          <w:rFonts w:eastAsia="Calibri"/>
          <w:b/>
          <w:sz w:val="22"/>
          <w:szCs w:val="22"/>
        </w:rPr>
        <w:t>в 2019 – 2020 гг. (на 100 тыс. населения)</w:t>
      </w:r>
    </w:p>
    <w:p w:rsidR="00452A76" w:rsidRPr="00043549" w:rsidRDefault="00452A76" w:rsidP="00452A76">
      <w:pPr>
        <w:ind w:firstLine="709"/>
        <w:jc w:val="both"/>
        <w:rPr>
          <w:rFonts w:eastAsia="Calibri"/>
          <w:color w:val="FF0000"/>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627"/>
        <w:gridCol w:w="2058"/>
        <w:gridCol w:w="2177"/>
        <w:gridCol w:w="1710"/>
      </w:tblGrid>
      <w:tr w:rsidR="00452A76" w:rsidRPr="006316E7" w:rsidTr="00D17B09">
        <w:trPr>
          <w:trHeight w:val="281"/>
        </w:trPr>
        <w:tc>
          <w:tcPr>
            <w:tcW w:w="1895" w:type="pct"/>
            <w:tcBorders>
              <w:top w:val="single" w:sz="4" w:space="0" w:color="auto"/>
              <w:left w:val="single" w:sz="4" w:space="0" w:color="auto"/>
              <w:bottom w:val="single" w:sz="4" w:space="0" w:color="auto"/>
              <w:right w:val="single" w:sz="4" w:space="0" w:color="auto"/>
            </w:tcBorders>
            <w:hideMark/>
          </w:tcPr>
          <w:p w:rsidR="00452A76" w:rsidRPr="0043326B" w:rsidRDefault="00452A76" w:rsidP="0043326B">
            <w:pPr>
              <w:jc w:val="center"/>
              <w:rPr>
                <w:rFonts w:eastAsia="Calibri"/>
                <w:sz w:val="22"/>
                <w:szCs w:val="22"/>
              </w:rPr>
            </w:pPr>
            <w:r w:rsidRPr="0043326B">
              <w:rPr>
                <w:rFonts w:eastAsia="Calibri"/>
                <w:sz w:val="22"/>
                <w:szCs w:val="22"/>
              </w:rPr>
              <w:t>Территории</w:t>
            </w:r>
          </w:p>
        </w:tc>
        <w:tc>
          <w:tcPr>
            <w:tcW w:w="1075" w:type="pct"/>
            <w:tcBorders>
              <w:top w:val="single" w:sz="4" w:space="0" w:color="auto"/>
              <w:left w:val="single" w:sz="4" w:space="0" w:color="auto"/>
              <w:bottom w:val="single" w:sz="4" w:space="0" w:color="auto"/>
              <w:right w:val="single" w:sz="4" w:space="0" w:color="auto"/>
            </w:tcBorders>
            <w:vAlign w:val="center"/>
            <w:hideMark/>
          </w:tcPr>
          <w:p w:rsidR="00452A76" w:rsidRPr="0043326B" w:rsidRDefault="00452A76" w:rsidP="0043326B">
            <w:pPr>
              <w:jc w:val="center"/>
              <w:rPr>
                <w:rFonts w:eastAsia="Calibri"/>
                <w:sz w:val="22"/>
                <w:szCs w:val="22"/>
              </w:rPr>
            </w:pPr>
            <w:r w:rsidRPr="0043326B">
              <w:rPr>
                <w:rFonts w:eastAsia="Calibri"/>
                <w:sz w:val="22"/>
                <w:szCs w:val="22"/>
              </w:rPr>
              <w:t>2018</w:t>
            </w:r>
          </w:p>
        </w:tc>
        <w:tc>
          <w:tcPr>
            <w:tcW w:w="1137" w:type="pct"/>
            <w:tcBorders>
              <w:top w:val="single" w:sz="4" w:space="0" w:color="auto"/>
              <w:left w:val="single" w:sz="4" w:space="0" w:color="auto"/>
              <w:bottom w:val="single" w:sz="4" w:space="0" w:color="auto"/>
              <w:right w:val="single" w:sz="4" w:space="0" w:color="auto"/>
            </w:tcBorders>
            <w:vAlign w:val="center"/>
            <w:hideMark/>
          </w:tcPr>
          <w:p w:rsidR="00452A76" w:rsidRPr="0043326B" w:rsidRDefault="00452A76" w:rsidP="0043326B">
            <w:pPr>
              <w:jc w:val="center"/>
              <w:rPr>
                <w:rFonts w:eastAsia="Calibri"/>
                <w:sz w:val="22"/>
                <w:szCs w:val="22"/>
              </w:rPr>
            </w:pPr>
            <w:r w:rsidRPr="0043326B">
              <w:rPr>
                <w:rFonts w:eastAsia="Calibri"/>
                <w:sz w:val="22"/>
                <w:szCs w:val="22"/>
              </w:rPr>
              <w:t>2019</w:t>
            </w:r>
          </w:p>
        </w:tc>
        <w:tc>
          <w:tcPr>
            <w:tcW w:w="894"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2020</w:t>
            </w:r>
          </w:p>
        </w:tc>
      </w:tr>
      <w:tr w:rsidR="00452A76" w:rsidRPr="006316E7" w:rsidTr="00D17B09">
        <w:tc>
          <w:tcPr>
            <w:tcW w:w="1895" w:type="pct"/>
            <w:tcBorders>
              <w:top w:val="single" w:sz="4" w:space="0" w:color="auto"/>
              <w:left w:val="single" w:sz="4" w:space="0" w:color="auto"/>
              <w:bottom w:val="single" w:sz="4" w:space="0" w:color="auto"/>
              <w:right w:val="single" w:sz="4" w:space="0" w:color="auto"/>
            </w:tcBorders>
            <w:hideMark/>
          </w:tcPr>
          <w:p w:rsidR="00452A76" w:rsidRPr="0043326B" w:rsidRDefault="00452A76" w:rsidP="0043326B">
            <w:pPr>
              <w:jc w:val="center"/>
              <w:rPr>
                <w:rFonts w:eastAsia="Calibri"/>
                <w:sz w:val="22"/>
                <w:szCs w:val="22"/>
              </w:rPr>
            </w:pPr>
            <w:r w:rsidRPr="0043326B">
              <w:rPr>
                <w:rFonts w:eastAsia="Calibri"/>
                <w:sz w:val="22"/>
                <w:szCs w:val="22"/>
              </w:rPr>
              <w:t>г. Биробиджан</w:t>
            </w:r>
          </w:p>
        </w:tc>
        <w:tc>
          <w:tcPr>
            <w:tcW w:w="1075"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5,4</w:t>
            </w:r>
          </w:p>
        </w:tc>
        <w:tc>
          <w:tcPr>
            <w:tcW w:w="1137"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1,4</w:t>
            </w:r>
          </w:p>
        </w:tc>
        <w:tc>
          <w:tcPr>
            <w:tcW w:w="894"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0</w:t>
            </w:r>
          </w:p>
        </w:tc>
      </w:tr>
      <w:tr w:rsidR="00452A76" w:rsidRPr="006316E7" w:rsidTr="00D17B09">
        <w:tc>
          <w:tcPr>
            <w:tcW w:w="1895" w:type="pct"/>
            <w:tcBorders>
              <w:top w:val="single" w:sz="4" w:space="0" w:color="auto"/>
              <w:left w:val="single" w:sz="4" w:space="0" w:color="auto"/>
              <w:bottom w:val="single" w:sz="4" w:space="0" w:color="auto"/>
              <w:right w:val="single" w:sz="4" w:space="0" w:color="auto"/>
            </w:tcBorders>
            <w:hideMark/>
          </w:tcPr>
          <w:p w:rsidR="00452A76" w:rsidRPr="0043326B" w:rsidRDefault="00452A76" w:rsidP="0043326B">
            <w:pPr>
              <w:jc w:val="center"/>
              <w:rPr>
                <w:rFonts w:eastAsia="Calibri"/>
                <w:sz w:val="22"/>
                <w:szCs w:val="22"/>
              </w:rPr>
            </w:pPr>
            <w:r w:rsidRPr="0043326B">
              <w:rPr>
                <w:rFonts w:eastAsia="Calibri"/>
                <w:sz w:val="22"/>
                <w:szCs w:val="22"/>
              </w:rPr>
              <w:t>Биробиджанский район</w:t>
            </w:r>
          </w:p>
        </w:tc>
        <w:tc>
          <w:tcPr>
            <w:tcW w:w="1075"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0</w:t>
            </w:r>
          </w:p>
        </w:tc>
        <w:tc>
          <w:tcPr>
            <w:tcW w:w="1137"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0</w:t>
            </w:r>
          </w:p>
        </w:tc>
        <w:tc>
          <w:tcPr>
            <w:tcW w:w="894"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0</w:t>
            </w:r>
          </w:p>
        </w:tc>
      </w:tr>
      <w:tr w:rsidR="00452A76" w:rsidRPr="006316E7" w:rsidTr="00D17B09">
        <w:tc>
          <w:tcPr>
            <w:tcW w:w="1895" w:type="pct"/>
            <w:tcBorders>
              <w:top w:val="single" w:sz="4" w:space="0" w:color="auto"/>
              <w:left w:val="single" w:sz="4" w:space="0" w:color="auto"/>
              <w:bottom w:val="single" w:sz="4" w:space="0" w:color="auto"/>
              <w:right w:val="single" w:sz="4" w:space="0" w:color="auto"/>
            </w:tcBorders>
            <w:hideMark/>
          </w:tcPr>
          <w:p w:rsidR="00452A76" w:rsidRPr="0043326B" w:rsidRDefault="00452A76" w:rsidP="0043326B">
            <w:pPr>
              <w:jc w:val="center"/>
              <w:rPr>
                <w:rFonts w:eastAsia="Calibri"/>
                <w:sz w:val="22"/>
                <w:szCs w:val="22"/>
              </w:rPr>
            </w:pPr>
            <w:r w:rsidRPr="0043326B">
              <w:rPr>
                <w:rFonts w:eastAsia="Calibri"/>
                <w:sz w:val="22"/>
                <w:szCs w:val="22"/>
              </w:rPr>
              <w:t>Облученский район</w:t>
            </w:r>
          </w:p>
        </w:tc>
        <w:tc>
          <w:tcPr>
            <w:tcW w:w="1075"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0</w:t>
            </w:r>
          </w:p>
        </w:tc>
        <w:tc>
          <w:tcPr>
            <w:tcW w:w="1137"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0</w:t>
            </w:r>
          </w:p>
        </w:tc>
        <w:tc>
          <w:tcPr>
            <w:tcW w:w="894"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0</w:t>
            </w:r>
          </w:p>
        </w:tc>
      </w:tr>
      <w:tr w:rsidR="00452A76" w:rsidRPr="006316E7" w:rsidTr="00D17B09">
        <w:tc>
          <w:tcPr>
            <w:tcW w:w="1895" w:type="pct"/>
            <w:tcBorders>
              <w:top w:val="single" w:sz="4" w:space="0" w:color="auto"/>
              <w:left w:val="single" w:sz="4" w:space="0" w:color="auto"/>
              <w:bottom w:val="single" w:sz="4" w:space="0" w:color="auto"/>
              <w:right w:val="single" w:sz="4" w:space="0" w:color="auto"/>
            </w:tcBorders>
            <w:hideMark/>
          </w:tcPr>
          <w:p w:rsidR="00452A76" w:rsidRPr="0043326B" w:rsidRDefault="00452A76" w:rsidP="0043326B">
            <w:pPr>
              <w:jc w:val="center"/>
              <w:rPr>
                <w:rFonts w:eastAsia="Calibri"/>
                <w:sz w:val="22"/>
                <w:szCs w:val="22"/>
              </w:rPr>
            </w:pPr>
            <w:r w:rsidRPr="0043326B">
              <w:rPr>
                <w:rFonts w:eastAsia="Calibri"/>
                <w:sz w:val="22"/>
                <w:szCs w:val="22"/>
              </w:rPr>
              <w:t>Смидовичский район</w:t>
            </w:r>
          </w:p>
        </w:tc>
        <w:tc>
          <w:tcPr>
            <w:tcW w:w="1075"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0</w:t>
            </w:r>
          </w:p>
        </w:tc>
        <w:tc>
          <w:tcPr>
            <w:tcW w:w="1137"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0</w:t>
            </w:r>
          </w:p>
        </w:tc>
        <w:tc>
          <w:tcPr>
            <w:tcW w:w="894"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0</w:t>
            </w:r>
          </w:p>
        </w:tc>
      </w:tr>
      <w:tr w:rsidR="00452A76" w:rsidRPr="006316E7" w:rsidTr="00D17B09">
        <w:tc>
          <w:tcPr>
            <w:tcW w:w="1895" w:type="pct"/>
            <w:tcBorders>
              <w:top w:val="single" w:sz="4" w:space="0" w:color="auto"/>
              <w:left w:val="single" w:sz="4" w:space="0" w:color="auto"/>
              <w:bottom w:val="single" w:sz="4" w:space="0" w:color="auto"/>
              <w:right w:val="single" w:sz="4" w:space="0" w:color="auto"/>
            </w:tcBorders>
            <w:hideMark/>
          </w:tcPr>
          <w:p w:rsidR="00452A76" w:rsidRPr="0043326B" w:rsidRDefault="00452A76" w:rsidP="0043326B">
            <w:pPr>
              <w:jc w:val="center"/>
              <w:rPr>
                <w:rFonts w:eastAsia="Calibri"/>
                <w:sz w:val="22"/>
                <w:szCs w:val="22"/>
              </w:rPr>
            </w:pPr>
            <w:r w:rsidRPr="0043326B">
              <w:rPr>
                <w:rFonts w:eastAsia="Calibri"/>
                <w:sz w:val="22"/>
                <w:szCs w:val="22"/>
              </w:rPr>
              <w:t>Ленинский район</w:t>
            </w:r>
          </w:p>
        </w:tc>
        <w:tc>
          <w:tcPr>
            <w:tcW w:w="1075"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0</w:t>
            </w:r>
          </w:p>
        </w:tc>
        <w:tc>
          <w:tcPr>
            <w:tcW w:w="1137"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0</w:t>
            </w:r>
          </w:p>
        </w:tc>
        <w:tc>
          <w:tcPr>
            <w:tcW w:w="894"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0</w:t>
            </w:r>
          </w:p>
        </w:tc>
      </w:tr>
      <w:tr w:rsidR="00452A76" w:rsidRPr="006316E7" w:rsidTr="00D17B09">
        <w:trPr>
          <w:trHeight w:val="201"/>
        </w:trPr>
        <w:tc>
          <w:tcPr>
            <w:tcW w:w="1895" w:type="pct"/>
            <w:tcBorders>
              <w:top w:val="single" w:sz="4" w:space="0" w:color="auto"/>
              <w:left w:val="single" w:sz="4" w:space="0" w:color="auto"/>
              <w:bottom w:val="single" w:sz="4" w:space="0" w:color="auto"/>
              <w:right w:val="single" w:sz="4" w:space="0" w:color="auto"/>
            </w:tcBorders>
            <w:hideMark/>
          </w:tcPr>
          <w:p w:rsidR="00452A76" w:rsidRPr="0043326B" w:rsidRDefault="00452A76" w:rsidP="0043326B">
            <w:pPr>
              <w:jc w:val="center"/>
              <w:rPr>
                <w:rFonts w:eastAsia="Calibri"/>
                <w:sz w:val="22"/>
                <w:szCs w:val="22"/>
              </w:rPr>
            </w:pPr>
            <w:r w:rsidRPr="0043326B">
              <w:rPr>
                <w:rFonts w:eastAsia="Calibri"/>
                <w:sz w:val="22"/>
                <w:szCs w:val="22"/>
              </w:rPr>
              <w:t>Октябрьский район</w:t>
            </w:r>
          </w:p>
        </w:tc>
        <w:tc>
          <w:tcPr>
            <w:tcW w:w="1075"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100,6</w:t>
            </w:r>
          </w:p>
        </w:tc>
        <w:tc>
          <w:tcPr>
            <w:tcW w:w="1137"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20,6</w:t>
            </w:r>
          </w:p>
        </w:tc>
        <w:tc>
          <w:tcPr>
            <w:tcW w:w="894"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83,7</w:t>
            </w:r>
          </w:p>
        </w:tc>
      </w:tr>
      <w:tr w:rsidR="00452A76" w:rsidRPr="006316E7" w:rsidTr="00D17B09">
        <w:trPr>
          <w:trHeight w:val="226"/>
        </w:trPr>
        <w:tc>
          <w:tcPr>
            <w:tcW w:w="1895" w:type="pct"/>
            <w:tcBorders>
              <w:top w:val="single" w:sz="4" w:space="0" w:color="auto"/>
              <w:left w:val="single" w:sz="4" w:space="0" w:color="auto"/>
              <w:bottom w:val="single" w:sz="4" w:space="0" w:color="auto"/>
              <w:right w:val="single" w:sz="4" w:space="0" w:color="auto"/>
            </w:tcBorders>
            <w:hideMark/>
          </w:tcPr>
          <w:p w:rsidR="00452A76" w:rsidRPr="0043326B" w:rsidRDefault="00452A76" w:rsidP="0043326B">
            <w:pPr>
              <w:jc w:val="center"/>
              <w:rPr>
                <w:rFonts w:eastAsia="Calibri"/>
                <w:sz w:val="22"/>
                <w:szCs w:val="22"/>
              </w:rPr>
            </w:pPr>
            <w:r w:rsidRPr="0043326B">
              <w:rPr>
                <w:rFonts w:eastAsia="Calibri"/>
                <w:sz w:val="22"/>
                <w:szCs w:val="22"/>
              </w:rPr>
              <w:t>ЕАО</w:t>
            </w:r>
          </w:p>
        </w:tc>
        <w:tc>
          <w:tcPr>
            <w:tcW w:w="1075"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9,13</w:t>
            </w:r>
          </w:p>
        </w:tc>
        <w:tc>
          <w:tcPr>
            <w:tcW w:w="1137"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1,85</w:t>
            </w:r>
          </w:p>
        </w:tc>
        <w:tc>
          <w:tcPr>
            <w:tcW w:w="894"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5,0</w:t>
            </w:r>
          </w:p>
        </w:tc>
      </w:tr>
    </w:tbl>
    <w:p w:rsidR="00452A76" w:rsidRPr="00043549" w:rsidRDefault="00452A76" w:rsidP="00452A76">
      <w:pPr>
        <w:ind w:firstLine="709"/>
        <w:jc w:val="both"/>
      </w:pPr>
    </w:p>
    <w:p w:rsidR="00452A76" w:rsidRDefault="00452A76" w:rsidP="00452A76">
      <w:pPr>
        <w:ind w:firstLine="709"/>
        <w:jc w:val="both"/>
      </w:pPr>
      <w:r w:rsidRPr="00043549">
        <w:t>Заболеваемость клонорхозом составила 6,9 на 100 тыс. населения (11 случаев) против 17 случаев или 10,5 на 100 тыс. населения в 2019 году, снижение на 34,3%</w:t>
      </w:r>
      <w:r w:rsidR="0043326B">
        <w:t xml:space="preserve"> (табл.№75)</w:t>
      </w:r>
      <w:r w:rsidRPr="00043549">
        <w:t>.</w:t>
      </w:r>
    </w:p>
    <w:p w:rsidR="0043326B" w:rsidRPr="00043549" w:rsidRDefault="0043326B" w:rsidP="00452A76">
      <w:pPr>
        <w:ind w:firstLine="709"/>
        <w:jc w:val="both"/>
      </w:pPr>
    </w:p>
    <w:p w:rsidR="00452A76" w:rsidRPr="00043549" w:rsidRDefault="00452A76" w:rsidP="0043326B">
      <w:pPr>
        <w:ind w:firstLine="709"/>
        <w:jc w:val="right"/>
      </w:pPr>
      <w:r w:rsidRPr="00043549">
        <w:t>Таблица</w:t>
      </w:r>
      <w:r w:rsidR="0043326B">
        <w:t xml:space="preserve"> №75</w:t>
      </w:r>
    </w:p>
    <w:p w:rsidR="00452A76" w:rsidRPr="0043326B" w:rsidRDefault="00452A76" w:rsidP="0043326B">
      <w:pPr>
        <w:ind w:firstLine="709"/>
        <w:jc w:val="center"/>
        <w:rPr>
          <w:rFonts w:eastAsia="Calibri"/>
          <w:b/>
          <w:sz w:val="22"/>
          <w:szCs w:val="22"/>
        </w:rPr>
      </w:pPr>
      <w:r w:rsidRPr="0043326B">
        <w:rPr>
          <w:b/>
          <w:sz w:val="22"/>
          <w:szCs w:val="22"/>
        </w:rPr>
        <w:t xml:space="preserve">Заболеваемость </w:t>
      </w:r>
      <w:r w:rsidRPr="0043326B">
        <w:rPr>
          <w:rFonts w:eastAsia="Calibri"/>
          <w:b/>
          <w:sz w:val="22"/>
          <w:szCs w:val="22"/>
        </w:rPr>
        <w:t>клонорхозом по отдельным районам области</w:t>
      </w:r>
      <w:r w:rsidR="0043326B">
        <w:rPr>
          <w:rFonts w:eastAsia="Calibri"/>
          <w:b/>
          <w:sz w:val="22"/>
          <w:szCs w:val="22"/>
        </w:rPr>
        <w:t xml:space="preserve"> </w:t>
      </w:r>
      <w:r w:rsidRPr="0043326B">
        <w:rPr>
          <w:rFonts w:eastAsia="Calibri"/>
          <w:b/>
          <w:sz w:val="22"/>
          <w:szCs w:val="22"/>
        </w:rPr>
        <w:t>в 2019 – 2020 гг. (на 100 тыс. населения)</w:t>
      </w:r>
    </w:p>
    <w:p w:rsidR="00452A76" w:rsidRPr="00043549" w:rsidRDefault="00452A76" w:rsidP="00452A76">
      <w:pPr>
        <w:ind w:firstLine="709"/>
        <w:jc w:val="both"/>
        <w:rPr>
          <w:rFonts w:eastAsia="Calibri"/>
          <w:b/>
          <w:color w:val="FF0000"/>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627"/>
        <w:gridCol w:w="1593"/>
        <w:gridCol w:w="1306"/>
        <w:gridCol w:w="1451"/>
        <w:gridCol w:w="1595"/>
      </w:tblGrid>
      <w:tr w:rsidR="00452A76" w:rsidRPr="006316E7" w:rsidTr="00D17B09">
        <w:trPr>
          <w:trHeight w:val="218"/>
        </w:trPr>
        <w:tc>
          <w:tcPr>
            <w:tcW w:w="1895" w:type="pct"/>
            <w:vMerge w:val="restart"/>
            <w:tcBorders>
              <w:top w:val="single" w:sz="4" w:space="0" w:color="auto"/>
              <w:left w:val="single" w:sz="4" w:space="0" w:color="auto"/>
              <w:right w:val="single" w:sz="4" w:space="0" w:color="auto"/>
            </w:tcBorders>
            <w:hideMark/>
          </w:tcPr>
          <w:p w:rsidR="00452A76" w:rsidRPr="0043326B" w:rsidRDefault="00452A76" w:rsidP="0043326B">
            <w:pPr>
              <w:jc w:val="center"/>
              <w:rPr>
                <w:rFonts w:eastAsia="Calibri"/>
                <w:sz w:val="22"/>
                <w:szCs w:val="22"/>
              </w:rPr>
            </w:pPr>
            <w:r w:rsidRPr="0043326B">
              <w:rPr>
                <w:rFonts w:eastAsia="Calibri"/>
                <w:sz w:val="22"/>
                <w:szCs w:val="22"/>
              </w:rPr>
              <w:t>Территории</w:t>
            </w:r>
          </w:p>
        </w:tc>
        <w:tc>
          <w:tcPr>
            <w:tcW w:w="1514" w:type="pct"/>
            <w:gridSpan w:val="2"/>
            <w:tcBorders>
              <w:top w:val="single" w:sz="4" w:space="0" w:color="auto"/>
              <w:left w:val="single" w:sz="4" w:space="0" w:color="auto"/>
              <w:bottom w:val="single" w:sz="4" w:space="0" w:color="auto"/>
              <w:right w:val="single" w:sz="4" w:space="0" w:color="auto"/>
            </w:tcBorders>
            <w:vAlign w:val="center"/>
            <w:hideMark/>
          </w:tcPr>
          <w:p w:rsidR="00452A76" w:rsidRPr="0043326B" w:rsidRDefault="00452A76" w:rsidP="0043326B">
            <w:pPr>
              <w:jc w:val="center"/>
              <w:rPr>
                <w:rFonts w:eastAsia="Calibri"/>
                <w:sz w:val="22"/>
                <w:szCs w:val="22"/>
              </w:rPr>
            </w:pPr>
            <w:r w:rsidRPr="0043326B">
              <w:rPr>
                <w:rFonts w:eastAsia="Calibri"/>
                <w:sz w:val="22"/>
                <w:szCs w:val="22"/>
              </w:rPr>
              <w:t>2019</w:t>
            </w:r>
          </w:p>
        </w:tc>
        <w:tc>
          <w:tcPr>
            <w:tcW w:w="1591" w:type="pct"/>
            <w:gridSpan w:val="2"/>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2020</w:t>
            </w:r>
          </w:p>
        </w:tc>
      </w:tr>
      <w:tr w:rsidR="00452A76" w:rsidRPr="006316E7" w:rsidTr="00D17B09">
        <w:trPr>
          <w:trHeight w:val="225"/>
        </w:trPr>
        <w:tc>
          <w:tcPr>
            <w:tcW w:w="1895" w:type="pct"/>
            <w:vMerge/>
            <w:tcBorders>
              <w:left w:val="single" w:sz="4" w:space="0" w:color="auto"/>
              <w:bottom w:val="single" w:sz="4" w:space="0" w:color="auto"/>
              <w:right w:val="single" w:sz="4" w:space="0" w:color="auto"/>
            </w:tcBorders>
          </w:tcPr>
          <w:p w:rsidR="00452A76" w:rsidRPr="0043326B" w:rsidRDefault="00452A76" w:rsidP="0043326B">
            <w:pPr>
              <w:jc w:val="center"/>
              <w:rPr>
                <w:rFonts w:eastAsia="Calibri"/>
                <w:b/>
                <w:sz w:val="22"/>
                <w:szCs w:val="22"/>
              </w:rPr>
            </w:pPr>
          </w:p>
        </w:tc>
        <w:tc>
          <w:tcPr>
            <w:tcW w:w="83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На 100 тыс. нас.</w:t>
            </w:r>
          </w:p>
        </w:tc>
        <w:tc>
          <w:tcPr>
            <w:tcW w:w="68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Абс. ч</w:t>
            </w:r>
          </w:p>
        </w:tc>
        <w:tc>
          <w:tcPr>
            <w:tcW w:w="758"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На 100 тыс. нас.</w:t>
            </w:r>
          </w:p>
        </w:tc>
        <w:tc>
          <w:tcPr>
            <w:tcW w:w="833"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Абс. ч</w:t>
            </w:r>
          </w:p>
        </w:tc>
      </w:tr>
      <w:tr w:rsidR="00452A76" w:rsidRPr="006316E7" w:rsidTr="00D17B09">
        <w:tc>
          <w:tcPr>
            <w:tcW w:w="1895" w:type="pct"/>
            <w:tcBorders>
              <w:top w:val="single" w:sz="4" w:space="0" w:color="auto"/>
              <w:left w:val="single" w:sz="4" w:space="0" w:color="auto"/>
              <w:bottom w:val="single" w:sz="4" w:space="0" w:color="auto"/>
              <w:right w:val="single" w:sz="4" w:space="0" w:color="auto"/>
            </w:tcBorders>
            <w:hideMark/>
          </w:tcPr>
          <w:p w:rsidR="00452A76" w:rsidRPr="0043326B" w:rsidRDefault="00452A76" w:rsidP="0043326B">
            <w:pPr>
              <w:jc w:val="center"/>
              <w:rPr>
                <w:rFonts w:eastAsia="Calibri"/>
                <w:sz w:val="22"/>
                <w:szCs w:val="22"/>
              </w:rPr>
            </w:pPr>
            <w:r w:rsidRPr="0043326B">
              <w:rPr>
                <w:rFonts w:eastAsia="Calibri"/>
                <w:sz w:val="22"/>
                <w:szCs w:val="22"/>
              </w:rPr>
              <w:t>г. Биробиджан</w:t>
            </w:r>
          </w:p>
        </w:tc>
        <w:tc>
          <w:tcPr>
            <w:tcW w:w="83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8,1</w:t>
            </w:r>
          </w:p>
        </w:tc>
        <w:tc>
          <w:tcPr>
            <w:tcW w:w="68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6</w:t>
            </w:r>
          </w:p>
        </w:tc>
        <w:tc>
          <w:tcPr>
            <w:tcW w:w="758"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8,2</w:t>
            </w:r>
          </w:p>
        </w:tc>
        <w:tc>
          <w:tcPr>
            <w:tcW w:w="833"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6</w:t>
            </w:r>
          </w:p>
        </w:tc>
      </w:tr>
      <w:tr w:rsidR="00452A76" w:rsidRPr="006316E7" w:rsidTr="00D17B09">
        <w:tc>
          <w:tcPr>
            <w:tcW w:w="1895" w:type="pct"/>
            <w:tcBorders>
              <w:top w:val="single" w:sz="4" w:space="0" w:color="auto"/>
              <w:left w:val="single" w:sz="4" w:space="0" w:color="auto"/>
              <w:bottom w:val="single" w:sz="4" w:space="0" w:color="auto"/>
              <w:right w:val="single" w:sz="4" w:space="0" w:color="auto"/>
            </w:tcBorders>
            <w:hideMark/>
          </w:tcPr>
          <w:p w:rsidR="00452A76" w:rsidRPr="0043326B" w:rsidRDefault="00452A76" w:rsidP="0043326B">
            <w:pPr>
              <w:jc w:val="center"/>
              <w:rPr>
                <w:rFonts w:eastAsia="Calibri"/>
                <w:sz w:val="22"/>
                <w:szCs w:val="22"/>
              </w:rPr>
            </w:pPr>
            <w:r w:rsidRPr="0043326B">
              <w:rPr>
                <w:rFonts w:eastAsia="Calibri"/>
                <w:sz w:val="22"/>
                <w:szCs w:val="22"/>
              </w:rPr>
              <w:t>Биробиджанский район</w:t>
            </w:r>
          </w:p>
        </w:tc>
        <w:tc>
          <w:tcPr>
            <w:tcW w:w="83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8,9</w:t>
            </w:r>
          </w:p>
        </w:tc>
        <w:tc>
          <w:tcPr>
            <w:tcW w:w="68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1</w:t>
            </w:r>
          </w:p>
        </w:tc>
        <w:tc>
          <w:tcPr>
            <w:tcW w:w="758"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0</w:t>
            </w:r>
          </w:p>
        </w:tc>
        <w:tc>
          <w:tcPr>
            <w:tcW w:w="833"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0</w:t>
            </w:r>
          </w:p>
        </w:tc>
      </w:tr>
      <w:tr w:rsidR="00452A76" w:rsidRPr="006316E7" w:rsidTr="00D17B09">
        <w:tc>
          <w:tcPr>
            <w:tcW w:w="1895" w:type="pct"/>
            <w:tcBorders>
              <w:top w:val="single" w:sz="4" w:space="0" w:color="auto"/>
              <w:left w:val="single" w:sz="4" w:space="0" w:color="auto"/>
              <w:bottom w:val="single" w:sz="4" w:space="0" w:color="auto"/>
              <w:right w:val="single" w:sz="4" w:space="0" w:color="auto"/>
            </w:tcBorders>
            <w:hideMark/>
          </w:tcPr>
          <w:p w:rsidR="00452A76" w:rsidRPr="0043326B" w:rsidRDefault="00452A76" w:rsidP="0043326B">
            <w:pPr>
              <w:jc w:val="center"/>
              <w:rPr>
                <w:rFonts w:eastAsia="Calibri"/>
                <w:sz w:val="22"/>
                <w:szCs w:val="22"/>
              </w:rPr>
            </w:pPr>
            <w:r w:rsidRPr="0043326B">
              <w:rPr>
                <w:rFonts w:eastAsia="Calibri"/>
                <w:sz w:val="22"/>
                <w:szCs w:val="22"/>
              </w:rPr>
              <w:t>Облученский район</w:t>
            </w:r>
          </w:p>
        </w:tc>
        <w:tc>
          <w:tcPr>
            <w:tcW w:w="83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0</w:t>
            </w:r>
          </w:p>
        </w:tc>
        <w:tc>
          <w:tcPr>
            <w:tcW w:w="68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0</w:t>
            </w:r>
          </w:p>
        </w:tc>
        <w:tc>
          <w:tcPr>
            <w:tcW w:w="758"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4,0</w:t>
            </w:r>
          </w:p>
        </w:tc>
        <w:tc>
          <w:tcPr>
            <w:tcW w:w="833"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1</w:t>
            </w:r>
          </w:p>
        </w:tc>
      </w:tr>
      <w:tr w:rsidR="00452A76" w:rsidRPr="006316E7" w:rsidTr="00D17B09">
        <w:tc>
          <w:tcPr>
            <w:tcW w:w="1895" w:type="pct"/>
            <w:tcBorders>
              <w:top w:val="single" w:sz="4" w:space="0" w:color="auto"/>
              <w:left w:val="single" w:sz="4" w:space="0" w:color="auto"/>
              <w:bottom w:val="single" w:sz="4" w:space="0" w:color="auto"/>
              <w:right w:val="single" w:sz="4" w:space="0" w:color="auto"/>
            </w:tcBorders>
            <w:hideMark/>
          </w:tcPr>
          <w:p w:rsidR="00452A76" w:rsidRPr="0043326B" w:rsidRDefault="00452A76" w:rsidP="0043326B">
            <w:pPr>
              <w:jc w:val="center"/>
              <w:rPr>
                <w:rFonts w:eastAsia="Calibri"/>
                <w:sz w:val="22"/>
                <w:szCs w:val="22"/>
              </w:rPr>
            </w:pPr>
            <w:r w:rsidRPr="0043326B">
              <w:rPr>
                <w:rFonts w:eastAsia="Calibri"/>
                <w:sz w:val="22"/>
                <w:szCs w:val="22"/>
              </w:rPr>
              <w:t>Смидовичский район</w:t>
            </w:r>
          </w:p>
        </w:tc>
        <w:tc>
          <w:tcPr>
            <w:tcW w:w="83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0</w:t>
            </w:r>
          </w:p>
        </w:tc>
        <w:tc>
          <w:tcPr>
            <w:tcW w:w="68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0</w:t>
            </w:r>
          </w:p>
        </w:tc>
        <w:tc>
          <w:tcPr>
            <w:tcW w:w="758"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0</w:t>
            </w:r>
          </w:p>
        </w:tc>
        <w:tc>
          <w:tcPr>
            <w:tcW w:w="833"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0</w:t>
            </w:r>
          </w:p>
        </w:tc>
      </w:tr>
      <w:tr w:rsidR="00452A76" w:rsidRPr="006316E7" w:rsidTr="00D17B09">
        <w:tc>
          <w:tcPr>
            <w:tcW w:w="1895" w:type="pct"/>
            <w:tcBorders>
              <w:top w:val="single" w:sz="4" w:space="0" w:color="auto"/>
              <w:left w:val="single" w:sz="4" w:space="0" w:color="auto"/>
              <w:bottom w:val="single" w:sz="4" w:space="0" w:color="auto"/>
              <w:right w:val="single" w:sz="4" w:space="0" w:color="auto"/>
            </w:tcBorders>
            <w:hideMark/>
          </w:tcPr>
          <w:p w:rsidR="00452A76" w:rsidRPr="0043326B" w:rsidRDefault="00452A76" w:rsidP="0043326B">
            <w:pPr>
              <w:jc w:val="center"/>
              <w:rPr>
                <w:rFonts w:eastAsia="Calibri"/>
                <w:sz w:val="22"/>
                <w:szCs w:val="22"/>
              </w:rPr>
            </w:pPr>
            <w:r w:rsidRPr="0043326B">
              <w:rPr>
                <w:rFonts w:eastAsia="Calibri"/>
                <w:sz w:val="22"/>
                <w:szCs w:val="22"/>
              </w:rPr>
              <w:lastRenderedPageBreak/>
              <w:t>Ленинский район</w:t>
            </w:r>
          </w:p>
        </w:tc>
        <w:tc>
          <w:tcPr>
            <w:tcW w:w="83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5,6</w:t>
            </w:r>
          </w:p>
        </w:tc>
        <w:tc>
          <w:tcPr>
            <w:tcW w:w="68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1</w:t>
            </w:r>
          </w:p>
        </w:tc>
        <w:tc>
          <w:tcPr>
            <w:tcW w:w="758"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11,4</w:t>
            </w:r>
          </w:p>
        </w:tc>
        <w:tc>
          <w:tcPr>
            <w:tcW w:w="833"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2</w:t>
            </w:r>
          </w:p>
        </w:tc>
      </w:tr>
      <w:tr w:rsidR="00452A76" w:rsidRPr="006316E7" w:rsidTr="00D17B09">
        <w:trPr>
          <w:trHeight w:val="201"/>
        </w:trPr>
        <w:tc>
          <w:tcPr>
            <w:tcW w:w="1895" w:type="pct"/>
            <w:tcBorders>
              <w:top w:val="single" w:sz="4" w:space="0" w:color="auto"/>
              <w:left w:val="single" w:sz="4" w:space="0" w:color="auto"/>
              <w:bottom w:val="single" w:sz="4" w:space="0" w:color="auto"/>
              <w:right w:val="single" w:sz="4" w:space="0" w:color="auto"/>
            </w:tcBorders>
            <w:hideMark/>
          </w:tcPr>
          <w:p w:rsidR="00452A76" w:rsidRPr="0043326B" w:rsidRDefault="00452A76" w:rsidP="0043326B">
            <w:pPr>
              <w:jc w:val="center"/>
              <w:rPr>
                <w:rFonts w:eastAsia="Calibri"/>
                <w:sz w:val="22"/>
                <w:szCs w:val="22"/>
              </w:rPr>
            </w:pPr>
            <w:r w:rsidRPr="0043326B">
              <w:rPr>
                <w:rFonts w:eastAsia="Calibri"/>
                <w:sz w:val="22"/>
                <w:szCs w:val="22"/>
              </w:rPr>
              <w:t>Октябрьский район</w:t>
            </w:r>
          </w:p>
        </w:tc>
        <w:tc>
          <w:tcPr>
            <w:tcW w:w="83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92,7</w:t>
            </w:r>
          </w:p>
        </w:tc>
        <w:tc>
          <w:tcPr>
            <w:tcW w:w="68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9</w:t>
            </w:r>
          </w:p>
        </w:tc>
        <w:tc>
          <w:tcPr>
            <w:tcW w:w="758"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20,9</w:t>
            </w:r>
          </w:p>
        </w:tc>
        <w:tc>
          <w:tcPr>
            <w:tcW w:w="833"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2</w:t>
            </w:r>
          </w:p>
        </w:tc>
      </w:tr>
      <w:tr w:rsidR="00452A76" w:rsidRPr="006316E7" w:rsidTr="00D17B09">
        <w:trPr>
          <w:trHeight w:val="226"/>
        </w:trPr>
        <w:tc>
          <w:tcPr>
            <w:tcW w:w="1895" w:type="pct"/>
            <w:tcBorders>
              <w:top w:val="single" w:sz="4" w:space="0" w:color="auto"/>
              <w:left w:val="single" w:sz="4" w:space="0" w:color="auto"/>
              <w:bottom w:val="single" w:sz="4" w:space="0" w:color="auto"/>
              <w:right w:val="single" w:sz="4" w:space="0" w:color="auto"/>
            </w:tcBorders>
            <w:hideMark/>
          </w:tcPr>
          <w:p w:rsidR="00452A76" w:rsidRPr="0043326B" w:rsidRDefault="00452A76" w:rsidP="0043326B">
            <w:pPr>
              <w:jc w:val="center"/>
              <w:rPr>
                <w:rFonts w:eastAsia="Calibri"/>
                <w:sz w:val="22"/>
                <w:szCs w:val="22"/>
              </w:rPr>
            </w:pPr>
            <w:r w:rsidRPr="0043326B">
              <w:rPr>
                <w:rFonts w:eastAsia="Calibri"/>
                <w:sz w:val="22"/>
                <w:szCs w:val="22"/>
              </w:rPr>
              <w:t>ЕАО</w:t>
            </w:r>
          </w:p>
        </w:tc>
        <w:tc>
          <w:tcPr>
            <w:tcW w:w="83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10,5</w:t>
            </w:r>
          </w:p>
        </w:tc>
        <w:tc>
          <w:tcPr>
            <w:tcW w:w="682"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17</w:t>
            </w:r>
          </w:p>
        </w:tc>
        <w:tc>
          <w:tcPr>
            <w:tcW w:w="758"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6,9</w:t>
            </w:r>
          </w:p>
        </w:tc>
        <w:tc>
          <w:tcPr>
            <w:tcW w:w="833" w:type="pct"/>
            <w:tcBorders>
              <w:top w:val="single" w:sz="4" w:space="0" w:color="auto"/>
              <w:left w:val="single" w:sz="4" w:space="0" w:color="auto"/>
              <w:bottom w:val="single" w:sz="4" w:space="0" w:color="auto"/>
              <w:right w:val="single" w:sz="4" w:space="0" w:color="auto"/>
            </w:tcBorders>
            <w:vAlign w:val="center"/>
          </w:tcPr>
          <w:p w:rsidR="00452A76" w:rsidRPr="0043326B" w:rsidRDefault="00452A76" w:rsidP="0043326B">
            <w:pPr>
              <w:jc w:val="center"/>
              <w:rPr>
                <w:rFonts w:eastAsia="Calibri"/>
                <w:sz w:val="22"/>
                <w:szCs w:val="22"/>
              </w:rPr>
            </w:pPr>
            <w:r w:rsidRPr="0043326B">
              <w:rPr>
                <w:rFonts w:eastAsia="Calibri"/>
                <w:sz w:val="22"/>
                <w:szCs w:val="22"/>
              </w:rPr>
              <w:t>11</w:t>
            </w:r>
          </w:p>
        </w:tc>
      </w:tr>
    </w:tbl>
    <w:p w:rsidR="00452A76" w:rsidRPr="00043549" w:rsidRDefault="00452A76" w:rsidP="00452A76">
      <w:pPr>
        <w:ind w:firstLine="709"/>
        <w:jc w:val="both"/>
        <w:rPr>
          <w:color w:val="FF0000"/>
        </w:rPr>
      </w:pPr>
    </w:p>
    <w:p w:rsidR="00452A76" w:rsidRPr="0043326B" w:rsidRDefault="00452A76" w:rsidP="00452A76">
      <w:pPr>
        <w:ind w:firstLine="709"/>
        <w:jc w:val="both"/>
      </w:pPr>
      <w:r w:rsidRPr="0043326B">
        <w:t>Высокие показатели заболеваемости населения дифиллоботриозом и клонорхозом усугубляются социально-экономическими факторами: увеличением в рацио</w:t>
      </w:r>
      <w:r w:rsidRPr="0043326B">
        <w:softHyphen/>
        <w:t>не питания населения прибрежных поселков рыбы и рыбопродуктов до</w:t>
      </w:r>
      <w:r w:rsidRPr="0043326B">
        <w:softHyphen/>
        <w:t>машнего приготовления, увеличением количества рыбаков-любителей и браконье</w:t>
      </w:r>
      <w:r w:rsidRPr="0043326B">
        <w:softHyphen/>
        <w:t>ров, реализацией рыбы и рыбопродуктов</w:t>
      </w:r>
      <w:r w:rsidR="00E12D70">
        <w:t xml:space="preserve"> на несанкционированных рынках. </w:t>
      </w:r>
      <w:r w:rsidRPr="0043326B">
        <w:t>Несмотря на проводимую разъяснительную работу среди населения о мерах личной и общественной профилактики биогельминтозов, по-прежнему не удается преодолеть привычки местного населения употреблять в пищу сырую рыбу.</w:t>
      </w:r>
    </w:p>
    <w:p w:rsidR="00452A76" w:rsidRPr="0043326B" w:rsidRDefault="00452A76" w:rsidP="00452A76">
      <w:pPr>
        <w:ind w:firstLine="709"/>
        <w:jc w:val="both"/>
      </w:pPr>
      <w:r w:rsidRPr="0043326B">
        <w:t xml:space="preserve">С учетом факторов, влияющих на уровень заболеваемости биогельминтозами, проводится исследование продовольственного сырья и пищевых продуктов. </w:t>
      </w:r>
    </w:p>
    <w:p w:rsidR="00452A76" w:rsidRPr="0043326B" w:rsidRDefault="00452A76" w:rsidP="00452A76">
      <w:pPr>
        <w:ind w:firstLine="709"/>
        <w:jc w:val="both"/>
      </w:pPr>
      <w:r w:rsidRPr="0043326B">
        <w:t xml:space="preserve">В 2020 году исследований проб рыбы, рыбопродуктов, мяса и мясопродуктов не проводилось. В 2019 году исследовано 22 проба рыбы и рыбопродуктов; 33 пробы мяса и мясопродуктов (12,3% и 7,8% в структуре исследованных продуктов соответственно). Все пробы соответствуют гигиеническим нормативам. </w:t>
      </w:r>
    </w:p>
    <w:p w:rsidR="00452A76" w:rsidRPr="0043326B" w:rsidRDefault="00452A76" w:rsidP="00452A76">
      <w:pPr>
        <w:ind w:firstLine="709"/>
        <w:jc w:val="both"/>
      </w:pPr>
      <w:r w:rsidRPr="0043326B">
        <w:t xml:space="preserve">В области обеспечен лабораторный контроль за работой очистных сооружений. В 2020 году проведено исследование 41 проб сточных вод и их осадков, проб с положительным результатом не выявлено. В 2019 году 119 проб, из них в одной обнаружены яйца аскарид.  </w:t>
      </w:r>
    </w:p>
    <w:p w:rsidR="00452A76" w:rsidRPr="0043326B" w:rsidRDefault="00452A76" w:rsidP="00452A76">
      <w:pPr>
        <w:ind w:firstLine="709"/>
        <w:jc w:val="both"/>
      </w:pPr>
      <w:r w:rsidRPr="0043326B">
        <w:t>В 2020 году зарегистрировано 3 случая</w:t>
      </w:r>
      <w:r w:rsidR="00E12D70">
        <w:t>,</w:t>
      </w:r>
      <w:r w:rsidRPr="0043326B">
        <w:t xml:space="preserve"> или 1,9 на 100 тыс. населения лямблиоза (2019 г. - 0  случаев, 2018 г. – 1,8 на 100 тыс.). </w:t>
      </w:r>
    </w:p>
    <w:p w:rsidR="00452A76" w:rsidRPr="0043326B" w:rsidRDefault="00452A76" w:rsidP="00452A76">
      <w:pPr>
        <w:ind w:firstLine="709"/>
        <w:jc w:val="both"/>
      </w:pPr>
      <w:r w:rsidRPr="0043326B">
        <w:t>В течение отчетного года проводился мониторинг по санитарно-паразитологическим  показателям за состоянием питьевого</w:t>
      </w:r>
      <w:r w:rsidR="0043326B">
        <w:t xml:space="preserve"> водоснабжения. В пробах воды це</w:t>
      </w:r>
      <w:r w:rsidRPr="0043326B">
        <w:t>нтрализованного водоснабжения цисты лямблий не обнаружены.</w:t>
      </w:r>
    </w:p>
    <w:p w:rsidR="00452A76" w:rsidRPr="0043326B" w:rsidRDefault="00452A76" w:rsidP="00452A76">
      <w:pPr>
        <w:ind w:firstLine="709"/>
        <w:jc w:val="both"/>
      </w:pPr>
      <w:r w:rsidRPr="0043326B">
        <w:t>По паразитологическим показателям в 2020 году отобрано 30 проб плодоовощной продукции и зелени, положительных находок не обнаружено. В 2019 году  отобрано 252 пробы, положительных находок не обнаружено.</w:t>
      </w:r>
    </w:p>
    <w:p w:rsidR="00452A76" w:rsidRPr="0043326B" w:rsidRDefault="00452A76" w:rsidP="00452A76">
      <w:pPr>
        <w:ind w:firstLine="709"/>
        <w:jc w:val="both"/>
      </w:pPr>
      <w:r w:rsidRPr="0043326B">
        <w:t xml:space="preserve">В 2020 году  уровень заболеваемости токсокарозом составил 0,6 на 100 тыс. населения или 1 случай (2019 г. – 2 или 1,2 на 100 тыс., 2018 г. – 0 случаев).  </w:t>
      </w:r>
    </w:p>
    <w:p w:rsidR="00452A76" w:rsidRPr="0043326B" w:rsidRDefault="00452A76" w:rsidP="00452A76">
      <w:pPr>
        <w:ind w:firstLine="709"/>
        <w:jc w:val="both"/>
      </w:pPr>
      <w:r w:rsidRPr="0043326B">
        <w:t>Проблема токсокароза формируется за счет поддержания численности собак при несоблюдении правил их содержания, отсутствии мер дезинвазии их экскрементов, что приводит к интенсивному загрязнению почвы и широкой циркуляции возбудителя в окружающей среде.</w:t>
      </w:r>
    </w:p>
    <w:p w:rsidR="00452A76" w:rsidRPr="0043326B" w:rsidRDefault="00452A76" w:rsidP="00452A76">
      <w:pPr>
        <w:ind w:firstLine="709"/>
        <w:jc w:val="both"/>
        <w:rPr>
          <w:color w:val="FF0000"/>
        </w:rPr>
      </w:pPr>
      <w:r w:rsidRPr="0043326B">
        <w:t xml:space="preserve">В 2020 году отобрано 360 проб почвы и песка, положительных находок не обнаружено (в 2019 г. – 430 проб, яйца токсокар обнаружены в 1 пробе или 0,43%). </w:t>
      </w:r>
      <w:r w:rsidRPr="0043326B">
        <w:rPr>
          <w:color w:val="FF0000"/>
        </w:rPr>
        <w:t xml:space="preserve"> </w:t>
      </w:r>
      <w:r w:rsidRPr="0043326B">
        <w:t>Основной объем исследованных проб – 279 проб (77,2%) приходится на селитебную зону (2019 г. 72,3% - 0,3% обнаружены (яйца аскарид).</w:t>
      </w:r>
    </w:p>
    <w:p w:rsidR="00452A76" w:rsidRPr="0043326B" w:rsidRDefault="00452A76" w:rsidP="00452A76">
      <w:pPr>
        <w:ind w:firstLine="709"/>
        <w:jc w:val="both"/>
      </w:pPr>
      <w:r w:rsidRPr="0043326B">
        <w:t xml:space="preserve">С территорий детских и подростковых учреждений и детских площадок доставлено 246 пробы (68,1%), 2019 г. - 282 пробы – 65,5%  яйца гельминтов не обнаружены. </w:t>
      </w:r>
    </w:p>
    <w:p w:rsidR="00452A76" w:rsidRPr="0043326B" w:rsidRDefault="00452A76" w:rsidP="00452A76">
      <w:pPr>
        <w:ind w:firstLine="709"/>
        <w:jc w:val="both"/>
      </w:pPr>
      <w:r w:rsidRPr="0043326B">
        <w:t xml:space="preserve">Проблемы: при выявлении яиц гельминтов в почве селитебной зоны  дезинвазия её овоцидными препаратами проводится в большинстве случаев только в детских  образовательных учреждениях (по договорам). Положение усугубляется и бесконтрольным выгулом домашних собак на территориях  детских площадок в селитебной зоне. </w:t>
      </w:r>
    </w:p>
    <w:p w:rsidR="00452A76" w:rsidRPr="00043549" w:rsidRDefault="00452A76" w:rsidP="00452A76">
      <w:pPr>
        <w:ind w:firstLine="709"/>
        <w:jc w:val="both"/>
      </w:pPr>
      <w:r w:rsidRPr="0043326B">
        <w:t>Индустриальные методы (мезофильные и термофильные) не обеспечивают должную дезинвазию сточных вод. Положение усугубляется неудовлетворительной эксплуатацией морально и физически устаревших канализационных очистных со</w:t>
      </w:r>
      <w:r w:rsidRPr="0043326B">
        <w:softHyphen/>
        <w:t>оружений</w:t>
      </w:r>
      <w:r w:rsidRPr="00043549">
        <w:t>, во многих случаях не соответствующих по мощности объемам сброса сточных вод.</w:t>
      </w:r>
    </w:p>
    <w:p w:rsidR="00452A76" w:rsidRPr="00043549" w:rsidRDefault="00452A76" w:rsidP="00452A76">
      <w:pPr>
        <w:ind w:firstLine="709"/>
        <w:jc w:val="both"/>
      </w:pPr>
      <w:r w:rsidRPr="00043549">
        <w:lastRenderedPageBreak/>
        <w:t xml:space="preserve">В 2020 году проведено исследования 85 проб воды поверхностных водных объектов и открытых водозаборов на паразитологические показатели, гельминты не обнаружены. </w:t>
      </w:r>
    </w:p>
    <w:p w:rsidR="00452A76" w:rsidRPr="00043549" w:rsidRDefault="00452A76" w:rsidP="00452A76">
      <w:pPr>
        <w:ind w:firstLine="709"/>
        <w:jc w:val="both"/>
      </w:pPr>
      <w:r w:rsidRPr="00043549">
        <w:t>Задачи на 2021 год: продолжить систематическое воспитание и обучение граждан по вопросам профилактики паразитарных заболеваний с использованием различных средств массовой информации с целью повышения их санитарной культуры;   усилить контроль за организацией и проведением дезинвазионных мероприятий на очистных сооружениях канализации.</w:t>
      </w:r>
    </w:p>
    <w:p w:rsidR="00452A76" w:rsidRPr="00043549" w:rsidRDefault="00452A76" w:rsidP="00452A76">
      <w:pPr>
        <w:jc w:val="both"/>
        <w:rPr>
          <w:b/>
        </w:rPr>
      </w:pPr>
    </w:p>
    <w:p w:rsidR="004B0D3B" w:rsidRPr="0043326B" w:rsidRDefault="0043326B" w:rsidP="004B0D3B">
      <w:pPr>
        <w:pStyle w:val="a8"/>
        <w:numPr>
          <w:ilvl w:val="0"/>
          <w:numId w:val="17"/>
        </w:numPr>
        <w:pBdr>
          <w:bottom w:val="double" w:sz="4" w:space="1" w:color="auto"/>
        </w:pBdr>
        <w:spacing w:before="120" w:after="120"/>
        <w:ind w:left="0" w:firstLine="0"/>
        <w:jc w:val="center"/>
        <w:rPr>
          <w:b/>
          <w:sz w:val="28"/>
          <w:szCs w:val="28"/>
        </w:rPr>
      </w:pPr>
      <w:r>
        <w:rPr>
          <w:rFonts w:eastAsia="Arial Unicode MS"/>
          <w:b/>
          <w:sz w:val="28"/>
          <w:szCs w:val="28"/>
        </w:rPr>
        <w:t>Д</w:t>
      </w:r>
      <w:r w:rsidRPr="0043326B">
        <w:rPr>
          <w:rFonts w:eastAsia="Arial Unicode MS"/>
          <w:b/>
          <w:sz w:val="28"/>
          <w:szCs w:val="28"/>
        </w:rPr>
        <w:t>остигнутые</w:t>
      </w:r>
      <w:r w:rsidR="004B0D3B" w:rsidRPr="0043326B">
        <w:rPr>
          <w:rFonts w:eastAsia="Arial Unicode MS"/>
          <w:b/>
          <w:sz w:val="28"/>
          <w:szCs w:val="28"/>
        </w:rPr>
        <w:t xml:space="preserve"> результаты улучшения санитарно- эпидемиологической обстановки, имеющиеся проблемные вопросы при обеспечении санитарно-эпидемиологического благополучия и намечаемые меры по их решению</w:t>
      </w:r>
    </w:p>
    <w:p w:rsidR="0043326B" w:rsidRDefault="0043326B" w:rsidP="0043326B">
      <w:pPr>
        <w:pStyle w:val="a8"/>
        <w:spacing w:before="120" w:after="120"/>
        <w:ind w:left="521"/>
        <w:rPr>
          <w:b/>
        </w:rPr>
      </w:pPr>
    </w:p>
    <w:p w:rsidR="004B0D3B" w:rsidRDefault="004B0D3B" w:rsidP="004B0D3B">
      <w:pPr>
        <w:pStyle w:val="a8"/>
        <w:numPr>
          <w:ilvl w:val="1"/>
          <w:numId w:val="16"/>
        </w:numPr>
        <w:spacing w:before="120" w:after="120"/>
        <w:ind w:left="521" w:hanging="357"/>
        <w:jc w:val="center"/>
        <w:rPr>
          <w:b/>
        </w:rPr>
      </w:pPr>
      <w:r w:rsidRPr="00A75C08">
        <w:rPr>
          <w:b/>
        </w:rPr>
        <w:t xml:space="preserve"> Достигнутые результаты улучшения качества среды обитания</w:t>
      </w:r>
    </w:p>
    <w:p w:rsidR="0043326B" w:rsidRPr="00A75C08" w:rsidRDefault="0043326B" w:rsidP="0043326B">
      <w:pPr>
        <w:pStyle w:val="a8"/>
        <w:spacing w:before="120" w:after="120"/>
        <w:ind w:left="521"/>
        <w:rPr>
          <w:b/>
        </w:rPr>
      </w:pPr>
    </w:p>
    <w:p w:rsidR="004B0D3B" w:rsidRDefault="004B0D3B" w:rsidP="004B0D3B">
      <w:pPr>
        <w:ind w:firstLine="709"/>
        <w:jc w:val="both"/>
      </w:pPr>
      <w:r>
        <w:t>Ключевые цели и приоритетные направления деятельности на 2020 год по обеспечению санитарно-эпидемиологического благополучия населения, укрепления региональной системы защиты прав потребителей, оптимизации контрольно-надзорной деятельности с учетом риск-ориентированного подхода были определены стратегическими документами:</w:t>
      </w:r>
    </w:p>
    <w:p w:rsidR="004B0D3B" w:rsidRPr="007E1D9F" w:rsidRDefault="004B0D3B" w:rsidP="004B0D3B">
      <w:pPr>
        <w:ind w:firstLine="567"/>
        <w:jc w:val="both"/>
        <w:rPr>
          <w:bCs/>
          <w:color w:val="000000"/>
        </w:rPr>
      </w:pPr>
      <w:r w:rsidRPr="007E1D9F">
        <w:rPr>
          <w:bCs/>
          <w:color w:val="000000"/>
        </w:rPr>
        <w:t>-</w:t>
      </w:r>
      <w:r w:rsidRPr="007E1D9F">
        <w:rPr>
          <w:b/>
          <w:bCs/>
          <w:color w:val="000000"/>
        </w:rPr>
        <w:tab/>
      </w:r>
      <w:r w:rsidRPr="007E1D9F">
        <w:rPr>
          <w:bCs/>
          <w:color w:val="000000"/>
        </w:rPr>
        <w:t>Указ</w:t>
      </w:r>
      <w:r>
        <w:rPr>
          <w:bCs/>
          <w:color w:val="000000"/>
        </w:rPr>
        <w:t>ом</w:t>
      </w:r>
      <w:r w:rsidRPr="007E1D9F">
        <w:rPr>
          <w:bCs/>
          <w:color w:val="000000"/>
        </w:rPr>
        <w:t xml:space="preserve">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4B0D3B" w:rsidRPr="007E1D9F" w:rsidRDefault="004B0D3B" w:rsidP="004B0D3B">
      <w:pPr>
        <w:ind w:firstLine="567"/>
        <w:jc w:val="both"/>
        <w:rPr>
          <w:bCs/>
          <w:color w:val="000000"/>
        </w:rPr>
      </w:pPr>
      <w:r w:rsidRPr="007E1D9F">
        <w:rPr>
          <w:bCs/>
          <w:color w:val="000000"/>
        </w:rPr>
        <w:t>- Указ</w:t>
      </w:r>
      <w:r>
        <w:rPr>
          <w:bCs/>
          <w:color w:val="000000"/>
        </w:rPr>
        <w:t>ом</w:t>
      </w:r>
      <w:r w:rsidRPr="007E1D9F">
        <w:rPr>
          <w:bCs/>
          <w:color w:val="000000"/>
        </w:rPr>
        <w:t xml:space="preserve"> Президента Российской Федерации от 11 марта 2019 г. № 97 «Основы государственной политики Российской Федерации в области обеспечения химической и биологической безопасности на период до 2025 года и дальнейшую перспективу»;</w:t>
      </w:r>
    </w:p>
    <w:p w:rsidR="004B0D3B" w:rsidRDefault="004B0D3B" w:rsidP="004B0D3B">
      <w:pPr>
        <w:ind w:firstLine="567"/>
        <w:jc w:val="both"/>
        <w:rPr>
          <w:bCs/>
          <w:color w:val="000000"/>
        </w:rPr>
      </w:pPr>
      <w:r>
        <w:rPr>
          <w:bCs/>
          <w:color w:val="000000"/>
        </w:rPr>
        <w:t>- «Основными направлениями деятельности Правительства Российской Федерации на период до 2024 года», утвержденными Правительства Российской Федерации 29.09.2018 г.;</w:t>
      </w:r>
    </w:p>
    <w:p w:rsidR="004B0D3B" w:rsidRPr="007E1D9F" w:rsidRDefault="004B0D3B" w:rsidP="004B0D3B">
      <w:pPr>
        <w:ind w:firstLine="567"/>
        <w:jc w:val="both"/>
        <w:rPr>
          <w:bCs/>
          <w:color w:val="000000"/>
        </w:rPr>
      </w:pPr>
      <w:r>
        <w:rPr>
          <w:bCs/>
          <w:color w:val="000000"/>
        </w:rPr>
        <w:t>- Федеральными проектами</w:t>
      </w:r>
      <w:r w:rsidRPr="007E1D9F">
        <w:rPr>
          <w:bCs/>
          <w:color w:val="000000"/>
        </w:rPr>
        <w:t xml:space="preserve"> </w:t>
      </w:r>
      <w:r>
        <w:rPr>
          <w:bCs/>
          <w:color w:val="000000"/>
        </w:rPr>
        <w:t xml:space="preserve">«Чистая вода» </w:t>
      </w:r>
      <w:r w:rsidRPr="007E1D9F">
        <w:rPr>
          <w:bCs/>
          <w:color w:val="000000"/>
        </w:rPr>
        <w:t xml:space="preserve">национального проекта «Экология», «Формирование системы мотивации граждан к здоровому образу жизни, включая здоровое питание и отказ от вредных привычек» и «Старшее поколение» национального проекта «Демография», </w:t>
      </w:r>
      <w:r>
        <w:rPr>
          <w:bCs/>
          <w:color w:val="000000"/>
        </w:rPr>
        <w:t>утвержденными</w:t>
      </w:r>
      <w:r w:rsidRPr="007E1D9F">
        <w:rPr>
          <w:bCs/>
          <w:color w:val="000000"/>
        </w:rPr>
        <w:t xml:space="preserve"> президиумом Совета при Президенте Российской Федерации по стратегическому развитию и национальным проектам, протокол от 24 декабря 2018 № 16;</w:t>
      </w:r>
    </w:p>
    <w:p w:rsidR="004B0D3B" w:rsidRDefault="004B0D3B" w:rsidP="004B0D3B">
      <w:pPr>
        <w:ind w:firstLine="567"/>
        <w:jc w:val="both"/>
        <w:rPr>
          <w:bCs/>
          <w:color w:val="000000"/>
        </w:rPr>
      </w:pPr>
      <w:r w:rsidRPr="007E1D9F">
        <w:rPr>
          <w:bCs/>
          <w:color w:val="000000"/>
        </w:rPr>
        <w:t>-</w:t>
      </w:r>
      <w:r w:rsidRPr="007E1D9F">
        <w:rPr>
          <w:b/>
          <w:bCs/>
          <w:color w:val="000000"/>
        </w:rPr>
        <w:tab/>
      </w:r>
      <w:r>
        <w:rPr>
          <w:bCs/>
          <w:color w:val="000000"/>
        </w:rPr>
        <w:t>Стратегией</w:t>
      </w:r>
      <w:r w:rsidRPr="007E1D9F">
        <w:rPr>
          <w:bCs/>
          <w:color w:val="000000"/>
        </w:rPr>
        <w:t xml:space="preserve"> повышения качества пищевой продукции в Российской Федерации до 2030 года</w:t>
      </w:r>
      <w:r>
        <w:rPr>
          <w:bCs/>
          <w:color w:val="000000"/>
        </w:rPr>
        <w:t xml:space="preserve">, утвержденной </w:t>
      </w:r>
      <w:r w:rsidRPr="007E1D9F">
        <w:rPr>
          <w:bCs/>
          <w:color w:val="000000"/>
        </w:rPr>
        <w:t>распоряжение</w:t>
      </w:r>
      <w:r>
        <w:rPr>
          <w:bCs/>
          <w:color w:val="000000"/>
        </w:rPr>
        <w:t>м</w:t>
      </w:r>
      <w:r w:rsidRPr="007E1D9F">
        <w:rPr>
          <w:bCs/>
          <w:color w:val="000000"/>
        </w:rPr>
        <w:t xml:space="preserve"> Правительства Российской Ф</w:t>
      </w:r>
      <w:r>
        <w:rPr>
          <w:bCs/>
          <w:color w:val="000000"/>
        </w:rPr>
        <w:t>едерации от 29.06.2016 № 1364-р</w:t>
      </w:r>
      <w:r w:rsidRPr="007E1D9F">
        <w:rPr>
          <w:bCs/>
          <w:color w:val="000000"/>
        </w:rPr>
        <w:t>;</w:t>
      </w:r>
    </w:p>
    <w:p w:rsidR="004B0D3B" w:rsidRPr="007E1D9F" w:rsidRDefault="004B0D3B" w:rsidP="004B0D3B">
      <w:pPr>
        <w:ind w:firstLine="567"/>
        <w:jc w:val="both"/>
        <w:rPr>
          <w:bCs/>
          <w:color w:val="000000"/>
        </w:rPr>
      </w:pPr>
      <w:r w:rsidRPr="007E1D9F">
        <w:rPr>
          <w:bCs/>
          <w:color w:val="000000"/>
        </w:rPr>
        <w:t>-</w:t>
      </w:r>
      <w:r w:rsidRPr="007E1D9F">
        <w:rPr>
          <w:b/>
          <w:bCs/>
          <w:color w:val="000000"/>
        </w:rPr>
        <w:t xml:space="preserve"> </w:t>
      </w:r>
      <w:r w:rsidRPr="007E1D9F">
        <w:rPr>
          <w:bCs/>
          <w:color w:val="000000"/>
        </w:rPr>
        <w:t>С</w:t>
      </w:r>
      <w:r>
        <w:rPr>
          <w:bCs/>
          <w:color w:val="000000"/>
        </w:rPr>
        <w:t>тратегией</w:t>
      </w:r>
      <w:r w:rsidRPr="007E1D9F">
        <w:rPr>
          <w:bCs/>
          <w:color w:val="000000"/>
        </w:rPr>
        <w:t xml:space="preserve"> государственной политики в области защиты прав потребителей на период до 2030 года</w:t>
      </w:r>
      <w:r>
        <w:rPr>
          <w:bCs/>
          <w:color w:val="000000"/>
        </w:rPr>
        <w:t xml:space="preserve">, утвержденной </w:t>
      </w:r>
      <w:r w:rsidRPr="007E1D9F">
        <w:rPr>
          <w:bCs/>
          <w:color w:val="000000"/>
        </w:rPr>
        <w:t>распоряжение</w:t>
      </w:r>
      <w:r>
        <w:rPr>
          <w:bCs/>
          <w:color w:val="000000"/>
        </w:rPr>
        <w:t>м</w:t>
      </w:r>
      <w:r w:rsidRPr="007E1D9F">
        <w:rPr>
          <w:bCs/>
          <w:color w:val="000000"/>
        </w:rPr>
        <w:t xml:space="preserve"> Правительства Российской Ф</w:t>
      </w:r>
      <w:r>
        <w:rPr>
          <w:bCs/>
          <w:color w:val="000000"/>
        </w:rPr>
        <w:t>едерации от 28.08.2017 № 1837-р</w:t>
      </w:r>
      <w:r w:rsidRPr="007E1D9F">
        <w:rPr>
          <w:bCs/>
          <w:color w:val="000000"/>
        </w:rPr>
        <w:t>;</w:t>
      </w:r>
    </w:p>
    <w:p w:rsidR="004B0D3B" w:rsidRDefault="004B0D3B" w:rsidP="004B0D3B">
      <w:pPr>
        <w:ind w:firstLine="709"/>
        <w:jc w:val="both"/>
      </w:pPr>
      <w:r>
        <w:t>Динамика достижения индикативных показателей в области санитарно-эпидемиологического благополучия населения производилась по группе показателей формы отраслевого статистического наблюдения № 11-19 «Сведения о показателях результативности и эффективности контрольно-надзорной деятельности Роспотребнадзора и его территориальными органами при осуществлении федерального государственного санитарно-эпидемиологического надзора, индикативных показателях деятельности органов и организаций Роспотребнадзора» и группе областных показателей, представленных в таблицах 55 55.</w:t>
      </w:r>
    </w:p>
    <w:p w:rsidR="004B0D3B" w:rsidRDefault="004B0D3B" w:rsidP="004B0D3B">
      <w:pPr>
        <w:ind w:firstLine="709"/>
        <w:jc w:val="right"/>
      </w:pPr>
      <w:r>
        <w:lastRenderedPageBreak/>
        <w:t>Таблиц</w:t>
      </w:r>
      <w:r w:rsidR="0043326B">
        <w:t>а №76</w:t>
      </w:r>
    </w:p>
    <w:p w:rsidR="004B0D3B" w:rsidRDefault="004B0D3B" w:rsidP="0043326B">
      <w:pPr>
        <w:ind w:firstLine="709"/>
        <w:jc w:val="center"/>
        <w:rPr>
          <w:b/>
          <w:sz w:val="22"/>
          <w:szCs w:val="22"/>
        </w:rPr>
      </w:pPr>
      <w:r w:rsidRPr="00F11331">
        <w:rPr>
          <w:b/>
          <w:sz w:val="22"/>
          <w:szCs w:val="22"/>
        </w:rPr>
        <w:t>Сводный анализ достижения индикативных показателей деятельности в области обеспечения санитарно-эпидемиологического благополучия, 2020 год</w:t>
      </w:r>
    </w:p>
    <w:p w:rsidR="0043326B" w:rsidRPr="00F11331" w:rsidRDefault="0043326B" w:rsidP="0043326B">
      <w:pPr>
        <w:ind w:firstLine="709"/>
        <w:jc w:val="center"/>
        <w:rPr>
          <w:b/>
          <w:sz w:val="22"/>
          <w:szCs w:val="22"/>
        </w:rPr>
      </w:pPr>
    </w:p>
    <w:tbl>
      <w:tblPr>
        <w:tblStyle w:val="afd"/>
        <w:tblW w:w="0" w:type="auto"/>
        <w:tblLook w:val="04A0" w:firstRow="1" w:lastRow="0" w:firstColumn="1" w:lastColumn="0" w:noHBand="0" w:noVBand="1"/>
      </w:tblPr>
      <w:tblGrid>
        <w:gridCol w:w="4219"/>
        <w:gridCol w:w="1701"/>
        <w:gridCol w:w="3260"/>
      </w:tblGrid>
      <w:tr w:rsidR="004B0D3B" w:rsidTr="00D17B09">
        <w:tc>
          <w:tcPr>
            <w:tcW w:w="4219" w:type="dxa"/>
          </w:tcPr>
          <w:p w:rsidR="004B0D3B" w:rsidRPr="00F11331" w:rsidRDefault="004B0D3B" w:rsidP="00D17B09">
            <w:pPr>
              <w:jc w:val="center"/>
              <w:rPr>
                <w:sz w:val="22"/>
                <w:szCs w:val="22"/>
              </w:rPr>
            </w:pPr>
            <w:r w:rsidRPr="00F11331">
              <w:rPr>
                <w:sz w:val="22"/>
                <w:szCs w:val="22"/>
              </w:rPr>
              <w:t>Наименование показателя</w:t>
            </w:r>
          </w:p>
        </w:tc>
        <w:tc>
          <w:tcPr>
            <w:tcW w:w="1701" w:type="dxa"/>
          </w:tcPr>
          <w:p w:rsidR="004B0D3B" w:rsidRPr="00F11331" w:rsidRDefault="004B0D3B" w:rsidP="00D17B09">
            <w:pPr>
              <w:jc w:val="center"/>
              <w:rPr>
                <w:sz w:val="22"/>
                <w:szCs w:val="22"/>
              </w:rPr>
            </w:pPr>
            <w:r>
              <w:rPr>
                <w:sz w:val="22"/>
                <w:szCs w:val="22"/>
              </w:rPr>
              <w:t>2020</w:t>
            </w:r>
          </w:p>
        </w:tc>
        <w:tc>
          <w:tcPr>
            <w:tcW w:w="3260" w:type="dxa"/>
          </w:tcPr>
          <w:p w:rsidR="004B0D3B" w:rsidRPr="00F11331" w:rsidRDefault="004B0D3B" w:rsidP="00D17B09">
            <w:pPr>
              <w:jc w:val="center"/>
              <w:rPr>
                <w:sz w:val="22"/>
                <w:szCs w:val="22"/>
              </w:rPr>
            </w:pPr>
            <w:r>
              <w:rPr>
                <w:sz w:val="22"/>
                <w:szCs w:val="22"/>
              </w:rPr>
              <w:t>Целевой показатель на 2020 год</w:t>
            </w:r>
          </w:p>
        </w:tc>
      </w:tr>
      <w:tr w:rsidR="004B0D3B" w:rsidTr="00D17B09">
        <w:tc>
          <w:tcPr>
            <w:tcW w:w="4219" w:type="dxa"/>
          </w:tcPr>
          <w:p w:rsidR="004B0D3B" w:rsidRPr="00F11331" w:rsidRDefault="004B0D3B" w:rsidP="00D17B09">
            <w:pPr>
              <w:jc w:val="both"/>
              <w:rPr>
                <w:sz w:val="22"/>
                <w:szCs w:val="22"/>
              </w:rPr>
            </w:pPr>
            <w:r>
              <w:rPr>
                <w:sz w:val="22"/>
                <w:szCs w:val="22"/>
              </w:rPr>
              <w:t>Доля населения, обеспеченного питьевой водой, отвечающей требованиям безопасности (%)</w:t>
            </w:r>
          </w:p>
        </w:tc>
        <w:tc>
          <w:tcPr>
            <w:tcW w:w="1701" w:type="dxa"/>
          </w:tcPr>
          <w:p w:rsidR="004B0D3B" w:rsidRPr="00F11331" w:rsidRDefault="004B0D3B" w:rsidP="00D17B09">
            <w:pPr>
              <w:jc w:val="center"/>
              <w:rPr>
                <w:sz w:val="22"/>
                <w:szCs w:val="22"/>
              </w:rPr>
            </w:pPr>
            <w:r>
              <w:rPr>
                <w:sz w:val="22"/>
                <w:szCs w:val="22"/>
              </w:rPr>
              <w:t>82,05</w:t>
            </w:r>
          </w:p>
        </w:tc>
        <w:tc>
          <w:tcPr>
            <w:tcW w:w="3260" w:type="dxa"/>
          </w:tcPr>
          <w:p w:rsidR="004B0D3B" w:rsidRPr="00F11331" w:rsidRDefault="004B0D3B" w:rsidP="00D17B09">
            <w:pPr>
              <w:jc w:val="center"/>
              <w:rPr>
                <w:sz w:val="22"/>
                <w:szCs w:val="22"/>
              </w:rPr>
            </w:pPr>
            <w:r>
              <w:rPr>
                <w:sz w:val="22"/>
                <w:szCs w:val="22"/>
              </w:rPr>
              <w:t>82,05</w:t>
            </w:r>
          </w:p>
        </w:tc>
      </w:tr>
      <w:tr w:rsidR="004B0D3B" w:rsidTr="00D17B09">
        <w:tc>
          <w:tcPr>
            <w:tcW w:w="4219" w:type="dxa"/>
          </w:tcPr>
          <w:p w:rsidR="004B0D3B" w:rsidRDefault="004B0D3B" w:rsidP="00D17B09">
            <w:pPr>
              <w:jc w:val="both"/>
              <w:rPr>
                <w:sz w:val="22"/>
                <w:szCs w:val="22"/>
              </w:rPr>
            </w:pPr>
            <w:r>
              <w:rPr>
                <w:sz w:val="22"/>
                <w:szCs w:val="22"/>
              </w:rPr>
              <w:t>Охват горячим питание учащихся начальных классов общеобразовательных учреждений (%)</w:t>
            </w:r>
          </w:p>
        </w:tc>
        <w:tc>
          <w:tcPr>
            <w:tcW w:w="1701" w:type="dxa"/>
          </w:tcPr>
          <w:p w:rsidR="004B0D3B" w:rsidRDefault="004B0D3B" w:rsidP="00D17B09">
            <w:pPr>
              <w:jc w:val="center"/>
              <w:rPr>
                <w:sz w:val="22"/>
                <w:szCs w:val="22"/>
              </w:rPr>
            </w:pPr>
            <w:r>
              <w:rPr>
                <w:sz w:val="22"/>
                <w:szCs w:val="22"/>
              </w:rPr>
              <w:t>99,03</w:t>
            </w:r>
          </w:p>
        </w:tc>
        <w:tc>
          <w:tcPr>
            <w:tcW w:w="3260" w:type="dxa"/>
          </w:tcPr>
          <w:p w:rsidR="004B0D3B" w:rsidRDefault="004B0D3B" w:rsidP="00D17B09">
            <w:pPr>
              <w:jc w:val="center"/>
              <w:rPr>
                <w:sz w:val="22"/>
                <w:szCs w:val="22"/>
              </w:rPr>
            </w:pPr>
            <w:r>
              <w:rPr>
                <w:sz w:val="22"/>
                <w:szCs w:val="22"/>
              </w:rPr>
              <w:t>99,03</w:t>
            </w:r>
          </w:p>
        </w:tc>
      </w:tr>
      <w:tr w:rsidR="004B0D3B" w:rsidTr="00D17B09">
        <w:tc>
          <w:tcPr>
            <w:tcW w:w="4219" w:type="dxa"/>
          </w:tcPr>
          <w:p w:rsidR="004B0D3B" w:rsidRDefault="004B0D3B" w:rsidP="00D17B09">
            <w:pPr>
              <w:jc w:val="both"/>
              <w:rPr>
                <w:sz w:val="22"/>
                <w:szCs w:val="22"/>
              </w:rPr>
            </w:pPr>
            <w:r>
              <w:rPr>
                <w:sz w:val="22"/>
                <w:szCs w:val="22"/>
              </w:rPr>
              <w:t>Заболеваемость дифтерией (на 100 тыс. нас.)</w:t>
            </w:r>
          </w:p>
        </w:tc>
        <w:tc>
          <w:tcPr>
            <w:tcW w:w="1701" w:type="dxa"/>
          </w:tcPr>
          <w:p w:rsidR="004B0D3B" w:rsidRDefault="004B0D3B" w:rsidP="00D17B09">
            <w:pPr>
              <w:jc w:val="center"/>
              <w:rPr>
                <w:sz w:val="22"/>
                <w:szCs w:val="22"/>
              </w:rPr>
            </w:pPr>
            <w:r>
              <w:rPr>
                <w:sz w:val="22"/>
                <w:szCs w:val="22"/>
              </w:rPr>
              <w:t>0</w:t>
            </w:r>
          </w:p>
        </w:tc>
        <w:tc>
          <w:tcPr>
            <w:tcW w:w="3260" w:type="dxa"/>
          </w:tcPr>
          <w:p w:rsidR="004B0D3B" w:rsidRDefault="004B0D3B" w:rsidP="00D17B09">
            <w:pPr>
              <w:jc w:val="center"/>
              <w:rPr>
                <w:sz w:val="22"/>
                <w:szCs w:val="22"/>
              </w:rPr>
            </w:pPr>
            <w:r>
              <w:rPr>
                <w:sz w:val="22"/>
                <w:szCs w:val="22"/>
              </w:rPr>
              <w:t>0</w:t>
            </w:r>
          </w:p>
        </w:tc>
      </w:tr>
      <w:tr w:rsidR="004B0D3B" w:rsidTr="00D17B09">
        <w:tc>
          <w:tcPr>
            <w:tcW w:w="4219" w:type="dxa"/>
          </w:tcPr>
          <w:p w:rsidR="004B0D3B" w:rsidRDefault="004B0D3B" w:rsidP="00D17B09">
            <w:pPr>
              <w:jc w:val="both"/>
              <w:rPr>
                <w:sz w:val="22"/>
                <w:szCs w:val="22"/>
              </w:rPr>
            </w:pPr>
            <w:r>
              <w:rPr>
                <w:sz w:val="22"/>
                <w:szCs w:val="22"/>
              </w:rPr>
              <w:t>Заболеваемость острым вирусным гепатитом В (на 100 тыс. нас.)</w:t>
            </w:r>
          </w:p>
        </w:tc>
        <w:tc>
          <w:tcPr>
            <w:tcW w:w="1701" w:type="dxa"/>
          </w:tcPr>
          <w:p w:rsidR="004B0D3B" w:rsidRDefault="004B0D3B" w:rsidP="00D17B09">
            <w:pPr>
              <w:jc w:val="center"/>
              <w:rPr>
                <w:sz w:val="22"/>
                <w:szCs w:val="22"/>
              </w:rPr>
            </w:pPr>
            <w:r>
              <w:rPr>
                <w:sz w:val="22"/>
                <w:szCs w:val="22"/>
              </w:rPr>
              <w:t>0</w:t>
            </w:r>
          </w:p>
        </w:tc>
        <w:tc>
          <w:tcPr>
            <w:tcW w:w="3260" w:type="dxa"/>
          </w:tcPr>
          <w:p w:rsidR="004B0D3B" w:rsidRDefault="004B0D3B" w:rsidP="00D17B09">
            <w:pPr>
              <w:jc w:val="center"/>
              <w:rPr>
                <w:sz w:val="22"/>
                <w:szCs w:val="22"/>
              </w:rPr>
            </w:pPr>
            <w:r>
              <w:rPr>
                <w:sz w:val="22"/>
                <w:szCs w:val="22"/>
              </w:rPr>
              <w:t>0</w:t>
            </w:r>
          </w:p>
        </w:tc>
      </w:tr>
      <w:tr w:rsidR="004B0D3B" w:rsidTr="00D17B09">
        <w:tc>
          <w:tcPr>
            <w:tcW w:w="4219" w:type="dxa"/>
          </w:tcPr>
          <w:p w:rsidR="004B0D3B" w:rsidRDefault="004B0D3B" w:rsidP="00D17B09">
            <w:pPr>
              <w:jc w:val="both"/>
              <w:rPr>
                <w:sz w:val="22"/>
                <w:szCs w:val="22"/>
              </w:rPr>
            </w:pPr>
            <w:r>
              <w:rPr>
                <w:sz w:val="22"/>
                <w:szCs w:val="22"/>
              </w:rPr>
              <w:t>Заболеваемость полиомиелитом (на 100 тыс. нас.)</w:t>
            </w:r>
          </w:p>
        </w:tc>
        <w:tc>
          <w:tcPr>
            <w:tcW w:w="1701" w:type="dxa"/>
          </w:tcPr>
          <w:p w:rsidR="004B0D3B" w:rsidRDefault="004B0D3B" w:rsidP="00D17B09">
            <w:pPr>
              <w:jc w:val="center"/>
              <w:rPr>
                <w:sz w:val="22"/>
                <w:szCs w:val="22"/>
              </w:rPr>
            </w:pPr>
            <w:r>
              <w:rPr>
                <w:sz w:val="22"/>
                <w:szCs w:val="22"/>
              </w:rPr>
              <w:t>0</w:t>
            </w:r>
          </w:p>
        </w:tc>
        <w:tc>
          <w:tcPr>
            <w:tcW w:w="3260" w:type="dxa"/>
          </w:tcPr>
          <w:p w:rsidR="004B0D3B" w:rsidRDefault="004B0D3B" w:rsidP="00D17B09">
            <w:pPr>
              <w:jc w:val="center"/>
              <w:rPr>
                <w:sz w:val="22"/>
                <w:szCs w:val="22"/>
              </w:rPr>
            </w:pPr>
            <w:r>
              <w:rPr>
                <w:sz w:val="22"/>
                <w:szCs w:val="22"/>
              </w:rPr>
              <w:t>0</w:t>
            </w:r>
          </w:p>
        </w:tc>
      </w:tr>
      <w:tr w:rsidR="004B0D3B" w:rsidTr="00D17B09">
        <w:tc>
          <w:tcPr>
            <w:tcW w:w="4219" w:type="dxa"/>
          </w:tcPr>
          <w:p w:rsidR="004B0D3B" w:rsidRDefault="004B0D3B" w:rsidP="00D17B09">
            <w:pPr>
              <w:jc w:val="both"/>
              <w:rPr>
                <w:sz w:val="22"/>
                <w:szCs w:val="22"/>
              </w:rPr>
            </w:pPr>
            <w:r>
              <w:rPr>
                <w:sz w:val="22"/>
                <w:szCs w:val="22"/>
              </w:rPr>
              <w:t>Заболеваемость корью (на 100 тыс. нас.)</w:t>
            </w:r>
          </w:p>
        </w:tc>
        <w:tc>
          <w:tcPr>
            <w:tcW w:w="1701" w:type="dxa"/>
          </w:tcPr>
          <w:p w:rsidR="004B0D3B" w:rsidRDefault="004B0D3B" w:rsidP="00D17B09">
            <w:pPr>
              <w:jc w:val="center"/>
              <w:rPr>
                <w:sz w:val="22"/>
                <w:szCs w:val="22"/>
              </w:rPr>
            </w:pPr>
            <w:r>
              <w:rPr>
                <w:sz w:val="22"/>
                <w:szCs w:val="22"/>
              </w:rPr>
              <w:t>0</w:t>
            </w:r>
          </w:p>
        </w:tc>
        <w:tc>
          <w:tcPr>
            <w:tcW w:w="3260" w:type="dxa"/>
          </w:tcPr>
          <w:p w:rsidR="004B0D3B" w:rsidRDefault="004B0D3B" w:rsidP="00D17B09">
            <w:pPr>
              <w:jc w:val="center"/>
              <w:rPr>
                <w:sz w:val="22"/>
                <w:szCs w:val="22"/>
              </w:rPr>
            </w:pPr>
            <w:r>
              <w:rPr>
                <w:sz w:val="22"/>
                <w:szCs w:val="22"/>
              </w:rPr>
              <w:t>0</w:t>
            </w:r>
          </w:p>
        </w:tc>
      </w:tr>
      <w:tr w:rsidR="004B0D3B" w:rsidTr="00D17B09">
        <w:tc>
          <w:tcPr>
            <w:tcW w:w="4219" w:type="dxa"/>
          </w:tcPr>
          <w:p w:rsidR="004B0D3B" w:rsidRDefault="004B0D3B" w:rsidP="00D17B09">
            <w:pPr>
              <w:jc w:val="both"/>
              <w:rPr>
                <w:sz w:val="22"/>
                <w:szCs w:val="22"/>
              </w:rPr>
            </w:pPr>
            <w:r>
              <w:rPr>
                <w:sz w:val="22"/>
                <w:szCs w:val="22"/>
              </w:rPr>
              <w:t>Заболеваемость краснухой (на 100 тыс. нас.)</w:t>
            </w:r>
          </w:p>
        </w:tc>
        <w:tc>
          <w:tcPr>
            <w:tcW w:w="1701" w:type="dxa"/>
          </w:tcPr>
          <w:p w:rsidR="004B0D3B" w:rsidRDefault="004B0D3B" w:rsidP="00D17B09">
            <w:pPr>
              <w:jc w:val="center"/>
              <w:rPr>
                <w:sz w:val="22"/>
                <w:szCs w:val="22"/>
              </w:rPr>
            </w:pPr>
            <w:r>
              <w:rPr>
                <w:sz w:val="22"/>
                <w:szCs w:val="22"/>
              </w:rPr>
              <w:t>0</w:t>
            </w:r>
          </w:p>
        </w:tc>
        <w:tc>
          <w:tcPr>
            <w:tcW w:w="3260" w:type="dxa"/>
          </w:tcPr>
          <w:p w:rsidR="004B0D3B" w:rsidRDefault="004B0D3B" w:rsidP="00D17B09">
            <w:pPr>
              <w:jc w:val="center"/>
              <w:rPr>
                <w:sz w:val="22"/>
                <w:szCs w:val="22"/>
              </w:rPr>
            </w:pPr>
            <w:r>
              <w:rPr>
                <w:sz w:val="22"/>
                <w:szCs w:val="22"/>
              </w:rPr>
              <w:t>0</w:t>
            </w:r>
          </w:p>
        </w:tc>
      </w:tr>
      <w:tr w:rsidR="004B0D3B" w:rsidTr="00D17B09">
        <w:tc>
          <w:tcPr>
            <w:tcW w:w="4219" w:type="dxa"/>
          </w:tcPr>
          <w:p w:rsidR="004B0D3B" w:rsidRDefault="004B0D3B" w:rsidP="00D17B09">
            <w:pPr>
              <w:jc w:val="both"/>
              <w:rPr>
                <w:sz w:val="22"/>
                <w:szCs w:val="22"/>
              </w:rPr>
            </w:pPr>
            <w:r>
              <w:rPr>
                <w:sz w:val="22"/>
                <w:szCs w:val="22"/>
              </w:rPr>
              <w:t>Достижение уровня охвата прививками против гриппа населения в группах риска (%)</w:t>
            </w:r>
          </w:p>
        </w:tc>
        <w:tc>
          <w:tcPr>
            <w:tcW w:w="1701" w:type="dxa"/>
          </w:tcPr>
          <w:p w:rsidR="004B0D3B" w:rsidRDefault="004B0D3B" w:rsidP="00D17B09">
            <w:pPr>
              <w:jc w:val="center"/>
              <w:rPr>
                <w:sz w:val="22"/>
                <w:szCs w:val="22"/>
              </w:rPr>
            </w:pPr>
            <w:r>
              <w:rPr>
                <w:sz w:val="22"/>
                <w:szCs w:val="22"/>
              </w:rPr>
              <w:t>86,39</w:t>
            </w:r>
          </w:p>
        </w:tc>
        <w:tc>
          <w:tcPr>
            <w:tcW w:w="3260" w:type="dxa"/>
          </w:tcPr>
          <w:p w:rsidR="004B0D3B" w:rsidRDefault="004B0D3B" w:rsidP="00D17B09">
            <w:pPr>
              <w:jc w:val="center"/>
              <w:rPr>
                <w:sz w:val="22"/>
                <w:szCs w:val="22"/>
              </w:rPr>
            </w:pPr>
            <w:r>
              <w:rPr>
                <w:sz w:val="22"/>
                <w:szCs w:val="22"/>
              </w:rPr>
              <w:t>100</w:t>
            </w:r>
          </w:p>
        </w:tc>
      </w:tr>
      <w:tr w:rsidR="004B0D3B" w:rsidTr="00D17B09">
        <w:tc>
          <w:tcPr>
            <w:tcW w:w="4219" w:type="dxa"/>
          </w:tcPr>
          <w:p w:rsidR="004B0D3B" w:rsidRDefault="004B0D3B" w:rsidP="00D17B09">
            <w:pPr>
              <w:jc w:val="both"/>
              <w:rPr>
                <w:sz w:val="22"/>
                <w:szCs w:val="22"/>
              </w:rPr>
            </w:pPr>
            <w:r>
              <w:rPr>
                <w:sz w:val="22"/>
                <w:szCs w:val="22"/>
              </w:rPr>
              <w:t>Удельный вес охвата ВИЧ-инфицированных диспансерным наблюдением от числа подлежащих (%)</w:t>
            </w:r>
          </w:p>
        </w:tc>
        <w:tc>
          <w:tcPr>
            <w:tcW w:w="1701" w:type="dxa"/>
          </w:tcPr>
          <w:p w:rsidR="004B0D3B" w:rsidRDefault="004B0D3B" w:rsidP="00D17B09">
            <w:pPr>
              <w:jc w:val="center"/>
              <w:rPr>
                <w:sz w:val="22"/>
                <w:szCs w:val="22"/>
              </w:rPr>
            </w:pPr>
            <w:r>
              <w:rPr>
                <w:sz w:val="22"/>
                <w:szCs w:val="22"/>
              </w:rPr>
              <w:t>93</w:t>
            </w:r>
          </w:p>
        </w:tc>
        <w:tc>
          <w:tcPr>
            <w:tcW w:w="3260" w:type="dxa"/>
          </w:tcPr>
          <w:p w:rsidR="004B0D3B" w:rsidRDefault="004B0D3B" w:rsidP="00D17B09">
            <w:pPr>
              <w:jc w:val="center"/>
              <w:rPr>
                <w:sz w:val="22"/>
                <w:szCs w:val="22"/>
              </w:rPr>
            </w:pPr>
            <w:r>
              <w:rPr>
                <w:sz w:val="22"/>
                <w:szCs w:val="22"/>
              </w:rPr>
              <w:t>100</w:t>
            </w:r>
          </w:p>
        </w:tc>
      </w:tr>
      <w:tr w:rsidR="004B0D3B" w:rsidTr="00D17B09">
        <w:tc>
          <w:tcPr>
            <w:tcW w:w="4219" w:type="dxa"/>
          </w:tcPr>
          <w:p w:rsidR="004B0D3B" w:rsidRDefault="004B0D3B" w:rsidP="00D17B09">
            <w:pPr>
              <w:jc w:val="both"/>
              <w:rPr>
                <w:sz w:val="22"/>
                <w:szCs w:val="22"/>
              </w:rPr>
            </w:pPr>
            <w:r>
              <w:rPr>
                <w:sz w:val="22"/>
                <w:szCs w:val="22"/>
              </w:rPr>
              <w:t>Удельный вес выполненных проверок от числа запланированных в ежегодном плане проведения плановых проверок (%)</w:t>
            </w:r>
          </w:p>
        </w:tc>
        <w:tc>
          <w:tcPr>
            <w:tcW w:w="1701" w:type="dxa"/>
          </w:tcPr>
          <w:p w:rsidR="004B0D3B" w:rsidRDefault="004B0D3B" w:rsidP="00D17B09">
            <w:pPr>
              <w:jc w:val="center"/>
              <w:rPr>
                <w:sz w:val="22"/>
                <w:szCs w:val="22"/>
              </w:rPr>
            </w:pPr>
            <w:r>
              <w:rPr>
                <w:sz w:val="22"/>
                <w:szCs w:val="22"/>
              </w:rPr>
              <w:t>100</w:t>
            </w:r>
          </w:p>
        </w:tc>
        <w:tc>
          <w:tcPr>
            <w:tcW w:w="3260" w:type="dxa"/>
          </w:tcPr>
          <w:p w:rsidR="004B0D3B" w:rsidRDefault="004B0D3B" w:rsidP="00D17B09">
            <w:pPr>
              <w:jc w:val="center"/>
              <w:rPr>
                <w:sz w:val="22"/>
                <w:szCs w:val="22"/>
              </w:rPr>
            </w:pPr>
            <w:r>
              <w:rPr>
                <w:sz w:val="22"/>
                <w:szCs w:val="22"/>
              </w:rPr>
              <w:t>100</w:t>
            </w:r>
          </w:p>
        </w:tc>
      </w:tr>
      <w:tr w:rsidR="004B0D3B" w:rsidTr="00D17B09">
        <w:tc>
          <w:tcPr>
            <w:tcW w:w="4219" w:type="dxa"/>
          </w:tcPr>
          <w:p w:rsidR="004B0D3B" w:rsidRDefault="004B0D3B" w:rsidP="00D17B09">
            <w:pPr>
              <w:jc w:val="both"/>
              <w:rPr>
                <w:sz w:val="22"/>
                <w:szCs w:val="22"/>
              </w:rPr>
            </w:pPr>
            <w:r>
              <w:rPr>
                <w:sz w:val="22"/>
                <w:szCs w:val="22"/>
              </w:rPr>
              <w:t>Удельный вес плановых проверок, осуществленных с применением лабораторных исследований (%)</w:t>
            </w:r>
          </w:p>
        </w:tc>
        <w:tc>
          <w:tcPr>
            <w:tcW w:w="1701" w:type="dxa"/>
          </w:tcPr>
          <w:p w:rsidR="004B0D3B" w:rsidRDefault="004B0D3B" w:rsidP="00D17B09">
            <w:pPr>
              <w:jc w:val="center"/>
              <w:rPr>
                <w:sz w:val="22"/>
                <w:szCs w:val="22"/>
              </w:rPr>
            </w:pPr>
            <w:r>
              <w:rPr>
                <w:sz w:val="22"/>
                <w:szCs w:val="22"/>
              </w:rPr>
              <w:t>100</w:t>
            </w:r>
          </w:p>
        </w:tc>
        <w:tc>
          <w:tcPr>
            <w:tcW w:w="3260" w:type="dxa"/>
          </w:tcPr>
          <w:p w:rsidR="004B0D3B" w:rsidRDefault="004B0D3B" w:rsidP="00D17B09">
            <w:pPr>
              <w:jc w:val="center"/>
              <w:rPr>
                <w:sz w:val="22"/>
                <w:szCs w:val="22"/>
              </w:rPr>
            </w:pPr>
            <w:r>
              <w:rPr>
                <w:sz w:val="22"/>
                <w:szCs w:val="22"/>
              </w:rPr>
              <w:t>100</w:t>
            </w:r>
          </w:p>
        </w:tc>
      </w:tr>
      <w:tr w:rsidR="004B0D3B" w:rsidTr="00D17B09">
        <w:tc>
          <w:tcPr>
            <w:tcW w:w="4219" w:type="dxa"/>
          </w:tcPr>
          <w:p w:rsidR="004B0D3B" w:rsidRDefault="004B0D3B" w:rsidP="00D17B09">
            <w:pPr>
              <w:jc w:val="both"/>
              <w:rPr>
                <w:sz w:val="22"/>
                <w:szCs w:val="22"/>
              </w:rPr>
            </w:pPr>
            <w:r>
              <w:rPr>
                <w:sz w:val="22"/>
                <w:szCs w:val="22"/>
              </w:rPr>
              <w:t>Удельный вес взысканных штрафов от числа наложенных (%)</w:t>
            </w:r>
          </w:p>
        </w:tc>
        <w:tc>
          <w:tcPr>
            <w:tcW w:w="1701" w:type="dxa"/>
          </w:tcPr>
          <w:p w:rsidR="004B0D3B" w:rsidRDefault="004B0D3B" w:rsidP="00D17B09">
            <w:pPr>
              <w:jc w:val="center"/>
              <w:rPr>
                <w:sz w:val="22"/>
                <w:szCs w:val="22"/>
              </w:rPr>
            </w:pPr>
            <w:r>
              <w:rPr>
                <w:sz w:val="22"/>
                <w:szCs w:val="22"/>
              </w:rPr>
              <w:t>79,9</w:t>
            </w:r>
          </w:p>
        </w:tc>
        <w:tc>
          <w:tcPr>
            <w:tcW w:w="3260" w:type="dxa"/>
          </w:tcPr>
          <w:p w:rsidR="004B0D3B" w:rsidRDefault="004B0D3B" w:rsidP="00D17B09">
            <w:pPr>
              <w:jc w:val="center"/>
              <w:rPr>
                <w:sz w:val="22"/>
                <w:szCs w:val="22"/>
              </w:rPr>
            </w:pPr>
            <w:r>
              <w:rPr>
                <w:sz w:val="22"/>
                <w:szCs w:val="22"/>
              </w:rPr>
              <w:t>80</w:t>
            </w:r>
          </w:p>
        </w:tc>
      </w:tr>
      <w:tr w:rsidR="004B0D3B" w:rsidTr="00D17B09">
        <w:tc>
          <w:tcPr>
            <w:tcW w:w="4219" w:type="dxa"/>
          </w:tcPr>
          <w:p w:rsidR="004B0D3B" w:rsidRDefault="004B0D3B" w:rsidP="00D17B09">
            <w:pPr>
              <w:jc w:val="both"/>
              <w:rPr>
                <w:sz w:val="22"/>
                <w:szCs w:val="22"/>
              </w:rPr>
            </w:pPr>
            <w:r>
              <w:rPr>
                <w:sz w:val="22"/>
                <w:szCs w:val="22"/>
              </w:rPr>
              <w:t>Удельный вес информационно-аналитических материалов, подготовленных по результатам ведения СГМ (%)</w:t>
            </w:r>
          </w:p>
        </w:tc>
        <w:tc>
          <w:tcPr>
            <w:tcW w:w="1701" w:type="dxa"/>
          </w:tcPr>
          <w:p w:rsidR="004B0D3B" w:rsidRDefault="004B0D3B" w:rsidP="00D17B09">
            <w:pPr>
              <w:jc w:val="center"/>
              <w:rPr>
                <w:sz w:val="22"/>
                <w:szCs w:val="22"/>
              </w:rPr>
            </w:pPr>
            <w:r>
              <w:rPr>
                <w:sz w:val="22"/>
                <w:szCs w:val="22"/>
              </w:rPr>
              <w:t>100</w:t>
            </w:r>
          </w:p>
        </w:tc>
        <w:tc>
          <w:tcPr>
            <w:tcW w:w="3260" w:type="dxa"/>
          </w:tcPr>
          <w:p w:rsidR="004B0D3B" w:rsidRDefault="004B0D3B" w:rsidP="00D17B09">
            <w:pPr>
              <w:jc w:val="center"/>
              <w:rPr>
                <w:sz w:val="22"/>
                <w:szCs w:val="22"/>
              </w:rPr>
            </w:pPr>
            <w:r>
              <w:rPr>
                <w:sz w:val="22"/>
                <w:szCs w:val="22"/>
              </w:rPr>
              <w:t>100</w:t>
            </w:r>
          </w:p>
        </w:tc>
      </w:tr>
    </w:tbl>
    <w:p w:rsidR="004B0D3B" w:rsidRDefault="004B0D3B" w:rsidP="004B0D3B">
      <w:pPr>
        <w:ind w:firstLine="709"/>
        <w:jc w:val="both"/>
      </w:pPr>
    </w:p>
    <w:p w:rsidR="004B0D3B" w:rsidRDefault="004B0D3B" w:rsidP="004B0D3B">
      <w:pPr>
        <w:ind w:firstLine="567"/>
        <w:jc w:val="both"/>
        <w:rPr>
          <w:bCs/>
          <w:color w:val="000000"/>
        </w:rPr>
      </w:pPr>
      <w:r>
        <w:t xml:space="preserve">В рамках реализации </w:t>
      </w:r>
      <w:r w:rsidRPr="007E1D9F">
        <w:rPr>
          <w:bCs/>
          <w:color w:val="000000"/>
        </w:rPr>
        <w:t>Указ</w:t>
      </w:r>
      <w:r>
        <w:rPr>
          <w:bCs/>
          <w:color w:val="000000"/>
        </w:rPr>
        <w:t>а</w:t>
      </w:r>
      <w:r w:rsidRPr="007E1D9F">
        <w:rPr>
          <w:bCs/>
          <w:color w:val="000000"/>
        </w:rPr>
        <w:t xml:space="preserve"> Президента Российской Ф</w:t>
      </w:r>
      <w:r>
        <w:rPr>
          <w:bCs/>
          <w:color w:val="000000"/>
        </w:rPr>
        <w:t>едерации от 7 мая 2018 г. № 204, федеральной программы «Чистая вода» организовано межведомственное взаимодействие с управлением жилищно-коммунального хозяйства и энергетики правительства Еврейской автономной области, органами местного самоуправления области по разработке, оценке конкретных мероприятий по каждому водопроводу в целях повышения качества питьевой воды.</w:t>
      </w:r>
    </w:p>
    <w:p w:rsidR="004B0D3B" w:rsidRDefault="004B0D3B" w:rsidP="004B0D3B">
      <w:pPr>
        <w:ind w:firstLine="567"/>
        <w:jc w:val="both"/>
        <w:rPr>
          <w:bCs/>
          <w:color w:val="000000"/>
        </w:rPr>
      </w:pPr>
      <w:r>
        <w:rPr>
          <w:bCs/>
          <w:color w:val="000000"/>
        </w:rPr>
        <w:t>Проведенный комплекс мероприятий позволил увеличить долю населения, обеспеченного качественной питьевой водой с 81,6% в 2019 до 82,05 в 2020 году.</w:t>
      </w:r>
    </w:p>
    <w:p w:rsidR="004B0D3B" w:rsidRDefault="004B0D3B" w:rsidP="004B0D3B">
      <w:pPr>
        <w:ind w:firstLine="567"/>
        <w:jc w:val="both"/>
        <w:rPr>
          <w:bCs/>
          <w:color w:val="000000"/>
        </w:rPr>
      </w:pPr>
      <w:r>
        <w:rPr>
          <w:bCs/>
          <w:color w:val="000000"/>
        </w:rPr>
        <w:t>Достигнуты индикативные показатели по охвату горячим питанием обучающихся начальных классов.</w:t>
      </w:r>
    </w:p>
    <w:p w:rsidR="004B0D3B" w:rsidRDefault="004B0D3B" w:rsidP="004B0D3B">
      <w:pPr>
        <w:ind w:firstLine="567"/>
        <w:jc w:val="both"/>
        <w:rPr>
          <w:bCs/>
          <w:color w:val="000000"/>
        </w:rPr>
      </w:pPr>
      <w:r>
        <w:rPr>
          <w:bCs/>
          <w:color w:val="000000"/>
        </w:rPr>
        <w:t>Индикативные показатели по заболеваемости дифтерией, острым вирусным гепатитом В полиомиелитом, корью, краснухой достигнуты.</w:t>
      </w:r>
    </w:p>
    <w:p w:rsidR="004B0D3B" w:rsidRDefault="004B0D3B" w:rsidP="004B0D3B">
      <w:pPr>
        <w:ind w:firstLine="567"/>
        <w:jc w:val="both"/>
        <w:rPr>
          <w:bCs/>
          <w:color w:val="000000"/>
        </w:rPr>
      </w:pPr>
      <w:r>
        <w:rPr>
          <w:bCs/>
          <w:color w:val="000000"/>
        </w:rPr>
        <w:t xml:space="preserve"> </w:t>
      </w:r>
      <w:r w:rsidRPr="00A75C08">
        <w:t xml:space="preserve">В 2020 году </w:t>
      </w:r>
      <w:r>
        <w:rPr>
          <w:bCs/>
          <w:color w:val="000000"/>
        </w:rPr>
        <w:t xml:space="preserve">Управление Роспотребнадзора по Еврейской автономной области продолжало осуществлять свои полномочия по надзору и контролю за исполнением обязательных требований законодательства Российской Федерации в области обеспечения </w:t>
      </w:r>
      <w:r>
        <w:rPr>
          <w:bCs/>
          <w:color w:val="000000"/>
        </w:rPr>
        <w:lastRenderedPageBreak/>
        <w:t xml:space="preserve">санитарно-эпидемиологического благополучия населения с применением риск-ориентированных подходов. </w:t>
      </w:r>
    </w:p>
    <w:p w:rsidR="004B0D3B" w:rsidRDefault="004B0D3B" w:rsidP="004B0D3B">
      <w:pPr>
        <w:ind w:firstLine="709"/>
        <w:jc w:val="both"/>
        <w:rPr>
          <w:bCs/>
          <w:color w:val="000000"/>
        </w:rPr>
      </w:pPr>
      <w:r>
        <w:rPr>
          <w:bCs/>
          <w:color w:val="000000"/>
        </w:rPr>
        <w:t>Внедрение риск-ориентированной модели в контрольно-надзорную деятельность Управления позволило применить дифференцированные подходы к проведению надзорных мероприятий. При этом, внимание было сосредоточенно на объектах, формирующих наибольший риск для здоровья населения, а административные ограничения для бизнеса, проявляющего социальную ответственность, минимизированы.</w:t>
      </w:r>
    </w:p>
    <w:p w:rsidR="004B0D3B" w:rsidRDefault="004B0D3B" w:rsidP="004B0D3B">
      <w:pPr>
        <w:ind w:firstLine="709"/>
        <w:jc w:val="both"/>
        <w:rPr>
          <w:bCs/>
          <w:color w:val="000000"/>
        </w:rPr>
      </w:pPr>
      <w:r>
        <w:rPr>
          <w:bCs/>
          <w:color w:val="000000"/>
        </w:rPr>
        <w:t>В результате применения риск-ориентированного подхода при осуществлении контрольно-надзорной деятельности уменьшилось число проверок на объектах низкого риска для населения.</w:t>
      </w:r>
    </w:p>
    <w:p w:rsidR="004B0D3B" w:rsidRPr="00D443B7" w:rsidRDefault="004B0D3B" w:rsidP="004B0D3B">
      <w:pPr>
        <w:ind w:firstLine="709"/>
        <w:jc w:val="both"/>
      </w:pPr>
      <w:r w:rsidRPr="00D443B7">
        <w:t xml:space="preserve">При </w:t>
      </w:r>
      <w:r>
        <w:t xml:space="preserve">проведении контрольно-надзорных мероприятий </w:t>
      </w:r>
      <w:r w:rsidRPr="00D443B7">
        <w:t xml:space="preserve">учитывались особенности организации и проведения </w:t>
      </w:r>
      <w:r>
        <w:t xml:space="preserve">проверок </w:t>
      </w:r>
      <w:r w:rsidRPr="00D443B7">
        <w:t>на субъектах малого и среднего предпринимательства, установленные Постановлением Правительства РФ от 03.04.2020 № 438 «Об особенностях осуществления в 2020 году государственного контроля (надзора), муниципального контроля и о внесении изменения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t xml:space="preserve"> </w:t>
      </w:r>
    </w:p>
    <w:p w:rsidR="004B0D3B" w:rsidRDefault="004B0D3B" w:rsidP="004B0D3B">
      <w:pPr>
        <w:ind w:firstLine="709"/>
        <w:jc w:val="both"/>
        <w:rPr>
          <w:bCs/>
          <w:color w:val="000000"/>
        </w:rPr>
      </w:pPr>
      <w:r>
        <w:rPr>
          <w:bCs/>
          <w:color w:val="000000"/>
        </w:rPr>
        <w:t xml:space="preserve">Последовательная реализация комплекса плановых и внеплановых контрольно-надзорных мероприятий и мероприятий социально-гигиенического мониторинга по обеспечению санитарно-эпидемиологического благополучия населения позволила удержать на прежних уровнях показатели загрязнения атмосферного воздуха городских и сельских поселений Еврейской автономной области в 2020 году. </w:t>
      </w:r>
    </w:p>
    <w:p w:rsidR="004B0D3B" w:rsidRPr="0087123C" w:rsidRDefault="004B0D3B" w:rsidP="004B0D3B">
      <w:pPr>
        <w:autoSpaceDE w:val="0"/>
        <w:autoSpaceDN w:val="0"/>
        <w:adjustRightInd w:val="0"/>
        <w:ind w:firstLine="709"/>
        <w:jc w:val="both"/>
      </w:pPr>
      <w:r>
        <w:t>И</w:t>
      </w:r>
      <w:r w:rsidRPr="0087123C">
        <w:t xml:space="preserve">сследования атмосферного воздуха </w:t>
      </w:r>
      <w:r>
        <w:t xml:space="preserve">проводились </w:t>
      </w:r>
      <w:r w:rsidRPr="0087123C">
        <w:t xml:space="preserve">исходя из приоритетных задач, а именно: при установлении санитарно-защитных зон для предприятий и объектов, при работе с жалобами населения на загрязнение атмосферного воздуха, при осуществлении деятельности объектов промышленного назначения и объектов, являющихся источниками воздействия на среду обитания и здоровье человека.  </w:t>
      </w:r>
    </w:p>
    <w:p w:rsidR="004B0D3B" w:rsidRPr="0087123C" w:rsidRDefault="004B0D3B" w:rsidP="004B0D3B">
      <w:pPr>
        <w:autoSpaceDE w:val="0"/>
        <w:autoSpaceDN w:val="0"/>
        <w:adjustRightInd w:val="0"/>
        <w:ind w:firstLine="709"/>
        <w:jc w:val="both"/>
        <w:rPr>
          <w:rFonts w:eastAsia="TimesNewRomanPSMT"/>
        </w:rPr>
      </w:pPr>
      <w:r w:rsidRPr="0087123C">
        <w:rPr>
          <w:rFonts w:eastAsia="TimesNewRomanPSMT"/>
        </w:rPr>
        <w:t>Превышений максимально разовых предельно допустимых концентраций (ПДКмр) исследованных загрязняющих веществ в 20</w:t>
      </w:r>
      <w:r>
        <w:rPr>
          <w:rFonts w:eastAsia="TimesNewRomanPSMT"/>
        </w:rPr>
        <w:t>20</w:t>
      </w:r>
      <w:r w:rsidRPr="0087123C">
        <w:rPr>
          <w:rFonts w:eastAsia="TimesNewRomanPSMT"/>
        </w:rPr>
        <w:t xml:space="preserve"> году </w:t>
      </w:r>
      <w:r>
        <w:rPr>
          <w:rFonts w:eastAsia="TimesNewRomanPSMT"/>
        </w:rPr>
        <w:t>(</w:t>
      </w:r>
      <w:r>
        <w:t>взвешенные</w:t>
      </w:r>
      <w:r w:rsidRPr="0087123C">
        <w:t xml:space="preserve"> веществ</w:t>
      </w:r>
      <w:r>
        <w:t xml:space="preserve">а, </w:t>
      </w:r>
      <w:r w:rsidRPr="0087123C">
        <w:rPr>
          <w:rFonts w:eastAsia="TimesNewRomanPSMT"/>
        </w:rPr>
        <w:t xml:space="preserve"> </w:t>
      </w:r>
      <w:r>
        <w:t xml:space="preserve">углерода оксид, </w:t>
      </w:r>
      <w:r w:rsidRPr="0087123C">
        <w:t xml:space="preserve"> азота диоксид</w:t>
      </w:r>
      <w:r>
        <w:t>,  серы</w:t>
      </w:r>
      <w:r w:rsidRPr="0087123C">
        <w:t xml:space="preserve"> диоксид</w:t>
      </w:r>
      <w:r>
        <w:t xml:space="preserve">, </w:t>
      </w:r>
      <w:r w:rsidRPr="0087123C">
        <w:t xml:space="preserve"> </w:t>
      </w:r>
      <w:r>
        <w:t xml:space="preserve">формальдегид, </w:t>
      </w:r>
      <w:r w:rsidRPr="0087123C">
        <w:rPr>
          <w:rFonts w:eastAsia="TimesNewRomanPSMT"/>
        </w:rPr>
        <w:t xml:space="preserve"> </w:t>
      </w:r>
      <w:r>
        <w:t xml:space="preserve">аммиак, фенол) </w:t>
      </w:r>
      <w:r w:rsidRPr="0087123C">
        <w:rPr>
          <w:rFonts w:eastAsia="TimesNewRomanPSMT"/>
        </w:rPr>
        <w:t xml:space="preserve">не регистрировалось. </w:t>
      </w:r>
    </w:p>
    <w:p w:rsidR="004B0D3B" w:rsidRDefault="004B0D3B" w:rsidP="004B0D3B">
      <w:pPr>
        <w:ind w:firstLine="709"/>
        <w:jc w:val="both"/>
      </w:pPr>
      <w:r>
        <w:t>В рамках социально-гигиенического мониторинга к</w:t>
      </w:r>
      <w:r w:rsidRPr="0087123C">
        <w:t xml:space="preserve">онтроль за состоянием почвы осуществлялся в </w:t>
      </w:r>
      <w:r>
        <w:t>27</w:t>
      </w:r>
      <w:r w:rsidRPr="0087123C">
        <w:t xml:space="preserve"> мониторингов</w:t>
      </w:r>
      <w:r>
        <w:t>ых</w:t>
      </w:r>
      <w:r w:rsidRPr="0087123C">
        <w:t xml:space="preserve"> точк</w:t>
      </w:r>
      <w:r>
        <w:t>ах</w:t>
      </w:r>
      <w:r w:rsidRPr="0087123C">
        <w:t>. Лабораторные исследования и гигиеническая оценка безопасности почвы проводилась на территориях объектов повышенной эпидемиологической значимости - детские учреждения, зоны рекреации, лечебно-профилактические учреждения, детские площадки жилых домов.</w:t>
      </w:r>
    </w:p>
    <w:p w:rsidR="004B0D3B" w:rsidRPr="005E4847" w:rsidRDefault="004B0D3B" w:rsidP="004B0D3B">
      <w:pPr>
        <w:autoSpaceDE w:val="0"/>
        <w:autoSpaceDN w:val="0"/>
        <w:ind w:firstLine="709"/>
        <w:jc w:val="both"/>
        <w:rPr>
          <w:bCs/>
          <w:color w:val="FF0000"/>
        </w:rPr>
      </w:pPr>
      <w:r w:rsidRPr="0087123C">
        <w:t xml:space="preserve">По микробиологическим показателям </w:t>
      </w:r>
      <w:r>
        <w:t xml:space="preserve">относительно </w:t>
      </w:r>
      <w:r w:rsidRPr="0087123C">
        <w:t>201</w:t>
      </w:r>
      <w:r>
        <w:t>9</w:t>
      </w:r>
      <w:r w:rsidRPr="0087123C">
        <w:t xml:space="preserve"> годом</w:t>
      </w:r>
      <w:r>
        <w:t xml:space="preserve"> </w:t>
      </w:r>
      <w:r w:rsidRPr="0087123C">
        <w:t xml:space="preserve"> отмечается </w:t>
      </w:r>
      <w:r>
        <w:t>положительная динамика – снижение</w:t>
      </w:r>
      <w:r w:rsidRPr="0087123C">
        <w:t xml:space="preserve"> доли неудовлетворительных проб в </w:t>
      </w:r>
      <w:r>
        <w:t xml:space="preserve">1,2 раза. </w:t>
      </w:r>
    </w:p>
    <w:p w:rsidR="004B0D3B" w:rsidRDefault="004B0D3B" w:rsidP="004B0D3B">
      <w:pPr>
        <w:pStyle w:val="Default"/>
        <w:ind w:firstLine="709"/>
        <w:jc w:val="both"/>
      </w:pPr>
      <w:r>
        <w:t>На соответствие пищевой продукции микробиологическим показателям безопасности исследовано 727 проб пищевой продукции. Удельный вес проб не соответствующих</w:t>
      </w:r>
      <w:r w:rsidRPr="00B07F4E">
        <w:t xml:space="preserve"> санитарно-эпидемиологическим требованиям </w:t>
      </w:r>
      <w:r>
        <w:t>составил 3,1%.</w:t>
      </w:r>
    </w:p>
    <w:p w:rsidR="004B0D3B" w:rsidRDefault="004B0D3B" w:rsidP="004B0D3B">
      <w:pPr>
        <w:pStyle w:val="Default"/>
        <w:ind w:firstLine="709"/>
        <w:jc w:val="both"/>
      </w:pPr>
      <w:r>
        <w:t>Относительно 2019 года произошло снижение доли проб пищевой продукции, не соответствующей санитарно-эпидемиологическим требованиям по микробиологическим показателям (с 4,2% в 2019 г. до 3,1% в 2020 г.).</w:t>
      </w:r>
    </w:p>
    <w:p w:rsidR="004B0D3B" w:rsidRDefault="004B0D3B" w:rsidP="004B0D3B">
      <w:pPr>
        <w:pStyle w:val="Default"/>
        <w:ind w:firstLine="709"/>
        <w:jc w:val="both"/>
      </w:pPr>
      <w:r>
        <w:t xml:space="preserve">В 2020 году по сравнению с 2019 годом снизилась доля проб продукции, не соответствующих санитарно-эпидемиологическим требованиям по микробиологическим показателям, </w:t>
      </w:r>
      <w:r w:rsidRPr="00B07F4E">
        <w:t>в группах</w:t>
      </w:r>
      <w:r>
        <w:t>:</w:t>
      </w:r>
      <w:r w:rsidRPr="00B07F4E">
        <w:t xml:space="preserve"> «птица, яйца и продукты их переработки»,</w:t>
      </w:r>
      <w:r w:rsidRPr="00433511">
        <w:t xml:space="preserve"> </w:t>
      </w:r>
      <w:r>
        <w:t xml:space="preserve">«молоко и молочная продукция»,  «кулинарные изделия», </w:t>
      </w:r>
      <w:r w:rsidRPr="00B07F4E">
        <w:t xml:space="preserve">«продукция предприятий общественного питания»,  </w:t>
      </w:r>
      <w:r>
        <w:t xml:space="preserve">«кондитерские изделия», «вода, расфасованная в емкости». </w:t>
      </w:r>
    </w:p>
    <w:p w:rsidR="004B0D3B" w:rsidRDefault="004B0D3B" w:rsidP="004B0D3B">
      <w:pPr>
        <w:ind w:firstLine="709"/>
        <w:jc w:val="both"/>
        <w:rPr>
          <w:shd w:val="clear" w:color="auto" w:fill="FFFFFF"/>
        </w:rPr>
      </w:pPr>
      <w:r>
        <w:rPr>
          <w:shd w:val="clear" w:color="auto" w:fill="FFFFFF"/>
        </w:rPr>
        <w:t xml:space="preserve">Контрольно-надзорные мероприятия, осуществляемые Управлением и его территориальными отделами по реализации требований технических регламентов </w:t>
      </w:r>
      <w:r>
        <w:rPr>
          <w:shd w:val="clear" w:color="auto" w:fill="FFFFFF"/>
        </w:rPr>
        <w:lastRenderedPageBreak/>
        <w:t>Таможенного союза, сопровождались проведением лабораторных и инструментальных исследований, доля которых увеличилась с 77,4% в 2016 году до 85,5% в 2020 году, что позволило повысить объективность проверок.</w:t>
      </w:r>
    </w:p>
    <w:p w:rsidR="004B0D3B" w:rsidRDefault="004B0D3B" w:rsidP="004B0D3B">
      <w:pPr>
        <w:pStyle w:val="Default"/>
        <w:ind w:firstLine="709"/>
        <w:jc w:val="both"/>
      </w:pPr>
      <w:r>
        <w:t>Общее количество отобранных и исследованных проб пищевой продукции за анализируемый период увеличилось в 2,3 раза: с 430 в 2016 году до 1000 в 2020 году.</w:t>
      </w:r>
    </w:p>
    <w:p w:rsidR="004B0D3B" w:rsidRDefault="004B0D3B" w:rsidP="004B0D3B">
      <w:pPr>
        <w:pStyle w:val="Default"/>
        <w:ind w:firstLine="709"/>
        <w:jc w:val="both"/>
        <w:rPr>
          <w:bCs/>
        </w:rPr>
      </w:pPr>
      <w:r>
        <w:t>В 2020 году снято с реализации 9</w:t>
      </w:r>
      <w:r w:rsidRPr="00B07F4E">
        <w:t xml:space="preserve"> партии пищ</w:t>
      </w:r>
      <w:r>
        <w:t>евой продукции общим объемом 77,1</w:t>
      </w:r>
      <w:r w:rsidRPr="00B07F4E">
        <w:t xml:space="preserve"> кг. Основными причинами приостановления реализации недоброкачественных пищевых продуктов являлось: наличие явных признаков недоброкачественности; отсутствие документов, подтверждающих происхождение, качество и безопасность;</w:t>
      </w:r>
      <w:r>
        <w:t xml:space="preserve"> </w:t>
      </w:r>
      <w:r w:rsidRPr="00B07F4E">
        <w:t>отсутствие соответствующей информации для потребителя; истечение сроков годност</w:t>
      </w:r>
      <w:r>
        <w:t xml:space="preserve">и, установленных производителем; </w:t>
      </w:r>
      <w:r w:rsidRPr="00B07F4E">
        <w:t>отсутствие предусмотренной законодательством маркировки.</w:t>
      </w:r>
    </w:p>
    <w:p w:rsidR="004B0D3B" w:rsidRDefault="004B0D3B" w:rsidP="004B0D3B">
      <w:pPr>
        <w:ind w:firstLine="709"/>
        <w:jc w:val="both"/>
        <w:rPr>
          <w:spacing w:val="2"/>
        </w:rPr>
      </w:pPr>
      <w:r w:rsidRPr="004713FA">
        <w:rPr>
          <w:bCs/>
          <w:color w:val="000000"/>
        </w:rPr>
        <w:t xml:space="preserve">В сложной санитарно-эпидемиологической обстановке, связанной с </w:t>
      </w:r>
      <w:r w:rsidRPr="004713FA">
        <w:t>новой коронавирусной инфекции (</w:t>
      </w:r>
      <w:r w:rsidRPr="004713FA">
        <w:rPr>
          <w:lang w:val="en-US"/>
        </w:rPr>
        <w:t>COVID</w:t>
      </w:r>
      <w:r w:rsidRPr="004713FA">
        <w:t xml:space="preserve"> – 19), </w:t>
      </w:r>
      <w:r>
        <w:t>в</w:t>
      </w:r>
      <w:r w:rsidRPr="004713FA">
        <w:t xml:space="preserve"> соответствии с полномочиями принимались решения о проведении </w:t>
      </w:r>
      <w:r w:rsidRPr="004713FA">
        <w:rPr>
          <w:spacing w:val="2"/>
        </w:rPr>
        <w:t>санитарно-противоэпидемических (профилактических) мероприятий по недопущению завоза и распространения новой коронавирусной инфекции (</w:t>
      </w:r>
      <w:r w:rsidRPr="004713FA">
        <w:rPr>
          <w:lang w:val="en-US"/>
        </w:rPr>
        <w:t>COVID</w:t>
      </w:r>
      <w:r w:rsidRPr="004713FA">
        <w:t xml:space="preserve">-19) </w:t>
      </w:r>
      <w:r w:rsidRPr="004713FA">
        <w:rPr>
          <w:spacing w:val="2"/>
        </w:rPr>
        <w:t>на территории области, в том числе: принятие ме</w:t>
      </w:r>
      <w:r>
        <w:rPr>
          <w:spacing w:val="2"/>
        </w:rPr>
        <w:t>р</w:t>
      </w:r>
      <w:r w:rsidRPr="004713FA">
        <w:rPr>
          <w:spacing w:val="2"/>
        </w:rPr>
        <w:t xml:space="preserve"> по всем звеньям эпидемического процесса, выявление больных и контактных и своевременная их изоляция и госпитализация, установление границ очагов и лиц, контактировавшими с больными  </w:t>
      </w:r>
      <w:r w:rsidRPr="004713FA">
        <w:rPr>
          <w:spacing w:val="2"/>
          <w:lang w:val="en-US"/>
        </w:rPr>
        <w:t>COVID</w:t>
      </w:r>
      <w:r w:rsidRPr="004713FA">
        <w:rPr>
          <w:spacing w:val="2"/>
        </w:rPr>
        <w:t xml:space="preserve"> – 19, разобщение лиц, подвергшихся риску заражения, проведение мероприятий в эпидемических очагах</w:t>
      </w:r>
      <w:r>
        <w:rPr>
          <w:spacing w:val="2"/>
        </w:rPr>
        <w:t>.</w:t>
      </w:r>
    </w:p>
    <w:p w:rsidR="004B0D3B" w:rsidRPr="007A2E11" w:rsidRDefault="004B0D3B" w:rsidP="004B0D3B">
      <w:pPr>
        <w:ind w:firstLine="709"/>
        <w:jc w:val="both"/>
        <w:rPr>
          <w:sz w:val="22"/>
          <w:szCs w:val="22"/>
        </w:rPr>
      </w:pPr>
      <w:r w:rsidRPr="00E2526D">
        <w:t xml:space="preserve">В соответствии с Федеральным законом от 30.03.1999 № 52-ФЗ «О санитарно-эпидемиологическом благополучии населения» </w:t>
      </w:r>
      <w:r>
        <w:t>п</w:t>
      </w:r>
      <w:r w:rsidRPr="00E2526D">
        <w:t xml:space="preserve">одготовлено более 50-ти предложений по введению/отмене ограничительных мероприятий, направленных на недопущение </w:t>
      </w:r>
      <w:r w:rsidRPr="007A2E11">
        <w:rPr>
          <w:sz w:val="22"/>
          <w:szCs w:val="22"/>
        </w:rPr>
        <w:t>распространение новой коронавирусной инфекции на территории области.</w:t>
      </w:r>
    </w:p>
    <w:p w:rsidR="004B0D3B" w:rsidRPr="007A2E11" w:rsidRDefault="004B0D3B" w:rsidP="004B0D3B">
      <w:pPr>
        <w:ind w:firstLine="709"/>
        <w:jc w:val="both"/>
        <w:rPr>
          <w:sz w:val="22"/>
          <w:szCs w:val="22"/>
        </w:rPr>
      </w:pPr>
      <w:r w:rsidRPr="007A2E11">
        <w:rPr>
          <w:sz w:val="22"/>
          <w:szCs w:val="22"/>
        </w:rPr>
        <w:t>Системно проводимый комплекс мер обеспечил стабилизацию санитарно-эпидемиологической обстановки в области.</w:t>
      </w:r>
    </w:p>
    <w:p w:rsidR="004B0D3B" w:rsidRPr="007A2E11" w:rsidRDefault="004B0D3B" w:rsidP="004B0D3B">
      <w:pPr>
        <w:ind w:firstLine="709"/>
        <w:jc w:val="both"/>
      </w:pPr>
      <w:r w:rsidRPr="007A2E11">
        <w:t xml:space="preserve">В результате подготовки к эпидемическому сезону 2020-2021 гг., несмотря на сложную эпидемиологическую ситуацию по новой коронавирусной инфекции </w:t>
      </w:r>
      <w:r w:rsidRPr="007A2E11">
        <w:rPr>
          <w:lang w:val="en-US"/>
        </w:rPr>
        <w:t>COVID</w:t>
      </w:r>
      <w:r w:rsidRPr="007A2E11">
        <w:t xml:space="preserve"> – 19, привито против гриппа 81899 человек, что составило 51,7% от общей численности населения области, в том числе 20623 детей.</w:t>
      </w:r>
    </w:p>
    <w:p w:rsidR="004B0D3B" w:rsidRDefault="004B0D3B" w:rsidP="004B0D3B">
      <w:pPr>
        <w:pStyle w:val="aa"/>
        <w:tabs>
          <w:tab w:val="left" w:pos="0"/>
        </w:tabs>
        <w:spacing w:after="0"/>
        <w:ind w:left="0" w:firstLine="709"/>
        <w:jc w:val="both"/>
      </w:pPr>
      <w:r>
        <w:t>Уменьшилось количество случаев групповой и вспышечной инфекционной заболеваемости.</w:t>
      </w:r>
    </w:p>
    <w:p w:rsidR="004B0D3B" w:rsidRDefault="004B0D3B" w:rsidP="004B0D3B">
      <w:pPr>
        <w:ind w:firstLine="709"/>
        <w:jc w:val="both"/>
      </w:pPr>
      <w:r w:rsidRPr="00A67A4E">
        <w:t xml:space="preserve">В целях предупреждения осложнений санитарно-эпидемиологической ситуации на территории </w:t>
      </w:r>
      <w:r>
        <w:t xml:space="preserve">Еврейской автономной </w:t>
      </w:r>
      <w:r w:rsidRPr="00A67A4E">
        <w:t xml:space="preserve">области в период паводка </w:t>
      </w:r>
      <w:r>
        <w:rPr>
          <w:lang w:eastAsia="x-none"/>
        </w:rPr>
        <w:t>п</w:t>
      </w:r>
      <w:r w:rsidRPr="00966F78">
        <w:rPr>
          <w:lang w:eastAsia="x-none"/>
        </w:rPr>
        <w:t>ро</w:t>
      </w:r>
      <w:r>
        <w:rPr>
          <w:lang w:eastAsia="x-none"/>
        </w:rPr>
        <w:t xml:space="preserve">водился комплекс </w:t>
      </w:r>
      <w:r w:rsidRPr="00966F78">
        <w:rPr>
          <w:lang w:eastAsia="x-none"/>
        </w:rPr>
        <w:t>санитарно-п</w:t>
      </w:r>
      <w:r>
        <w:rPr>
          <w:lang w:eastAsia="x-none"/>
        </w:rPr>
        <w:t xml:space="preserve">ротивоэпидемических мероприятий. </w:t>
      </w:r>
      <w:r w:rsidRPr="00966F78">
        <w:rPr>
          <w:lang w:eastAsia="x-none"/>
        </w:rPr>
        <w:t>Организован мониторинг за качеством питьевого водоснабжения</w:t>
      </w:r>
      <w:r>
        <w:rPr>
          <w:lang w:eastAsia="x-none"/>
        </w:rPr>
        <w:t xml:space="preserve"> населенных мест, подвергшихся подтоплению. </w:t>
      </w:r>
      <w:r w:rsidRPr="00966F78">
        <w:rPr>
          <w:lang w:eastAsia="x-none"/>
        </w:rPr>
        <w:t>Органам исполнительной власти и местного самоуправления области, юридическим лицам подготовлено более 80 информационных писем и рекомендаций о проведении профилактических мероприятий на объектах, вышедших из</w:t>
      </w:r>
      <w:r>
        <w:rPr>
          <w:lang w:eastAsia="x-none"/>
        </w:rPr>
        <w:t xml:space="preserve"> зоны подтопления, в том числе</w:t>
      </w:r>
      <w:r w:rsidRPr="00966F78">
        <w:rPr>
          <w:lang w:eastAsia="x-none"/>
        </w:rPr>
        <w:t xml:space="preserve"> проведении дезинфекции, дератизации, дезинсекции. </w:t>
      </w:r>
    </w:p>
    <w:p w:rsidR="004B0D3B" w:rsidRDefault="004B0D3B" w:rsidP="004B0D3B">
      <w:pPr>
        <w:ind w:firstLine="709"/>
        <w:jc w:val="both"/>
      </w:pPr>
    </w:p>
    <w:p w:rsidR="004B0D3B" w:rsidRPr="0043326B" w:rsidRDefault="004B0D3B" w:rsidP="004B0D3B">
      <w:pPr>
        <w:pStyle w:val="11"/>
        <w:numPr>
          <w:ilvl w:val="1"/>
          <w:numId w:val="17"/>
        </w:numPr>
        <w:spacing w:before="120" w:after="120"/>
        <w:ind w:left="0" w:right="23" w:firstLine="0"/>
        <w:jc w:val="center"/>
      </w:pPr>
      <w:r w:rsidRPr="00E85AEF">
        <w:rPr>
          <w:b/>
          <w:szCs w:val="24"/>
        </w:rPr>
        <w:t>Приоритетные задачи обеспечения санитарно-эпидемиологического благополучия населения</w:t>
      </w:r>
    </w:p>
    <w:p w:rsidR="0043326B" w:rsidRPr="00E85AEF" w:rsidRDefault="0043326B" w:rsidP="0043326B">
      <w:pPr>
        <w:pStyle w:val="11"/>
        <w:spacing w:before="120" w:after="120"/>
        <w:ind w:right="23" w:firstLine="0"/>
      </w:pPr>
    </w:p>
    <w:p w:rsidR="004B0D3B" w:rsidRDefault="004B0D3B" w:rsidP="004B0D3B">
      <w:pPr>
        <w:ind w:firstLine="709"/>
        <w:jc w:val="both"/>
        <w:rPr>
          <w:bCs/>
          <w:color w:val="000000"/>
        </w:rPr>
      </w:pPr>
      <w:r w:rsidRPr="00E85AEF">
        <w:t xml:space="preserve">В целях реализации </w:t>
      </w:r>
      <w:r w:rsidRPr="00E85AEF">
        <w:rPr>
          <w:bCs/>
          <w:color w:val="000000"/>
        </w:rPr>
        <w:t xml:space="preserve">Указ Президента Российской Федерации от 7 мая 2018 г.             № 204 «О национальных целях и стратегических задачах развития Российской Федерации на период до 2024 года», задач и приоритетов, установленных Основными направлениями деятельности Правительства Российской Федерации на период до 2024 года, во исполнение основных направлений деятельности Управления Федеральной службы по надзору в сфере защиты прав потребителей и благополучия человека по Еврейской </w:t>
      </w:r>
      <w:r w:rsidRPr="00E85AEF">
        <w:rPr>
          <w:bCs/>
          <w:color w:val="000000"/>
        </w:rPr>
        <w:lastRenderedPageBreak/>
        <w:t>автономной области в 2020 году и последующие годы необходимо решить следующие задачи:</w:t>
      </w:r>
    </w:p>
    <w:p w:rsidR="004B0D3B" w:rsidRDefault="004B0D3B" w:rsidP="004B0D3B">
      <w:pPr>
        <w:pStyle w:val="a8"/>
        <w:numPr>
          <w:ilvl w:val="0"/>
          <w:numId w:val="3"/>
        </w:numPr>
        <w:ind w:left="0" w:firstLine="709"/>
        <w:jc w:val="both"/>
        <w:rPr>
          <w:bCs/>
          <w:color w:val="000000"/>
        </w:rPr>
      </w:pPr>
      <w:r>
        <w:rPr>
          <w:bCs/>
          <w:color w:val="000000"/>
        </w:rPr>
        <w:t>в</w:t>
      </w:r>
      <w:r w:rsidRPr="00E85AEF">
        <w:rPr>
          <w:bCs/>
          <w:color w:val="000000"/>
        </w:rPr>
        <w:t>заимодействие с органами исполнительной и законодательной власти Еврейской автономной области по вопросам реализации Указов Президента Российской Федерации от 7 мая 2018 г. № 204 «О национальных целях и стратегических задачах развития Российской Федерации на период до 2024 года»</w:t>
      </w:r>
      <w:r w:rsidRPr="00E85AEF">
        <w:t xml:space="preserve">, </w:t>
      </w:r>
      <w:r>
        <w:rPr>
          <w:bCs/>
          <w:color w:val="000000"/>
        </w:rPr>
        <w:t>от 29.05.2017 № 240</w:t>
      </w:r>
      <w:r w:rsidRPr="00E85AEF">
        <w:rPr>
          <w:bCs/>
          <w:color w:val="000000"/>
        </w:rPr>
        <w:t xml:space="preserve"> «</w:t>
      </w:r>
      <w:r>
        <w:rPr>
          <w:bCs/>
          <w:color w:val="000000"/>
        </w:rPr>
        <w:t>Об объявлении в Российской Федерации Десятилетия детства»;</w:t>
      </w:r>
    </w:p>
    <w:p w:rsidR="004B0D3B" w:rsidRPr="00E85AEF" w:rsidRDefault="004B0D3B" w:rsidP="004B0D3B">
      <w:pPr>
        <w:pStyle w:val="a8"/>
        <w:numPr>
          <w:ilvl w:val="0"/>
          <w:numId w:val="3"/>
        </w:numPr>
        <w:autoSpaceDE w:val="0"/>
        <w:autoSpaceDN w:val="0"/>
        <w:adjustRightInd w:val="0"/>
        <w:ind w:left="0" w:firstLine="0"/>
        <w:jc w:val="both"/>
      </w:pPr>
      <w:r>
        <w:t>в</w:t>
      </w:r>
      <w:r w:rsidRPr="00E85AEF">
        <w:t xml:space="preserve">недрение в контрольно-надзорную деятельность контроля за оборотом на территории </w:t>
      </w:r>
      <w:r w:rsidRPr="00E85AEF">
        <w:rPr>
          <w:bCs/>
          <w:color w:val="000000"/>
        </w:rPr>
        <w:t>Еврейской автономной области товаров, в отношении которых принято решение об обязательном маркировании средствами идентификации (р</w:t>
      </w:r>
      <w:r w:rsidRPr="00E85AEF">
        <w:t xml:space="preserve">аспоряжение Правительства Российской Федерации от 28 апреля 2018 года № 792-р «Об утверждении перечня отдельных товаров, подлежащих обязательной маркировке средствами идентификации» - табачная продукция, обувь, духи и туалетная вода, шины и покрышки, одежда из натуральной или композиционной кожи, женские трикотажные блузки, женские и мужские пальто, плащи, куртки, штормовки и ветровки, постельное, столовое и кухонное бельё, фотокамеры и вспышки для них; </w:t>
      </w:r>
    </w:p>
    <w:p w:rsidR="004B0D3B" w:rsidRPr="00E85AEF" w:rsidRDefault="004B0D3B" w:rsidP="004B0D3B">
      <w:pPr>
        <w:pStyle w:val="a8"/>
        <w:numPr>
          <w:ilvl w:val="0"/>
          <w:numId w:val="3"/>
        </w:numPr>
        <w:autoSpaceDE w:val="0"/>
        <w:autoSpaceDN w:val="0"/>
        <w:adjustRightInd w:val="0"/>
        <w:ind w:left="0" w:firstLine="0"/>
        <w:jc w:val="both"/>
      </w:pPr>
      <w:r>
        <w:t>с</w:t>
      </w:r>
      <w:r w:rsidRPr="00E85AEF">
        <w:t>овершенствование практики контрольных закупок товаров (работ, услуг) в интересах защиты здоровья и имущественных прав потребителей;</w:t>
      </w:r>
    </w:p>
    <w:p w:rsidR="004B0D3B" w:rsidRDefault="004B0D3B" w:rsidP="004B0D3B">
      <w:pPr>
        <w:pStyle w:val="a8"/>
        <w:numPr>
          <w:ilvl w:val="0"/>
          <w:numId w:val="3"/>
        </w:numPr>
        <w:ind w:left="0" w:firstLine="0"/>
        <w:jc w:val="both"/>
        <w:rPr>
          <w:bCs/>
          <w:color w:val="000000"/>
        </w:rPr>
      </w:pPr>
      <w:r>
        <w:rPr>
          <w:bCs/>
          <w:color w:val="000000"/>
        </w:rPr>
        <w:t>д</w:t>
      </w:r>
      <w:r w:rsidRPr="00E85AEF">
        <w:rPr>
          <w:bCs/>
          <w:color w:val="000000"/>
        </w:rPr>
        <w:t>альнейшее развитие модели риск-ориентированного надзора и системы управления рисками жизни и здоровью населения области;</w:t>
      </w:r>
    </w:p>
    <w:p w:rsidR="004B0D3B" w:rsidRDefault="004B0D3B" w:rsidP="004B0D3B">
      <w:pPr>
        <w:pStyle w:val="a8"/>
        <w:numPr>
          <w:ilvl w:val="0"/>
          <w:numId w:val="3"/>
        </w:numPr>
        <w:ind w:left="0" w:firstLine="0"/>
        <w:jc w:val="both"/>
        <w:rPr>
          <w:bCs/>
          <w:color w:val="000000"/>
        </w:rPr>
      </w:pPr>
      <w:r>
        <w:rPr>
          <w:bCs/>
          <w:color w:val="000000"/>
        </w:rPr>
        <w:t xml:space="preserve">усиление контроля за обращением с отходами потребления, твердыми коммунальными отходами в соответствии с требованиями Федерального закона от 25.12.2018 № 483-ФЗ; </w:t>
      </w:r>
    </w:p>
    <w:p w:rsidR="004B0D3B" w:rsidRPr="00E85AEF" w:rsidRDefault="004B0D3B" w:rsidP="004B0D3B">
      <w:pPr>
        <w:pStyle w:val="a8"/>
        <w:numPr>
          <w:ilvl w:val="0"/>
          <w:numId w:val="3"/>
        </w:numPr>
        <w:autoSpaceDE w:val="0"/>
        <w:autoSpaceDN w:val="0"/>
        <w:adjustRightInd w:val="0"/>
        <w:ind w:left="0" w:firstLine="0"/>
        <w:jc w:val="both"/>
      </w:pPr>
      <w:r>
        <w:t>у</w:t>
      </w:r>
      <w:r w:rsidRPr="00E85AEF">
        <w:t>силение контроля за планированием, организацией и проведением иммунопрофилактики в рамках национального календаря профилактических прививок и календаря профилактических прививок по эпидемиологическим показаниям, за достижением и поддержанием уровней охвата профилактическими прививками детей и взрослых в декретированных возрастах (не менее 95%) с информированием населения о преимуществах вакцинопрофилактики, проведение комплекса мероприятий в рамках Всемирной недели иммунизации 2020 года;</w:t>
      </w:r>
    </w:p>
    <w:p w:rsidR="004B0D3B" w:rsidRPr="00E85AEF" w:rsidRDefault="004B0D3B" w:rsidP="004B0D3B">
      <w:pPr>
        <w:pStyle w:val="a8"/>
        <w:numPr>
          <w:ilvl w:val="0"/>
          <w:numId w:val="3"/>
        </w:numPr>
        <w:autoSpaceDE w:val="0"/>
        <w:autoSpaceDN w:val="0"/>
        <w:adjustRightInd w:val="0"/>
        <w:ind w:left="0" w:firstLine="0"/>
        <w:jc w:val="both"/>
      </w:pPr>
      <w:r>
        <w:t>р</w:t>
      </w:r>
      <w:r w:rsidRPr="00E85AEF">
        <w:t>еализации мероприятий по поддержанию статуса Еврейской автономной области свободной от полиомиелита, в том числе мероприятий в рамках программы «Эпидемиологический надзор и профилактика энтеровирусной (неполио) инфекции»;</w:t>
      </w:r>
    </w:p>
    <w:p w:rsidR="004B0D3B" w:rsidRPr="00E85AEF" w:rsidRDefault="004B0D3B" w:rsidP="004B0D3B">
      <w:pPr>
        <w:pStyle w:val="a8"/>
        <w:numPr>
          <w:ilvl w:val="0"/>
          <w:numId w:val="3"/>
        </w:numPr>
        <w:autoSpaceDE w:val="0"/>
        <w:autoSpaceDN w:val="0"/>
        <w:adjustRightInd w:val="0"/>
        <w:ind w:left="0" w:firstLine="0"/>
        <w:jc w:val="both"/>
      </w:pPr>
      <w:r>
        <w:t>о</w:t>
      </w:r>
      <w:r w:rsidRPr="00E85AEF">
        <w:t>рганизация дополнительных профилактических и противоэпидемических мероприятий в целях стабилизации заболеваемости корью, достижение статуса Еврейской автономной области свободной от эндемичной кори и краснухи, в рамках реализации программы «Элиминация кори и краснухи в Российской Федерации (2016-2020 гг.)»;</w:t>
      </w:r>
    </w:p>
    <w:p w:rsidR="004B0D3B" w:rsidRPr="00E85AEF" w:rsidRDefault="004B0D3B" w:rsidP="004B0D3B">
      <w:pPr>
        <w:pStyle w:val="a8"/>
        <w:numPr>
          <w:ilvl w:val="0"/>
          <w:numId w:val="3"/>
        </w:numPr>
        <w:autoSpaceDE w:val="0"/>
        <w:autoSpaceDN w:val="0"/>
        <w:adjustRightInd w:val="0"/>
        <w:ind w:left="0" w:firstLine="0"/>
        <w:jc w:val="both"/>
      </w:pPr>
      <w:r>
        <w:t>р</w:t>
      </w:r>
      <w:r w:rsidRPr="00E85AEF">
        <w:t>еализация мероприятий, направленных на борьбу с гриппом, в том числе достижение не менее 45% уровня охвата профилактическими прививками против гриппа населения Еврейской автономной области и не менее 75% охвата прививками против гриппа групп риска;</w:t>
      </w:r>
    </w:p>
    <w:p w:rsidR="004B0D3B" w:rsidRPr="00E85AEF" w:rsidRDefault="004B0D3B" w:rsidP="004B0D3B">
      <w:pPr>
        <w:pStyle w:val="a8"/>
        <w:numPr>
          <w:ilvl w:val="0"/>
          <w:numId w:val="3"/>
        </w:numPr>
        <w:autoSpaceDE w:val="0"/>
        <w:autoSpaceDN w:val="0"/>
        <w:adjustRightInd w:val="0"/>
        <w:ind w:left="0" w:firstLine="0"/>
        <w:jc w:val="both"/>
      </w:pPr>
      <w:r>
        <w:t>с</w:t>
      </w:r>
      <w:r w:rsidRPr="00E85AEF">
        <w:t>овершенствование организационного построения лабораторной сети, системы лабораторного обеспечения надзорной деятельности и социально-гигиенического мониторинга, укрепление материально-технической базы лабораторий, внедрение современного оборудования;</w:t>
      </w:r>
    </w:p>
    <w:p w:rsidR="004B0D3B" w:rsidRPr="00E85AEF" w:rsidRDefault="004B0D3B" w:rsidP="004B0D3B">
      <w:pPr>
        <w:pStyle w:val="a8"/>
        <w:numPr>
          <w:ilvl w:val="0"/>
          <w:numId w:val="3"/>
        </w:numPr>
        <w:autoSpaceDE w:val="0"/>
        <w:autoSpaceDN w:val="0"/>
        <w:adjustRightInd w:val="0"/>
        <w:ind w:left="0" w:firstLine="0"/>
        <w:jc w:val="both"/>
      </w:pPr>
      <w:r>
        <w:t>с</w:t>
      </w:r>
      <w:r w:rsidRPr="00E85AEF">
        <w:t>овершенствование мер по медицинскому освидетельствованию иностранных граждан, прибывших на территорию Еврейской автономной области, а также контроль за своевременным и правильным оформлением материалов по принятию решения о нежелательности пребывания (проживания) иностранного гражданина или лица без гражданства;</w:t>
      </w:r>
    </w:p>
    <w:p w:rsidR="004B0D3B" w:rsidRPr="00E85AEF" w:rsidRDefault="004B0D3B" w:rsidP="004B0D3B">
      <w:pPr>
        <w:pStyle w:val="a8"/>
        <w:numPr>
          <w:ilvl w:val="0"/>
          <w:numId w:val="3"/>
        </w:numPr>
        <w:autoSpaceDE w:val="0"/>
        <w:autoSpaceDN w:val="0"/>
        <w:adjustRightInd w:val="0"/>
        <w:ind w:left="0" w:firstLine="0"/>
        <w:jc w:val="both"/>
      </w:pPr>
      <w:r>
        <w:lastRenderedPageBreak/>
        <w:t>п</w:t>
      </w:r>
      <w:r w:rsidRPr="00E85AEF">
        <w:t>овышение оперативности в случае осложнения эпидситуации, регистрации групповых очагов инфекционных болезней, своевременное проведение эпидрасследований с организацией адекватных противоэпидемических мероприятий и контролем их исполнения;</w:t>
      </w:r>
    </w:p>
    <w:p w:rsidR="004B0D3B" w:rsidRPr="00E85AEF" w:rsidRDefault="004B0D3B" w:rsidP="004B0D3B">
      <w:pPr>
        <w:pStyle w:val="a8"/>
        <w:numPr>
          <w:ilvl w:val="0"/>
          <w:numId w:val="3"/>
        </w:numPr>
        <w:autoSpaceDE w:val="0"/>
        <w:autoSpaceDN w:val="0"/>
        <w:adjustRightInd w:val="0"/>
        <w:ind w:left="0" w:firstLine="0"/>
        <w:jc w:val="both"/>
      </w:pPr>
      <w:r>
        <w:t>р</w:t>
      </w:r>
      <w:r w:rsidRPr="00E85AEF">
        <w:t xml:space="preserve">асширение межведомственного взаимодействия государственных контрольных органов в пунктах пропуска через государственную границу Российской Федерации «Нижне-Ленинское» и «Амурзет» в случае подозрения или выявления больных с признаками острых инфекционных болезней, ввоза потенциально опасной продукции на территорию  области; </w:t>
      </w:r>
    </w:p>
    <w:p w:rsidR="004B0D3B" w:rsidRPr="00E85AEF" w:rsidRDefault="004B0D3B" w:rsidP="004B0D3B">
      <w:pPr>
        <w:pStyle w:val="a8"/>
        <w:numPr>
          <w:ilvl w:val="0"/>
          <w:numId w:val="3"/>
        </w:numPr>
        <w:autoSpaceDE w:val="0"/>
        <w:autoSpaceDN w:val="0"/>
        <w:adjustRightInd w:val="0"/>
        <w:ind w:left="0" w:firstLine="0"/>
        <w:jc w:val="both"/>
      </w:pPr>
      <w:r>
        <w:t>о</w:t>
      </w:r>
      <w:r w:rsidRPr="00E85AEF">
        <w:t>птимизация комплекса профилактических и противоэпидемических мероприятий по предупреждению завоза опасных  инфекционных болезней, распространения природно-очаговых и зоонозных инфекций;</w:t>
      </w:r>
    </w:p>
    <w:p w:rsidR="004B0D3B" w:rsidRPr="00E85AEF" w:rsidRDefault="004B0D3B" w:rsidP="004B0D3B">
      <w:pPr>
        <w:pStyle w:val="a8"/>
        <w:numPr>
          <w:ilvl w:val="0"/>
          <w:numId w:val="3"/>
        </w:numPr>
        <w:autoSpaceDE w:val="0"/>
        <w:autoSpaceDN w:val="0"/>
        <w:adjustRightInd w:val="0"/>
        <w:ind w:left="0" w:firstLine="0"/>
        <w:jc w:val="both"/>
      </w:pPr>
      <w:r>
        <w:t>с</w:t>
      </w:r>
      <w:r w:rsidRPr="00E85AEF">
        <w:t>овершенствование мер по контролю соблюдения санитарно-противоэпидемического режима в медицинских организациях в целях недопущения формирования очагов инфекции, связанных с оказанием медицинской помощи;</w:t>
      </w:r>
    </w:p>
    <w:p w:rsidR="004B0D3B" w:rsidRPr="00E85AEF" w:rsidRDefault="004B0D3B" w:rsidP="004B0D3B">
      <w:pPr>
        <w:pStyle w:val="a8"/>
        <w:numPr>
          <w:ilvl w:val="0"/>
          <w:numId w:val="3"/>
        </w:numPr>
        <w:autoSpaceDE w:val="0"/>
        <w:autoSpaceDN w:val="0"/>
        <w:adjustRightInd w:val="0"/>
        <w:ind w:left="0" w:firstLine="0"/>
        <w:jc w:val="both"/>
      </w:pPr>
      <w:r>
        <w:t>п</w:t>
      </w:r>
      <w:r w:rsidRPr="00E85AEF">
        <w:t>овышение интенсивности надзора за готовностью медицинских, детских образовательных и прочих организаций к эпидемическому подъему заболеваемости гриппом и ОРВИ, своевременностью введения ограничительных мероприятий в целях предупреждения распространения  гриппа и ОРВИ в организациях;</w:t>
      </w:r>
    </w:p>
    <w:p w:rsidR="004B0D3B" w:rsidRPr="00E85AEF" w:rsidRDefault="004B0D3B" w:rsidP="004B0D3B">
      <w:pPr>
        <w:pStyle w:val="a8"/>
        <w:numPr>
          <w:ilvl w:val="0"/>
          <w:numId w:val="3"/>
        </w:numPr>
        <w:autoSpaceDE w:val="0"/>
        <w:autoSpaceDN w:val="0"/>
        <w:adjustRightInd w:val="0"/>
        <w:ind w:left="0" w:firstLine="0"/>
        <w:jc w:val="both"/>
      </w:pPr>
      <w:r>
        <w:t>п</w:t>
      </w:r>
      <w:r w:rsidRPr="00E85AEF">
        <w:t>овышение качества эпидемиологического надзора за ПОЛИО/ОВП, реализации мероприятий  по профилактике ВАПП;</w:t>
      </w:r>
    </w:p>
    <w:p w:rsidR="004B0D3B" w:rsidRPr="00E85AEF" w:rsidRDefault="004B0D3B" w:rsidP="004B0D3B">
      <w:pPr>
        <w:pStyle w:val="a8"/>
        <w:numPr>
          <w:ilvl w:val="0"/>
          <w:numId w:val="3"/>
        </w:numPr>
        <w:autoSpaceDE w:val="0"/>
        <w:autoSpaceDN w:val="0"/>
        <w:adjustRightInd w:val="0"/>
        <w:ind w:left="0" w:firstLine="0"/>
        <w:jc w:val="both"/>
      </w:pPr>
      <w:r>
        <w:t>р</w:t>
      </w:r>
      <w:r w:rsidRPr="00E85AEF">
        <w:t>азработка и реализация дополнительных профилактических и противоэпидемических мероприятий с целью снижения заболеваемости корью, в том числе выявление непривитых, проведение подчищающей иммунизации против кори;</w:t>
      </w:r>
    </w:p>
    <w:p w:rsidR="004B0D3B" w:rsidRPr="00E85AEF" w:rsidRDefault="004B0D3B" w:rsidP="004B0D3B">
      <w:pPr>
        <w:pStyle w:val="a8"/>
        <w:numPr>
          <w:ilvl w:val="0"/>
          <w:numId w:val="3"/>
        </w:numPr>
        <w:autoSpaceDE w:val="0"/>
        <w:autoSpaceDN w:val="0"/>
        <w:adjustRightInd w:val="0"/>
        <w:ind w:left="0" w:firstLine="0"/>
        <w:jc w:val="both"/>
      </w:pPr>
      <w:r>
        <w:t>у</w:t>
      </w:r>
      <w:r w:rsidRPr="00E85AEF">
        <w:t>силение контроля за условиями размещения детей, температурным режимом в помещениях, немедленной изоляцией инфекционных больных, своевременной подачей экстренных извещений и проведением противоэпидемических мероприятий в связи с высокой эпидемиологической значимостью и актуальностью ОРВИ, внебольничных пневмоний, ветряной оспы и других инфекций;</w:t>
      </w:r>
    </w:p>
    <w:p w:rsidR="004B0D3B" w:rsidRPr="00E85AEF" w:rsidRDefault="004B0D3B" w:rsidP="004B0D3B">
      <w:pPr>
        <w:pStyle w:val="a8"/>
        <w:numPr>
          <w:ilvl w:val="0"/>
          <w:numId w:val="3"/>
        </w:numPr>
        <w:autoSpaceDE w:val="0"/>
        <w:autoSpaceDN w:val="0"/>
        <w:adjustRightInd w:val="0"/>
        <w:ind w:left="0" w:firstLine="0"/>
        <w:jc w:val="both"/>
      </w:pPr>
      <w:r>
        <w:t>п</w:t>
      </w:r>
      <w:r w:rsidRPr="00E85AEF">
        <w:t>овышение противоэпидемической готовности Управления, территориальных отделов и подведомственных организаций в целях оперативного реагирования на чрезвычайные ситуации санитарно-эпидемиологического характера;</w:t>
      </w:r>
    </w:p>
    <w:p w:rsidR="004B0D3B" w:rsidRPr="00E85AEF" w:rsidRDefault="004B0D3B" w:rsidP="004B0D3B">
      <w:pPr>
        <w:pStyle w:val="a8"/>
        <w:numPr>
          <w:ilvl w:val="0"/>
          <w:numId w:val="3"/>
        </w:numPr>
        <w:autoSpaceDE w:val="0"/>
        <w:autoSpaceDN w:val="0"/>
        <w:adjustRightInd w:val="0"/>
        <w:ind w:left="0" w:firstLine="0"/>
        <w:jc w:val="both"/>
      </w:pPr>
      <w:r>
        <w:t>о</w:t>
      </w:r>
      <w:r w:rsidRPr="00E85AEF">
        <w:t>казание консультативной, методической и информационной помощи органам самоуправления в целях совершенствования обеспечения санитарно-эпидемиологического благополучия населения и защиты прав потребителей;</w:t>
      </w:r>
    </w:p>
    <w:p w:rsidR="004B0D3B" w:rsidRPr="00E85AEF" w:rsidRDefault="004B0D3B" w:rsidP="004B0D3B">
      <w:pPr>
        <w:pStyle w:val="a8"/>
        <w:numPr>
          <w:ilvl w:val="0"/>
          <w:numId w:val="3"/>
        </w:numPr>
        <w:autoSpaceDE w:val="0"/>
        <w:autoSpaceDN w:val="0"/>
        <w:adjustRightInd w:val="0"/>
        <w:ind w:left="0" w:firstLine="0"/>
        <w:jc w:val="both"/>
      </w:pPr>
      <w:r>
        <w:t>о</w:t>
      </w:r>
      <w:r w:rsidRPr="00E85AEF">
        <w:t>рганизация и проведение на промышленных предприятиях и объектах комплекса мероприятий по устранению и снижению риска возникновения профессиональных заболеваний и отравлений;</w:t>
      </w:r>
    </w:p>
    <w:p w:rsidR="004B0D3B" w:rsidRPr="00E85AEF" w:rsidRDefault="004B0D3B" w:rsidP="004B0D3B">
      <w:pPr>
        <w:pStyle w:val="a8"/>
        <w:numPr>
          <w:ilvl w:val="0"/>
          <w:numId w:val="3"/>
        </w:numPr>
        <w:autoSpaceDE w:val="0"/>
        <w:autoSpaceDN w:val="0"/>
        <w:adjustRightInd w:val="0"/>
        <w:ind w:left="0" w:firstLine="0"/>
        <w:jc w:val="both"/>
      </w:pPr>
      <w:r>
        <w:t>о</w:t>
      </w:r>
      <w:r w:rsidRPr="00E85AEF">
        <w:t>беспечение радиационной безопасности объектов надзора;</w:t>
      </w:r>
    </w:p>
    <w:p w:rsidR="004B0D3B" w:rsidRPr="00E85AEF" w:rsidRDefault="004B0D3B" w:rsidP="004B0D3B">
      <w:pPr>
        <w:pStyle w:val="a8"/>
        <w:numPr>
          <w:ilvl w:val="0"/>
          <w:numId w:val="3"/>
        </w:numPr>
        <w:autoSpaceDE w:val="0"/>
        <w:autoSpaceDN w:val="0"/>
        <w:adjustRightInd w:val="0"/>
        <w:ind w:left="0" w:firstLine="0"/>
        <w:jc w:val="both"/>
      </w:pPr>
      <w:r>
        <w:t>с</w:t>
      </w:r>
      <w:r w:rsidRPr="00E85AEF">
        <w:t>овершенствование системы мер по надзору за созданием безопасных для здоровья детей и подростков условий воспитания, обучения с учетом изменяющейся системы образования;</w:t>
      </w:r>
    </w:p>
    <w:p w:rsidR="004B0D3B" w:rsidRDefault="004B0D3B" w:rsidP="004B0D3B">
      <w:pPr>
        <w:pStyle w:val="a8"/>
        <w:numPr>
          <w:ilvl w:val="0"/>
          <w:numId w:val="3"/>
        </w:numPr>
        <w:ind w:left="0" w:right="20" w:firstLine="0"/>
        <w:jc w:val="both"/>
        <w:rPr>
          <w:rFonts w:eastAsia="Calibri"/>
        </w:rPr>
      </w:pPr>
      <w:r>
        <w:rPr>
          <w:rFonts w:eastAsia="Calibri"/>
        </w:rPr>
        <w:t>р</w:t>
      </w:r>
      <w:r w:rsidRPr="00E85AEF">
        <w:rPr>
          <w:rFonts w:eastAsia="Calibri"/>
        </w:rPr>
        <w:t xml:space="preserve">еализация комплекса мер, направленных на предупреждение и своевременной устранение нарушений обязательных требований при организации питания обучающихся общеобразовательных организаций; </w:t>
      </w:r>
    </w:p>
    <w:p w:rsidR="004B0D3B" w:rsidRPr="00BF10AA" w:rsidRDefault="004B0D3B" w:rsidP="004B0D3B">
      <w:pPr>
        <w:pStyle w:val="a8"/>
        <w:numPr>
          <w:ilvl w:val="0"/>
          <w:numId w:val="3"/>
        </w:numPr>
        <w:ind w:left="0" w:right="20" w:firstLine="0"/>
        <w:jc w:val="both"/>
        <w:rPr>
          <w:rFonts w:eastAsia="Calibri"/>
          <w:sz w:val="28"/>
          <w:szCs w:val="28"/>
        </w:rPr>
      </w:pPr>
      <w:r>
        <w:t xml:space="preserve">реализация поручения </w:t>
      </w:r>
      <w:r w:rsidRPr="00405882">
        <w:t>Президента Российской Федерации от 14.10.2020 № ПР-1665,</w:t>
      </w:r>
      <w:r>
        <w:t xml:space="preserve"> Приказа Федеральной службы по надзору в сфере защиты прав потребителей и благополучия человека</w:t>
      </w:r>
      <w:r w:rsidRPr="00405882">
        <w:t xml:space="preserve"> от 16.10.2020 № 723 </w:t>
      </w:r>
      <w:r>
        <w:t xml:space="preserve">по контролю за </w:t>
      </w:r>
      <w:r w:rsidRPr="00405882">
        <w:t>организацией горячего питани</w:t>
      </w:r>
      <w:r>
        <w:t>я обучающихся начальных классов;</w:t>
      </w:r>
    </w:p>
    <w:p w:rsidR="004B0D3B" w:rsidRPr="00E85AEF" w:rsidRDefault="004B0D3B" w:rsidP="004B0D3B">
      <w:pPr>
        <w:pStyle w:val="a8"/>
        <w:numPr>
          <w:ilvl w:val="0"/>
          <w:numId w:val="3"/>
        </w:numPr>
        <w:ind w:left="0" w:right="20" w:firstLine="0"/>
        <w:jc w:val="both"/>
        <w:rPr>
          <w:rFonts w:eastAsia="Calibri"/>
        </w:rPr>
      </w:pPr>
      <w:r>
        <w:rPr>
          <w:rFonts w:eastAsia="Calibri"/>
        </w:rPr>
        <w:lastRenderedPageBreak/>
        <w:t>в</w:t>
      </w:r>
      <w:r w:rsidRPr="00E85AEF">
        <w:rPr>
          <w:rFonts w:eastAsia="Calibri"/>
        </w:rPr>
        <w:t>ыполнение Плана мероприятий по реализации Стратегии повышения качества пищевой продукции в Российской Федерации от 19.04.2017 №738-р, утвержденного распоряжением Правительства Российской Федерации от 19.04.2017 № 738-р;</w:t>
      </w:r>
    </w:p>
    <w:p w:rsidR="004B0D3B" w:rsidRPr="00E85AEF" w:rsidRDefault="004B0D3B" w:rsidP="004B0D3B">
      <w:pPr>
        <w:pStyle w:val="a8"/>
        <w:numPr>
          <w:ilvl w:val="0"/>
          <w:numId w:val="3"/>
        </w:numPr>
        <w:ind w:left="0" w:right="20" w:firstLine="0"/>
        <w:jc w:val="both"/>
      </w:pPr>
      <w:r>
        <w:t>п</w:t>
      </w:r>
      <w:r w:rsidRPr="00E85AEF">
        <w:t>ринятие исчерпывающих мер по осуществлению федерального государственного санитарно-эпидемиологического надзора в рамках исполнения поручений Президента и Правительства Российской Федерации, приказов Роспотребнадзора;</w:t>
      </w:r>
    </w:p>
    <w:p w:rsidR="004B0D3B" w:rsidRPr="00E85AEF" w:rsidRDefault="004B0D3B" w:rsidP="004B0D3B">
      <w:pPr>
        <w:pStyle w:val="a8"/>
        <w:numPr>
          <w:ilvl w:val="0"/>
          <w:numId w:val="3"/>
        </w:numPr>
        <w:ind w:left="0" w:right="20" w:firstLine="0"/>
        <w:jc w:val="both"/>
        <w:rPr>
          <w:rFonts w:eastAsia="Calibri"/>
        </w:rPr>
      </w:pPr>
      <w:r>
        <w:rPr>
          <w:rFonts w:eastAsia="Calibri"/>
        </w:rPr>
        <w:t>р</w:t>
      </w:r>
      <w:r w:rsidRPr="00E85AEF">
        <w:rPr>
          <w:rFonts w:eastAsia="Calibri"/>
        </w:rPr>
        <w:t>еализация Стратегии государственной политики Российской Федерации в области защиты прав потребителей на период до 2030 года, утвержденного распоряжением Правительства Российской Ф</w:t>
      </w:r>
      <w:r>
        <w:rPr>
          <w:rFonts w:eastAsia="Calibri"/>
        </w:rPr>
        <w:t>едерации от 28.08.2017 № 1837-р.</w:t>
      </w:r>
    </w:p>
    <w:p w:rsidR="000718E0" w:rsidRDefault="000718E0"/>
    <w:sectPr w:rsidR="000718E0" w:rsidSect="002D6368">
      <w:footerReference w:type="default" r:id="rId64"/>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EAE" w:rsidRDefault="00482EAE" w:rsidP="00084B10">
      <w:r>
        <w:separator/>
      </w:r>
    </w:p>
  </w:endnote>
  <w:endnote w:type="continuationSeparator" w:id="0">
    <w:p w:rsidR="00482EAE" w:rsidRDefault="00482EAE" w:rsidP="00084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ultant">
    <w:altName w:val="Courier New"/>
    <w:charset w:val="00"/>
    <w:family w:val="modern"/>
    <w:pitch w:val="fixed"/>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IDFont+F5">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imesNewRoman">
    <w:panose1 w:val="00000000000000000000"/>
    <w:charset w:val="CC"/>
    <w:family w:val="auto"/>
    <w:notTrueType/>
    <w:pitch w:val="default"/>
    <w:sig w:usb0="00000201" w:usb1="00000000" w:usb2="00000000" w:usb3="00000000" w:csb0="00000004"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480119"/>
      <w:docPartObj>
        <w:docPartGallery w:val="Page Numbers (Bottom of Page)"/>
        <w:docPartUnique/>
      </w:docPartObj>
    </w:sdtPr>
    <w:sdtEndPr/>
    <w:sdtContent>
      <w:p w:rsidR="008A4005" w:rsidRDefault="008A4005">
        <w:pPr>
          <w:pStyle w:val="ac"/>
          <w:jc w:val="center"/>
        </w:pPr>
        <w:r>
          <w:fldChar w:fldCharType="begin"/>
        </w:r>
        <w:r>
          <w:instrText>PAGE   \* MERGEFORMAT</w:instrText>
        </w:r>
        <w:r>
          <w:fldChar w:fldCharType="separate"/>
        </w:r>
        <w:r w:rsidR="00B8247E">
          <w:rPr>
            <w:noProof/>
          </w:rPr>
          <w:t>6</w:t>
        </w:r>
        <w:r>
          <w:fldChar w:fldCharType="end"/>
        </w:r>
      </w:p>
    </w:sdtContent>
  </w:sdt>
  <w:p w:rsidR="008A4005" w:rsidRDefault="008A400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EAE" w:rsidRDefault="00482EAE" w:rsidP="00084B10">
      <w:r>
        <w:separator/>
      </w:r>
    </w:p>
  </w:footnote>
  <w:footnote w:type="continuationSeparator" w:id="0">
    <w:p w:rsidR="00482EAE" w:rsidRDefault="00482EAE" w:rsidP="00084B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4"/>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2">
    <w:nsid w:val="05845397"/>
    <w:multiLevelType w:val="hybridMultilevel"/>
    <w:tmpl w:val="6E727F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02A3B3D"/>
    <w:multiLevelType w:val="hybridMultilevel"/>
    <w:tmpl w:val="917AA290"/>
    <w:lvl w:ilvl="0" w:tplc="FE0EF670">
      <w:start w:val="1"/>
      <w:numFmt w:val="bullet"/>
      <w:lvlText w:val=""/>
      <w:lvlJc w:val="left"/>
      <w:pPr>
        <w:tabs>
          <w:tab w:val="num" w:pos="1299"/>
        </w:tabs>
        <w:ind w:left="570" w:firstLine="340"/>
      </w:pPr>
      <w:rPr>
        <w:rFonts w:ascii="Symbol" w:eastAsia="Times New Roman" w:hAnsi="Symbol" w:cs="Times New Roman" w:hint="default"/>
      </w:rPr>
    </w:lvl>
    <w:lvl w:ilvl="1" w:tplc="04190003">
      <w:start w:val="1"/>
      <w:numFmt w:val="bullet"/>
      <w:lvlText w:val="o"/>
      <w:lvlJc w:val="left"/>
      <w:pPr>
        <w:tabs>
          <w:tab w:val="num" w:pos="2010"/>
        </w:tabs>
        <w:ind w:left="2010" w:hanging="360"/>
      </w:pPr>
      <w:rPr>
        <w:rFonts w:ascii="Courier New" w:hAnsi="Courier New" w:cs="Courier New" w:hint="default"/>
      </w:rPr>
    </w:lvl>
    <w:lvl w:ilvl="2" w:tplc="04190005">
      <w:start w:val="1"/>
      <w:numFmt w:val="bullet"/>
      <w:lvlText w:val=""/>
      <w:lvlJc w:val="left"/>
      <w:pPr>
        <w:tabs>
          <w:tab w:val="num" w:pos="2730"/>
        </w:tabs>
        <w:ind w:left="2730" w:hanging="360"/>
      </w:pPr>
      <w:rPr>
        <w:rFonts w:ascii="Wingdings" w:hAnsi="Wingdings" w:hint="default"/>
      </w:rPr>
    </w:lvl>
    <w:lvl w:ilvl="3" w:tplc="04190001">
      <w:start w:val="1"/>
      <w:numFmt w:val="bullet"/>
      <w:lvlText w:val=""/>
      <w:lvlJc w:val="left"/>
      <w:pPr>
        <w:tabs>
          <w:tab w:val="num" w:pos="3450"/>
        </w:tabs>
        <w:ind w:left="3450" w:hanging="360"/>
      </w:pPr>
      <w:rPr>
        <w:rFonts w:ascii="Symbol" w:hAnsi="Symbol" w:hint="default"/>
      </w:rPr>
    </w:lvl>
    <w:lvl w:ilvl="4" w:tplc="04190003">
      <w:start w:val="1"/>
      <w:numFmt w:val="bullet"/>
      <w:lvlText w:val="o"/>
      <w:lvlJc w:val="left"/>
      <w:pPr>
        <w:tabs>
          <w:tab w:val="num" w:pos="4170"/>
        </w:tabs>
        <w:ind w:left="4170" w:hanging="360"/>
      </w:pPr>
      <w:rPr>
        <w:rFonts w:ascii="Courier New" w:hAnsi="Courier New" w:cs="Courier New" w:hint="default"/>
      </w:rPr>
    </w:lvl>
    <w:lvl w:ilvl="5" w:tplc="04190005">
      <w:start w:val="1"/>
      <w:numFmt w:val="bullet"/>
      <w:lvlText w:val=""/>
      <w:lvlJc w:val="left"/>
      <w:pPr>
        <w:tabs>
          <w:tab w:val="num" w:pos="4890"/>
        </w:tabs>
        <w:ind w:left="4890" w:hanging="360"/>
      </w:pPr>
      <w:rPr>
        <w:rFonts w:ascii="Wingdings" w:hAnsi="Wingdings" w:hint="default"/>
      </w:rPr>
    </w:lvl>
    <w:lvl w:ilvl="6" w:tplc="04190001">
      <w:start w:val="1"/>
      <w:numFmt w:val="bullet"/>
      <w:lvlText w:val=""/>
      <w:lvlJc w:val="left"/>
      <w:pPr>
        <w:tabs>
          <w:tab w:val="num" w:pos="5610"/>
        </w:tabs>
        <w:ind w:left="5610" w:hanging="360"/>
      </w:pPr>
      <w:rPr>
        <w:rFonts w:ascii="Symbol" w:hAnsi="Symbol" w:hint="default"/>
      </w:rPr>
    </w:lvl>
    <w:lvl w:ilvl="7" w:tplc="04190003">
      <w:start w:val="1"/>
      <w:numFmt w:val="bullet"/>
      <w:lvlText w:val="o"/>
      <w:lvlJc w:val="left"/>
      <w:pPr>
        <w:tabs>
          <w:tab w:val="num" w:pos="6330"/>
        </w:tabs>
        <w:ind w:left="6330" w:hanging="360"/>
      </w:pPr>
      <w:rPr>
        <w:rFonts w:ascii="Courier New" w:hAnsi="Courier New" w:cs="Courier New" w:hint="default"/>
      </w:rPr>
    </w:lvl>
    <w:lvl w:ilvl="8" w:tplc="04190005">
      <w:start w:val="1"/>
      <w:numFmt w:val="bullet"/>
      <w:lvlText w:val=""/>
      <w:lvlJc w:val="left"/>
      <w:pPr>
        <w:tabs>
          <w:tab w:val="num" w:pos="7050"/>
        </w:tabs>
        <w:ind w:left="7050" w:hanging="360"/>
      </w:pPr>
      <w:rPr>
        <w:rFonts w:ascii="Wingdings" w:hAnsi="Wingdings" w:hint="default"/>
      </w:rPr>
    </w:lvl>
  </w:abstractNum>
  <w:abstractNum w:abstractNumId="4">
    <w:nsid w:val="167410B4"/>
    <w:multiLevelType w:val="multilevel"/>
    <w:tmpl w:val="F5987EE0"/>
    <w:lvl w:ilvl="0">
      <w:start w:val="1"/>
      <w:numFmt w:val="decimal"/>
      <w:lvlText w:val="%1."/>
      <w:lvlJc w:val="left"/>
      <w:pPr>
        <w:ind w:left="928"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AB414C7"/>
    <w:multiLevelType w:val="multilevel"/>
    <w:tmpl w:val="84763EA2"/>
    <w:lvl w:ilvl="0">
      <w:start w:val="1"/>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nsid w:val="23B50A08"/>
    <w:multiLevelType w:val="multilevel"/>
    <w:tmpl w:val="1752ED90"/>
    <w:lvl w:ilvl="0">
      <w:start w:val="1"/>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2512" w:hanging="720"/>
      </w:pPr>
      <w:rPr>
        <w:rFonts w:hint="default"/>
      </w:rPr>
    </w:lvl>
    <w:lvl w:ilvl="3">
      <w:start w:val="1"/>
      <w:numFmt w:val="decimal"/>
      <w:lvlText w:val="%1.%2.%3.%4."/>
      <w:lvlJc w:val="left"/>
      <w:pPr>
        <w:ind w:left="3408" w:hanging="720"/>
      </w:pPr>
      <w:rPr>
        <w:rFonts w:hint="default"/>
      </w:rPr>
    </w:lvl>
    <w:lvl w:ilvl="4">
      <w:start w:val="1"/>
      <w:numFmt w:val="decimal"/>
      <w:lvlText w:val="%1.%2.%3.%4.%5."/>
      <w:lvlJc w:val="left"/>
      <w:pPr>
        <w:ind w:left="4664" w:hanging="1080"/>
      </w:pPr>
      <w:rPr>
        <w:rFonts w:hint="default"/>
      </w:rPr>
    </w:lvl>
    <w:lvl w:ilvl="5">
      <w:start w:val="1"/>
      <w:numFmt w:val="decimal"/>
      <w:lvlText w:val="%1.%2.%3.%4.%5.%6."/>
      <w:lvlJc w:val="left"/>
      <w:pPr>
        <w:ind w:left="5560" w:hanging="1080"/>
      </w:pPr>
      <w:rPr>
        <w:rFonts w:hint="default"/>
      </w:rPr>
    </w:lvl>
    <w:lvl w:ilvl="6">
      <w:start w:val="1"/>
      <w:numFmt w:val="decimal"/>
      <w:lvlText w:val="%1.%2.%3.%4.%5.%6.%7."/>
      <w:lvlJc w:val="left"/>
      <w:pPr>
        <w:ind w:left="6816" w:hanging="1440"/>
      </w:pPr>
      <w:rPr>
        <w:rFonts w:hint="default"/>
      </w:rPr>
    </w:lvl>
    <w:lvl w:ilvl="7">
      <w:start w:val="1"/>
      <w:numFmt w:val="decimal"/>
      <w:lvlText w:val="%1.%2.%3.%4.%5.%6.%7.%8."/>
      <w:lvlJc w:val="left"/>
      <w:pPr>
        <w:ind w:left="7712" w:hanging="1440"/>
      </w:pPr>
      <w:rPr>
        <w:rFonts w:hint="default"/>
      </w:rPr>
    </w:lvl>
    <w:lvl w:ilvl="8">
      <w:start w:val="1"/>
      <w:numFmt w:val="decimal"/>
      <w:lvlText w:val="%1.%2.%3.%4.%5.%6.%7.%8.%9."/>
      <w:lvlJc w:val="left"/>
      <w:pPr>
        <w:ind w:left="8968" w:hanging="1800"/>
      </w:pPr>
      <w:rPr>
        <w:rFonts w:hint="default"/>
      </w:rPr>
    </w:lvl>
  </w:abstractNum>
  <w:abstractNum w:abstractNumId="7">
    <w:nsid w:val="289E7DB8"/>
    <w:multiLevelType w:val="hybridMultilevel"/>
    <w:tmpl w:val="B7E08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62601B"/>
    <w:multiLevelType w:val="multilevel"/>
    <w:tmpl w:val="023AD310"/>
    <w:lvl w:ilvl="0">
      <w:start w:val="1"/>
      <w:numFmt w:val="decimal"/>
      <w:lvlText w:val="%1."/>
      <w:lvlJc w:val="left"/>
      <w:pPr>
        <w:ind w:left="540" w:hanging="540"/>
      </w:pPr>
    </w:lvl>
    <w:lvl w:ilvl="1">
      <w:start w:val="1"/>
      <w:numFmt w:val="decimal"/>
      <w:lvlText w:val="%1.%2."/>
      <w:lvlJc w:val="left"/>
      <w:pPr>
        <w:ind w:left="540" w:hanging="540"/>
      </w:pPr>
    </w:lvl>
    <w:lvl w:ilvl="2">
      <w:start w:val="6"/>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2FC431D0"/>
    <w:multiLevelType w:val="hybridMultilevel"/>
    <w:tmpl w:val="78DAB78C"/>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0">
    <w:nsid w:val="337B453F"/>
    <w:multiLevelType w:val="multilevel"/>
    <w:tmpl w:val="8BEEA9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B257F0"/>
    <w:multiLevelType w:val="multilevel"/>
    <w:tmpl w:val="8160E0D6"/>
    <w:lvl w:ilvl="0">
      <w:start w:val="1"/>
      <w:numFmt w:val="decimal"/>
      <w:lvlText w:val="%1."/>
      <w:lvlJc w:val="left"/>
      <w:pPr>
        <w:ind w:left="525" w:hanging="360"/>
      </w:pPr>
      <w:rPr>
        <w:rFonts w:hint="default"/>
        <w:sz w:val="22"/>
      </w:rPr>
    </w:lvl>
    <w:lvl w:ilvl="1">
      <w:start w:val="1"/>
      <w:numFmt w:val="decimal"/>
      <w:isLgl/>
      <w:lvlText w:val="%1.%2."/>
      <w:lvlJc w:val="left"/>
      <w:pPr>
        <w:ind w:left="525" w:hanging="360"/>
      </w:pPr>
      <w:rPr>
        <w:rFonts w:hint="default"/>
      </w:rPr>
    </w:lvl>
    <w:lvl w:ilvl="2">
      <w:start w:val="1"/>
      <w:numFmt w:val="decimal"/>
      <w:isLgl/>
      <w:lvlText w:val="%1.%2.%3."/>
      <w:lvlJc w:val="left"/>
      <w:pPr>
        <w:ind w:left="885" w:hanging="720"/>
      </w:pPr>
      <w:rPr>
        <w:rFonts w:hint="default"/>
      </w:rPr>
    </w:lvl>
    <w:lvl w:ilvl="3">
      <w:start w:val="1"/>
      <w:numFmt w:val="decimal"/>
      <w:isLgl/>
      <w:lvlText w:val="%1.%2.%3.%4."/>
      <w:lvlJc w:val="left"/>
      <w:pPr>
        <w:ind w:left="885" w:hanging="720"/>
      </w:pPr>
      <w:rPr>
        <w:rFonts w:hint="default"/>
      </w:rPr>
    </w:lvl>
    <w:lvl w:ilvl="4">
      <w:start w:val="1"/>
      <w:numFmt w:val="decimal"/>
      <w:isLgl/>
      <w:lvlText w:val="%1.%2.%3.%4.%5."/>
      <w:lvlJc w:val="left"/>
      <w:pPr>
        <w:ind w:left="1245" w:hanging="1080"/>
      </w:pPr>
      <w:rPr>
        <w:rFonts w:hint="default"/>
      </w:rPr>
    </w:lvl>
    <w:lvl w:ilvl="5">
      <w:start w:val="1"/>
      <w:numFmt w:val="decimal"/>
      <w:isLgl/>
      <w:lvlText w:val="%1.%2.%3.%4.%5.%6."/>
      <w:lvlJc w:val="left"/>
      <w:pPr>
        <w:ind w:left="1245" w:hanging="1080"/>
      </w:pPr>
      <w:rPr>
        <w:rFonts w:hint="default"/>
      </w:rPr>
    </w:lvl>
    <w:lvl w:ilvl="6">
      <w:start w:val="1"/>
      <w:numFmt w:val="decimal"/>
      <w:isLgl/>
      <w:lvlText w:val="%1.%2.%3.%4.%5.%6.%7."/>
      <w:lvlJc w:val="left"/>
      <w:pPr>
        <w:ind w:left="1605" w:hanging="1440"/>
      </w:pPr>
      <w:rPr>
        <w:rFonts w:hint="default"/>
      </w:rPr>
    </w:lvl>
    <w:lvl w:ilvl="7">
      <w:start w:val="1"/>
      <w:numFmt w:val="decimal"/>
      <w:isLgl/>
      <w:lvlText w:val="%1.%2.%3.%4.%5.%6.%7.%8."/>
      <w:lvlJc w:val="left"/>
      <w:pPr>
        <w:ind w:left="1605" w:hanging="1440"/>
      </w:pPr>
      <w:rPr>
        <w:rFonts w:hint="default"/>
      </w:rPr>
    </w:lvl>
    <w:lvl w:ilvl="8">
      <w:start w:val="1"/>
      <w:numFmt w:val="decimal"/>
      <w:isLgl/>
      <w:lvlText w:val="%1.%2.%3.%4.%5.%6.%7.%8.%9."/>
      <w:lvlJc w:val="left"/>
      <w:pPr>
        <w:ind w:left="1965" w:hanging="1800"/>
      </w:pPr>
      <w:rPr>
        <w:rFonts w:hint="default"/>
      </w:rPr>
    </w:lvl>
  </w:abstractNum>
  <w:abstractNum w:abstractNumId="12">
    <w:nsid w:val="42AA3C70"/>
    <w:multiLevelType w:val="multilevel"/>
    <w:tmpl w:val="859AE062"/>
    <w:lvl w:ilvl="0">
      <w:start w:val="8"/>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DC6EE6"/>
    <w:multiLevelType w:val="hybridMultilevel"/>
    <w:tmpl w:val="57FE3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2EE4E28"/>
    <w:multiLevelType w:val="hybridMultilevel"/>
    <w:tmpl w:val="9920F2A6"/>
    <w:lvl w:ilvl="0" w:tplc="04190001">
      <w:start w:val="1"/>
      <w:numFmt w:val="bullet"/>
      <w:lvlText w:val=""/>
      <w:lvlJc w:val="left"/>
      <w:pPr>
        <w:ind w:left="856" w:hanging="360"/>
      </w:pPr>
      <w:rPr>
        <w:rFonts w:ascii="Symbol" w:hAnsi="Symbol" w:hint="default"/>
      </w:rPr>
    </w:lvl>
    <w:lvl w:ilvl="1" w:tplc="04190003">
      <w:start w:val="1"/>
      <w:numFmt w:val="bullet"/>
      <w:lvlText w:val="o"/>
      <w:lvlJc w:val="left"/>
      <w:pPr>
        <w:ind w:left="1576" w:hanging="360"/>
      </w:pPr>
      <w:rPr>
        <w:rFonts w:ascii="Courier New" w:hAnsi="Courier New" w:cs="Courier New" w:hint="default"/>
      </w:rPr>
    </w:lvl>
    <w:lvl w:ilvl="2" w:tplc="04190005">
      <w:start w:val="1"/>
      <w:numFmt w:val="bullet"/>
      <w:lvlText w:val=""/>
      <w:lvlJc w:val="left"/>
      <w:pPr>
        <w:ind w:left="2296" w:hanging="360"/>
      </w:pPr>
      <w:rPr>
        <w:rFonts w:ascii="Wingdings" w:hAnsi="Wingdings" w:hint="default"/>
      </w:rPr>
    </w:lvl>
    <w:lvl w:ilvl="3" w:tplc="04190001">
      <w:start w:val="1"/>
      <w:numFmt w:val="bullet"/>
      <w:lvlText w:val=""/>
      <w:lvlJc w:val="left"/>
      <w:pPr>
        <w:ind w:left="3016" w:hanging="360"/>
      </w:pPr>
      <w:rPr>
        <w:rFonts w:ascii="Symbol" w:hAnsi="Symbol" w:hint="default"/>
      </w:rPr>
    </w:lvl>
    <w:lvl w:ilvl="4" w:tplc="04190003">
      <w:start w:val="1"/>
      <w:numFmt w:val="bullet"/>
      <w:lvlText w:val="o"/>
      <w:lvlJc w:val="left"/>
      <w:pPr>
        <w:ind w:left="3736" w:hanging="360"/>
      </w:pPr>
      <w:rPr>
        <w:rFonts w:ascii="Courier New" w:hAnsi="Courier New" w:cs="Courier New" w:hint="default"/>
      </w:rPr>
    </w:lvl>
    <w:lvl w:ilvl="5" w:tplc="04190005">
      <w:start w:val="1"/>
      <w:numFmt w:val="bullet"/>
      <w:lvlText w:val=""/>
      <w:lvlJc w:val="left"/>
      <w:pPr>
        <w:ind w:left="4456" w:hanging="360"/>
      </w:pPr>
      <w:rPr>
        <w:rFonts w:ascii="Wingdings" w:hAnsi="Wingdings" w:hint="default"/>
      </w:rPr>
    </w:lvl>
    <w:lvl w:ilvl="6" w:tplc="04190001">
      <w:start w:val="1"/>
      <w:numFmt w:val="bullet"/>
      <w:lvlText w:val=""/>
      <w:lvlJc w:val="left"/>
      <w:pPr>
        <w:ind w:left="5176" w:hanging="360"/>
      </w:pPr>
      <w:rPr>
        <w:rFonts w:ascii="Symbol" w:hAnsi="Symbol" w:hint="default"/>
      </w:rPr>
    </w:lvl>
    <w:lvl w:ilvl="7" w:tplc="04190003">
      <w:start w:val="1"/>
      <w:numFmt w:val="bullet"/>
      <w:lvlText w:val="o"/>
      <w:lvlJc w:val="left"/>
      <w:pPr>
        <w:ind w:left="5896" w:hanging="360"/>
      </w:pPr>
      <w:rPr>
        <w:rFonts w:ascii="Courier New" w:hAnsi="Courier New" w:cs="Courier New" w:hint="default"/>
      </w:rPr>
    </w:lvl>
    <w:lvl w:ilvl="8" w:tplc="04190005">
      <w:start w:val="1"/>
      <w:numFmt w:val="bullet"/>
      <w:lvlText w:val=""/>
      <w:lvlJc w:val="left"/>
      <w:pPr>
        <w:ind w:left="6616" w:hanging="360"/>
      </w:pPr>
      <w:rPr>
        <w:rFonts w:ascii="Wingdings" w:hAnsi="Wingdings" w:hint="default"/>
      </w:rPr>
    </w:lvl>
  </w:abstractNum>
  <w:abstractNum w:abstractNumId="15">
    <w:nsid w:val="60A14ABE"/>
    <w:multiLevelType w:val="hybridMultilevel"/>
    <w:tmpl w:val="3B82523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nsid w:val="60EA4CC5"/>
    <w:multiLevelType w:val="hybridMultilevel"/>
    <w:tmpl w:val="C6928476"/>
    <w:lvl w:ilvl="0" w:tplc="04190001">
      <w:start w:val="1"/>
      <w:numFmt w:val="bullet"/>
      <w:lvlText w:val=""/>
      <w:lvlJc w:val="left"/>
      <w:pPr>
        <w:tabs>
          <w:tab w:val="num" w:pos="1426"/>
        </w:tabs>
        <w:ind w:left="1426" w:hanging="360"/>
      </w:pPr>
      <w:rPr>
        <w:rFonts w:ascii="Symbol" w:hAnsi="Symbol" w:hint="default"/>
      </w:rPr>
    </w:lvl>
    <w:lvl w:ilvl="1" w:tplc="04190003">
      <w:start w:val="1"/>
      <w:numFmt w:val="bullet"/>
      <w:lvlText w:val="o"/>
      <w:lvlJc w:val="left"/>
      <w:pPr>
        <w:tabs>
          <w:tab w:val="num" w:pos="2146"/>
        </w:tabs>
        <w:ind w:left="2146" w:hanging="360"/>
      </w:pPr>
      <w:rPr>
        <w:rFonts w:ascii="Courier New" w:hAnsi="Courier New" w:cs="Courier New" w:hint="default"/>
      </w:rPr>
    </w:lvl>
    <w:lvl w:ilvl="2" w:tplc="04190005">
      <w:start w:val="1"/>
      <w:numFmt w:val="bullet"/>
      <w:lvlText w:val=""/>
      <w:lvlJc w:val="left"/>
      <w:pPr>
        <w:tabs>
          <w:tab w:val="num" w:pos="2866"/>
        </w:tabs>
        <w:ind w:left="2866" w:hanging="360"/>
      </w:pPr>
      <w:rPr>
        <w:rFonts w:ascii="Wingdings" w:hAnsi="Wingdings" w:hint="default"/>
      </w:rPr>
    </w:lvl>
    <w:lvl w:ilvl="3" w:tplc="04190001">
      <w:start w:val="1"/>
      <w:numFmt w:val="bullet"/>
      <w:lvlText w:val=""/>
      <w:lvlJc w:val="left"/>
      <w:pPr>
        <w:tabs>
          <w:tab w:val="num" w:pos="3586"/>
        </w:tabs>
        <w:ind w:left="3586" w:hanging="360"/>
      </w:pPr>
      <w:rPr>
        <w:rFonts w:ascii="Symbol" w:hAnsi="Symbol" w:hint="default"/>
      </w:rPr>
    </w:lvl>
    <w:lvl w:ilvl="4" w:tplc="04190003">
      <w:start w:val="1"/>
      <w:numFmt w:val="bullet"/>
      <w:lvlText w:val="o"/>
      <w:lvlJc w:val="left"/>
      <w:pPr>
        <w:tabs>
          <w:tab w:val="num" w:pos="4306"/>
        </w:tabs>
        <w:ind w:left="4306" w:hanging="360"/>
      </w:pPr>
      <w:rPr>
        <w:rFonts w:ascii="Courier New" w:hAnsi="Courier New" w:cs="Courier New" w:hint="default"/>
      </w:rPr>
    </w:lvl>
    <w:lvl w:ilvl="5" w:tplc="04190005">
      <w:start w:val="1"/>
      <w:numFmt w:val="bullet"/>
      <w:lvlText w:val=""/>
      <w:lvlJc w:val="left"/>
      <w:pPr>
        <w:tabs>
          <w:tab w:val="num" w:pos="5026"/>
        </w:tabs>
        <w:ind w:left="5026" w:hanging="360"/>
      </w:pPr>
      <w:rPr>
        <w:rFonts w:ascii="Wingdings" w:hAnsi="Wingdings" w:hint="default"/>
      </w:rPr>
    </w:lvl>
    <w:lvl w:ilvl="6" w:tplc="04190001">
      <w:start w:val="1"/>
      <w:numFmt w:val="bullet"/>
      <w:lvlText w:val=""/>
      <w:lvlJc w:val="left"/>
      <w:pPr>
        <w:tabs>
          <w:tab w:val="num" w:pos="5746"/>
        </w:tabs>
        <w:ind w:left="5746" w:hanging="360"/>
      </w:pPr>
      <w:rPr>
        <w:rFonts w:ascii="Symbol" w:hAnsi="Symbol" w:hint="default"/>
      </w:rPr>
    </w:lvl>
    <w:lvl w:ilvl="7" w:tplc="04190003">
      <w:start w:val="1"/>
      <w:numFmt w:val="bullet"/>
      <w:lvlText w:val="o"/>
      <w:lvlJc w:val="left"/>
      <w:pPr>
        <w:tabs>
          <w:tab w:val="num" w:pos="6466"/>
        </w:tabs>
        <w:ind w:left="6466" w:hanging="360"/>
      </w:pPr>
      <w:rPr>
        <w:rFonts w:ascii="Courier New" w:hAnsi="Courier New" w:cs="Courier New" w:hint="default"/>
      </w:rPr>
    </w:lvl>
    <w:lvl w:ilvl="8" w:tplc="04190005">
      <w:start w:val="1"/>
      <w:numFmt w:val="bullet"/>
      <w:lvlText w:val=""/>
      <w:lvlJc w:val="left"/>
      <w:pPr>
        <w:tabs>
          <w:tab w:val="num" w:pos="7186"/>
        </w:tabs>
        <w:ind w:left="7186" w:hanging="360"/>
      </w:pPr>
      <w:rPr>
        <w:rFonts w:ascii="Wingdings" w:hAnsi="Wingdings" w:hint="default"/>
      </w:rPr>
    </w:lvl>
  </w:abstractNum>
  <w:abstractNum w:abstractNumId="17">
    <w:nsid w:val="625A53D5"/>
    <w:multiLevelType w:val="hybridMultilevel"/>
    <w:tmpl w:val="C4C8B4D6"/>
    <w:lvl w:ilvl="0" w:tplc="64C2EA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629D61B0"/>
    <w:multiLevelType w:val="hybridMultilevel"/>
    <w:tmpl w:val="BC6861BA"/>
    <w:lvl w:ilvl="0" w:tplc="DD6AEBB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6319009F"/>
    <w:multiLevelType w:val="hybridMultilevel"/>
    <w:tmpl w:val="55BC99DC"/>
    <w:lvl w:ilvl="0" w:tplc="67C8D25A">
      <w:start w:val="1"/>
      <w:numFmt w:val="decimal"/>
      <w:lvlText w:val="%1."/>
      <w:lvlJc w:val="left"/>
      <w:pPr>
        <w:ind w:left="1495"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0">
    <w:nsid w:val="63FE6338"/>
    <w:multiLevelType w:val="multilevel"/>
    <w:tmpl w:val="70A04E76"/>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50C4002"/>
    <w:multiLevelType w:val="hybridMultilevel"/>
    <w:tmpl w:val="AF0E32BC"/>
    <w:lvl w:ilvl="0" w:tplc="DD6AEBB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671F5864"/>
    <w:multiLevelType w:val="hybridMultilevel"/>
    <w:tmpl w:val="C9A0ACAE"/>
    <w:lvl w:ilvl="0" w:tplc="5DD2A75E">
      <w:start w:val="1"/>
      <w:numFmt w:val="bullet"/>
      <w:lvlText w:val="–"/>
      <w:lvlJc w:val="left"/>
      <w:pPr>
        <w:tabs>
          <w:tab w:val="num" w:pos="360"/>
        </w:tabs>
        <w:ind w:left="360" w:hanging="360"/>
      </w:pPr>
      <w:rPr>
        <w:rFonts w:ascii="Courier New" w:hAnsi="Courier New" w:hint="default"/>
      </w:rPr>
    </w:lvl>
    <w:lvl w:ilvl="1" w:tplc="7862D306">
      <w:start w:val="9"/>
      <w:numFmt w:val="decimal"/>
      <w:lvlText w:val="%2."/>
      <w:lvlJc w:val="left"/>
      <w:pPr>
        <w:tabs>
          <w:tab w:val="num" w:pos="1080"/>
        </w:tabs>
        <w:ind w:left="740" w:firstLine="34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D6C10D1"/>
    <w:multiLevelType w:val="hybridMultilevel"/>
    <w:tmpl w:val="0B98386A"/>
    <w:lvl w:ilvl="0" w:tplc="BF26B3A0">
      <w:start w:val="1"/>
      <w:numFmt w:val="bullet"/>
      <w:lvlText w:val=""/>
      <w:lvlJc w:val="left"/>
      <w:pPr>
        <w:tabs>
          <w:tab w:val="num" w:pos="596"/>
        </w:tabs>
        <w:ind w:left="1260" w:hanging="720"/>
      </w:pPr>
      <w:rPr>
        <w:rFonts w:ascii="Symbol" w:hAnsi="Symbol" w:hint="default"/>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790C1BCE"/>
    <w:multiLevelType w:val="multilevel"/>
    <w:tmpl w:val="EB90793C"/>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AE0235D"/>
    <w:multiLevelType w:val="hybridMultilevel"/>
    <w:tmpl w:val="9B324258"/>
    <w:lvl w:ilvl="0" w:tplc="DD6AEB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
  </w:num>
  <w:num w:numId="3">
    <w:abstractNumId w:val="2"/>
  </w:num>
  <w:num w:numId="4">
    <w:abstractNumId w:val="11"/>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4"/>
  </w:num>
  <w:num w:numId="8">
    <w:abstractNumId w:val="23"/>
  </w:num>
  <w:num w:numId="9">
    <w:abstractNumId w:val="16"/>
  </w:num>
  <w:num w:numId="10">
    <w:abstractNumId w:val="9"/>
  </w:num>
  <w:num w:numId="11">
    <w:abstractNumId w:val="15"/>
  </w:num>
  <w:num w:numId="12">
    <w:abstractNumId w:val="17"/>
  </w:num>
  <w:num w:numId="13">
    <w:abstractNumId w:val="8"/>
  </w:num>
  <w:num w:numId="14">
    <w:abstractNumId w:val="8"/>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5"/>
  </w:num>
  <w:num w:numId="17">
    <w:abstractNumId w:val="6"/>
  </w:num>
  <w:num w:numId="18">
    <w:abstractNumId w:val="0"/>
  </w:num>
  <w:num w:numId="19">
    <w:abstractNumId w:val="3"/>
  </w:num>
  <w:num w:numId="20">
    <w:abstractNumId w:val="24"/>
  </w:num>
  <w:num w:numId="21">
    <w:abstractNumId w:val="22"/>
  </w:num>
  <w:num w:numId="22">
    <w:abstractNumId w:val="12"/>
  </w:num>
  <w:num w:numId="23">
    <w:abstractNumId w:val="10"/>
  </w:num>
  <w:num w:numId="24">
    <w:abstractNumId w:val="19"/>
  </w:num>
  <w:num w:numId="25">
    <w:abstractNumId w:val="3"/>
  </w:num>
  <w:num w:numId="26">
    <w:abstractNumId w:val="7"/>
  </w:num>
  <w:num w:numId="27">
    <w:abstractNumId w:val="25"/>
  </w:num>
  <w:num w:numId="28">
    <w:abstractNumId w:val="21"/>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921"/>
    <w:rsid w:val="00014943"/>
    <w:rsid w:val="000718E0"/>
    <w:rsid w:val="0008303B"/>
    <w:rsid w:val="00084B10"/>
    <w:rsid w:val="0010147F"/>
    <w:rsid w:val="00135FA2"/>
    <w:rsid w:val="00136FFE"/>
    <w:rsid w:val="00155574"/>
    <w:rsid w:val="001818CD"/>
    <w:rsid w:val="00184667"/>
    <w:rsid w:val="001C4B70"/>
    <w:rsid w:val="001C7AF2"/>
    <w:rsid w:val="00287F28"/>
    <w:rsid w:val="002A0ACE"/>
    <w:rsid w:val="002A2EF5"/>
    <w:rsid w:val="002D2921"/>
    <w:rsid w:val="002D5176"/>
    <w:rsid w:val="002D6368"/>
    <w:rsid w:val="003C18E8"/>
    <w:rsid w:val="003D0243"/>
    <w:rsid w:val="003F7AEB"/>
    <w:rsid w:val="0043326B"/>
    <w:rsid w:val="00452A76"/>
    <w:rsid w:val="00463561"/>
    <w:rsid w:val="004640DF"/>
    <w:rsid w:val="00482EAE"/>
    <w:rsid w:val="004B0D3B"/>
    <w:rsid w:val="004E13D9"/>
    <w:rsid w:val="004F1B5A"/>
    <w:rsid w:val="005710D5"/>
    <w:rsid w:val="005A2C9A"/>
    <w:rsid w:val="005F253A"/>
    <w:rsid w:val="005F3548"/>
    <w:rsid w:val="006221E4"/>
    <w:rsid w:val="00634F06"/>
    <w:rsid w:val="006650DF"/>
    <w:rsid w:val="006B26D1"/>
    <w:rsid w:val="006C18E9"/>
    <w:rsid w:val="00722582"/>
    <w:rsid w:val="007254D1"/>
    <w:rsid w:val="007B6849"/>
    <w:rsid w:val="007C7A2D"/>
    <w:rsid w:val="007D39B3"/>
    <w:rsid w:val="008453D6"/>
    <w:rsid w:val="008A4005"/>
    <w:rsid w:val="008B2CE7"/>
    <w:rsid w:val="008B6F01"/>
    <w:rsid w:val="008F5253"/>
    <w:rsid w:val="00905C21"/>
    <w:rsid w:val="00932803"/>
    <w:rsid w:val="009C153E"/>
    <w:rsid w:val="009D1CF1"/>
    <w:rsid w:val="009D1FB8"/>
    <w:rsid w:val="009D5AEE"/>
    <w:rsid w:val="009F496C"/>
    <w:rsid w:val="00A320FF"/>
    <w:rsid w:val="00A41108"/>
    <w:rsid w:val="00A5211D"/>
    <w:rsid w:val="00AB0F70"/>
    <w:rsid w:val="00B02142"/>
    <w:rsid w:val="00B07F5D"/>
    <w:rsid w:val="00B6684A"/>
    <w:rsid w:val="00B73BB7"/>
    <w:rsid w:val="00B8193D"/>
    <w:rsid w:val="00B8247E"/>
    <w:rsid w:val="00B82F21"/>
    <w:rsid w:val="00BA65F3"/>
    <w:rsid w:val="00CA60F8"/>
    <w:rsid w:val="00CA7186"/>
    <w:rsid w:val="00CD7E29"/>
    <w:rsid w:val="00D17B09"/>
    <w:rsid w:val="00D416C8"/>
    <w:rsid w:val="00D459CE"/>
    <w:rsid w:val="00DD7E61"/>
    <w:rsid w:val="00E07DD9"/>
    <w:rsid w:val="00E12D70"/>
    <w:rsid w:val="00E43FA1"/>
    <w:rsid w:val="00E44D86"/>
    <w:rsid w:val="00E54E99"/>
    <w:rsid w:val="00EA5AEC"/>
    <w:rsid w:val="00ED4A14"/>
    <w:rsid w:val="00EE0BB4"/>
    <w:rsid w:val="00EF512B"/>
    <w:rsid w:val="00F4527A"/>
    <w:rsid w:val="00FA17A1"/>
    <w:rsid w:val="00FF56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qFormat="1"/>
    <w:lsdException w:name="page number" w:uiPriority="0"/>
    <w:lsdException w:name="endnote reference" w:uiPriority="0"/>
    <w:lsdException w:name="endnote text" w:uiPriority="0"/>
    <w:lsdException w:name="List Bullet 2" w:uiPriority="0"/>
    <w:lsdException w:name="Title" w:semiHidden="0" w:uiPriority="0" w:unhideWhenUsed="0" w:qFormat="1"/>
    <w:lsdException w:name="Default Paragraph Font" w:uiPriority="1"/>
    <w:lsdException w:name="List Continue 2" w:uiPriority="0"/>
    <w:lsdException w:name="Subtitle" w:semiHidden="0" w:uiPriority="0" w:unhideWhenUsed="0" w:qFormat="1"/>
    <w:lsdException w:name="Body Tex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AEB"/>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qFormat/>
    <w:rsid w:val="003F7AEB"/>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F7AE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F7AEB"/>
    <w:pPr>
      <w:keepNext/>
      <w:spacing w:before="240" w:after="60"/>
      <w:outlineLvl w:val="2"/>
    </w:pPr>
    <w:rPr>
      <w:rFonts w:ascii="Arial" w:hAnsi="Arial" w:cs="Arial"/>
      <w:b/>
      <w:bCs/>
      <w:sz w:val="26"/>
      <w:szCs w:val="26"/>
    </w:rPr>
  </w:style>
  <w:style w:type="paragraph" w:styleId="4">
    <w:name w:val="heading 4"/>
    <w:basedOn w:val="a"/>
    <w:next w:val="a"/>
    <w:link w:val="40"/>
    <w:qFormat/>
    <w:rsid w:val="003F7AEB"/>
    <w:pPr>
      <w:keepNext/>
      <w:overflowPunct w:val="0"/>
      <w:autoSpaceDE w:val="0"/>
      <w:autoSpaceDN w:val="0"/>
      <w:adjustRightInd w:val="0"/>
      <w:jc w:val="center"/>
      <w:textAlignment w:val="baseline"/>
      <w:outlineLvl w:val="3"/>
    </w:pPr>
    <w:rPr>
      <w:sz w:val="28"/>
      <w:szCs w:val="20"/>
    </w:rPr>
  </w:style>
  <w:style w:type="paragraph" w:styleId="5">
    <w:name w:val="heading 5"/>
    <w:basedOn w:val="a"/>
    <w:next w:val="a"/>
    <w:link w:val="50"/>
    <w:qFormat/>
    <w:rsid w:val="003F7AEB"/>
    <w:pPr>
      <w:spacing w:before="240" w:after="60"/>
      <w:outlineLvl w:val="4"/>
    </w:pPr>
    <w:rPr>
      <w:b/>
      <w:bCs/>
      <w:i/>
      <w:iCs/>
      <w:sz w:val="26"/>
      <w:szCs w:val="26"/>
    </w:rPr>
  </w:style>
  <w:style w:type="paragraph" w:styleId="6">
    <w:name w:val="heading 6"/>
    <w:basedOn w:val="a"/>
    <w:next w:val="a"/>
    <w:link w:val="60"/>
    <w:qFormat/>
    <w:rsid w:val="003F7AEB"/>
    <w:pPr>
      <w:spacing w:before="240" w:after="60"/>
      <w:outlineLvl w:val="5"/>
    </w:pPr>
    <w:rPr>
      <w:b/>
      <w:bCs/>
      <w:sz w:val="22"/>
      <w:szCs w:val="22"/>
    </w:rPr>
  </w:style>
  <w:style w:type="paragraph" w:styleId="7">
    <w:name w:val="heading 7"/>
    <w:basedOn w:val="a"/>
    <w:next w:val="a"/>
    <w:link w:val="70"/>
    <w:uiPriority w:val="99"/>
    <w:qFormat/>
    <w:rsid w:val="003F7AEB"/>
    <w:pPr>
      <w:spacing w:before="240" w:after="60"/>
      <w:outlineLvl w:val="6"/>
    </w:pPr>
  </w:style>
  <w:style w:type="paragraph" w:styleId="8">
    <w:name w:val="heading 8"/>
    <w:basedOn w:val="a"/>
    <w:next w:val="a"/>
    <w:link w:val="80"/>
    <w:uiPriority w:val="99"/>
    <w:qFormat/>
    <w:rsid w:val="003F7AEB"/>
    <w:pPr>
      <w:keepNext/>
      <w:jc w:val="both"/>
      <w:outlineLvl w:val="7"/>
    </w:pPr>
    <w:rPr>
      <w:b/>
      <w:sz w:val="28"/>
      <w:szCs w:val="20"/>
    </w:rPr>
  </w:style>
  <w:style w:type="paragraph" w:styleId="9">
    <w:name w:val="heading 9"/>
    <w:basedOn w:val="a"/>
    <w:next w:val="a"/>
    <w:link w:val="90"/>
    <w:uiPriority w:val="99"/>
    <w:qFormat/>
    <w:rsid w:val="003F7AE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rsid w:val="003F7AEB"/>
    <w:rPr>
      <w:rFonts w:ascii="Arial" w:eastAsia="Times New Roman" w:hAnsi="Arial" w:cs="Arial"/>
      <w:b/>
      <w:bCs/>
      <w:kern w:val="32"/>
      <w:sz w:val="32"/>
      <w:szCs w:val="32"/>
      <w:lang w:eastAsia="ru-RU"/>
    </w:rPr>
  </w:style>
  <w:style w:type="character" w:customStyle="1" w:styleId="20">
    <w:name w:val="Заголовок 2 Знак"/>
    <w:basedOn w:val="a0"/>
    <w:link w:val="2"/>
    <w:rsid w:val="003F7AEB"/>
    <w:rPr>
      <w:rFonts w:ascii="Arial" w:eastAsia="Times New Roman" w:hAnsi="Arial" w:cs="Arial"/>
      <w:b/>
      <w:bCs/>
      <w:i/>
      <w:iCs/>
      <w:sz w:val="28"/>
      <w:szCs w:val="28"/>
      <w:lang w:eastAsia="ru-RU"/>
    </w:rPr>
  </w:style>
  <w:style w:type="character" w:customStyle="1" w:styleId="30">
    <w:name w:val="Заголовок 3 Знак"/>
    <w:basedOn w:val="a0"/>
    <w:link w:val="3"/>
    <w:rsid w:val="003F7AEB"/>
    <w:rPr>
      <w:rFonts w:ascii="Arial" w:eastAsia="Times New Roman" w:hAnsi="Arial" w:cs="Arial"/>
      <w:b/>
      <w:bCs/>
      <w:sz w:val="26"/>
      <w:szCs w:val="26"/>
      <w:lang w:eastAsia="ru-RU"/>
    </w:rPr>
  </w:style>
  <w:style w:type="character" w:customStyle="1" w:styleId="40">
    <w:name w:val="Заголовок 4 Знак"/>
    <w:basedOn w:val="a0"/>
    <w:link w:val="4"/>
    <w:rsid w:val="003F7AEB"/>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3F7AEB"/>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3F7AEB"/>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3F7AEB"/>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3F7AEB"/>
    <w:rPr>
      <w:rFonts w:ascii="Times New Roman" w:eastAsia="Times New Roman" w:hAnsi="Times New Roman" w:cs="Times New Roman"/>
      <w:b/>
      <w:sz w:val="28"/>
      <w:szCs w:val="20"/>
      <w:lang w:eastAsia="ru-RU"/>
    </w:rPr>
  </w:style>
  <w:style w:type="character" w:customStyle="1" w:styleId="90">
    <w:name w:val="Заголовок 9 Знак"/>
    <w:basedOn w:val="a0"/>
    <w:link w:val="9"/>
    <w:uiPriority w:val="99"/>
    <w:rsid w:val="003F7AEB"/>
    <w:rPr>
      <w:rFonts w:ascii="Arial" w:eastAsia="Times New Roman" w:hAnsi="Arial" w:cs="Arial"/>
      <w:lang w:eastAsia="ru-RU"/>
    </w:rPr>
  </w:style>
  <w:style w:type="paragraph" w:styleId="a3">
    <w:name w:val="Body Text"/>
    <w:basedOn w:val="a"/>
    <w:link w:val="a4"/>
    <w:uiPriority w:val="99"/>
    <w:rsid w:val="003F7AEB"/>
    <w:pPr>
      <w:spacing w:after="120"/>
    </w:pPr>
  </w:style>
  <w:style w:type="character" w:customStyle="1" w:styleId="a4">
    <w:name w:val="Основной текст Знак"/>
    <w:basedOn w:val="a0"/>
    <w:link w:val="a3"/>
    <w:uiPriority w:val="99"/>
    <w:rsid w:val="003F7AEB"/>
    <w:rPr>
      <w:rFonts w:ascii="Times New Roman" w:eastAsia="Times New Roman" w:hAnsi="Times New Roman" w:cs="Times New Roman"/>
      <w:sz w:val="24"/>
      <w:szCs w:val="24"/>
      <w:lang w:eastAsia="ru-RU"/>
    </w:rPr>
  </w:style>
  <w:style w:type="paragraph" w:customStyle="1" w:styleId="11">
    <w:name w:val="Основной текст1"/>
    <w:qFormat/>
    <w:rsid w:val="003F7AEB"/>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Razdel">
    <w:name w:val="Razdel"/>
    <w:basedOn w:val="11"/>
    <w:qFormat/>
    <w:rsid w:val="003F7AEB"/>
    <w:pPr>
      <w:ind w:firstLine="0"/>
      <w:jc w:val="center"/>
    </w:pPr>
    <w:rPr>
      <w:b/>
      <w:sz w:val="28"/>
    </w:rPr>
  </w:style>
  <w:style w:type="paragraph" w:styleId="a5">
    <w:name w:val="No Spacing"/>
    <w:uiPriority w:val="1"/>
    <w:qFormat/>
    <w:rsid w:val="003F7AEB"/>
    <w:pPr>
      <w:spacing w:after="0" w:line="240" w:lineRule="auto"/>
    </w:pPr>
    <w:rPr>
      <w:rFonts w:ascii="Calibri" w:eastAsia="Times New Roman" w:hAnsi="Calibri" w:cs="Times New Roman"/>
      <w:lang w:eastAsia="ru-RU"/>
    </w:rPr>
  </w:style>
  <w:style w:type="character" w:customStyle="1" w:styleId="31">
    <w:name w:val="Заголовок №3_"/>
    <w:link w:val="32"/>
    <w:uiPriority w:val="99"/>
    <w:rsid w:val="003F7AEB"/>
    <w:rPr>
      <w:b/>
      <w:bCs/>
      <w:shd w:val="clear" w:color="auto" w:fill="FFFFFF"/>
    </w:rPr>
  </w:style>
  <w:style w:type="paragraph" w:customStyle="1" w:styleId="32">
    <w:name w:val="Заголовок №3"/>
    <w:basedOn w:val="a"/>
    <w:link w:val="31"/>
    <w:uiPriority w:val="99"/>
    <w:qFormat/>
    <w:rsid w:val="003F7AEB"/>
    <w:pPr>
      <w:shd w:val="clear" w:color="auto" w:fill="FFFFFF"/>
      <w:spacing w:before="540" w:after="300" w:line="240" w:lineRule="atLeast"/>
      <w:outlineLvl w:val="2"/>
    </w:pPr>
    <w:rPr>
      <w:rFonts w:asciiTheme="minorHAnsi" w:eastAsiaTheme="minorHAnsi" w:hAnsiTheme="minorHAnsi" w:cstheme="minorBidi"/>
      <w:b/>
      <w:bCs/>
      <w:sz w:val="22"/>
      <w:szCs w:val="22"/>
      <w:lang w:eastAsia="en-US"/>
    </w:rPr>
  </w:style>
  <w:style w:type="paragraph" w:styleId="a6">
    <w:name w:val="Balloon Text"/>
    <w:basedOn w:val="a"/>
    <w:link w:val="a7"/>
    <w:uiPriority w:val="99"/>
    <w:unhideWhenUsed/>
    <w:rsid w:val="003F7AEB"/>
    <w:rPr>
      <w:rFonts w:ascii="Tahoma" w:hAnsi="Tahoma" w:cs="Tahoma"/>
      <w:sz w:val="16"/>
      <w:szCs w:val="16"/>
    </w:rPr>
  </w:style>
  <w:style w:type="character" w:customStyle="1" w:styleId="a7">
    <w:name w:val="Текст выноски Знак"/>
    <w:basedOn w:val="a0"/>
    <w:link w:val="a6"/>
    <w:uiPriority w:val="99"/>
    <w:rsid w:val="003F7AEB"/>
    <w:rPr>
      <w:rFonts w:ascii="Tahoma" w:eastAsia="Times New Roman" w:hAnsi="Tahoma" w:cs="Tahoma"/>
      <w:sz w:val="16"/>
      <w:szCs w:val="16"/>
      <w:lang w:eastAsia="ru-RU"/>
    </w:rPr>
  </w:style>
  <w:style w:type="paragraph" w:styleId="a8">
    <w:name w:val="List Paragraph"/>
    <w:basedOn w:val="a"/>
    <w:link w:val="a9"/>
    <w:uiPriority w:val="34"/>
    <w:qFormat/>
    <w:rsid w:val="003F7AEB"/>
    <w:pPr>
      <w:ind w:left="720"/>
      <w:contextualSpacing/>
    </w:pPr>
  </w:style>
  <w:style w:type="paragraph" w:customStyle="1" w:styleId="21">
    <w:name w:val="Основной текст (2)"/>
    <w:basedOn w:val="a"/>
    <w:qFormat/>
    <w:rsid w:val="003F7AEB"/>
    <w:pPr>
      <w:widowControl w:val="0"/>
      <w:shd w:val="clear" w:color="auto" w:fill="FFFFFF"/>
      <w:spacing w:after="780" w:line="274" w:lineRule="exact"/>
      <w:ind w:hanging="7700"/>
      <w:jc w:val="both"/>
    </w:pPr>
    <w:rPr>
      <w:color w:val="000000"/>
      <w:sz w:val="22"/>
      <w:szCs w:val="22"/>
      <w:lang w:bidi="ru-RU"/>
    </w:rPr>
  </w:style>
  <w:style w:type="paragraph" w:styleId="aa">
    <w:name w:val="Body Text Indent"/>
    <w:basedOn w:val="a"/>
    <w:link w:val="ab"/>
    <w:uiPriority w:val="99"/>
    <w:rsid w:val="003F7AEB"/>
    <w:pPr>
      <w:spacing w:after="120"/>
      <w:ind w:left="283"/>
    </w:pPr>
  </w:style>
  <w:style w:type="character" w:customStyle="1" w:styleId="ab">
    <w:name w:val="Основной текст с отступом Знак"/>
    <w:basedOn w:val="a0"/>
    <w:link w:val="aa"/>
    <w:uiPriority w:val="99"/>
    <w:rsid w:val="003F7AEB"/>
    <w:rPr>
      <w:rFonts w:ascii="Times New Roman" w:eastAsia="Times New Roman" w:hAnsi="Times New Roman" w:cs="Times New Roman"/>
      <w:sz w:val="24"/>
      <w:szCs w:val="24"/>
      <w:lang w:eastAsia="ru-RU"/>
    </w:rPr>
  </w:style>
  <w:style w:type="paragraph" w:styleId="33">
    <w:name w:val="Body Text 3"/>
    <w:basedOn w:val="a"/>
    <w:link w:val="34"/>
    <w:rsid w:val="003F7AEB"/>
    <w:pPr>
      <w:spacing w:after="120"/>
    </w:pPr>
    <w:rPr>
      <w:sz w:val="16"/>
      <w:szCs w:val="16"/>
      <w:lang w:val="x-none" w:eastAsia="x-none"/>
    </w:rPr>
  </w:style>
  <w:style w:type="character" w:customStyle="1" w:styleId="34">
    <w:name w:val="Основной текст 3 Знак"/>
    <w:basedOn w:val="a0"/>
    <w:link w:val="33"/>
    <w:rsid w:val="003F7AEB"/>
    <w:rPr>
      <w:rFonts w:ascii="Times New Roman" w:eastAsia="Times New Roman" w:hAnsi="Times New Roman" w:cs="Times New Roman"/>
      <w:sz w:val="16"/>
      <w:szCs w:val="16"/>
      <w:lang w:val="x-none" w:eastAsia="x-none"/>
    </w:rPr>
  </w:style>
  <w:style w:type="paragraph" w:styleId="ac">
    <w:name w:val="footer"/>
    <w:basedOn w:val="a"/>
    <w:link w:val="ad"/>
    <w:uiPriority w:val="99"/>
    <w:rsid w:val="003F7AEB"/>
    <w:pPr>
      <w:tabs>
        <w:tab w:val="center" w:pos="4677"/>
        <w:tab w:val="right" w:pos="9355"/>
      </w:tabs>
    </w:pPr>
  </w:style>
  <w:style w:type="character" w:customStyle="1" w:styleId="ad">
    <w:name w:val="Нижний колонтитул Знак"/>
    <w:basedOn w:val="a0"/>
    <w:link w:val="ac"/>
    <w:uiPriority w:val="99"/>
    <w:rsid w:val="003F7AEB"/>
    <w:rPr>
      <w:rFonts w:ascii="Times New Roman" w:eastAsia="Times New Roman" w:hAnsi="Times New Roman" w:cs="Times New Roman"/>
      <w:sz w:val="24"/>
      <w:szCs w:val="24"/>
      <w:lang w:eastAsia="ru-RU"/>
    </w:rPr>
  </w:style>
  <w:style w:type="paragraph" w:customStyle="1" w:styleId="12">
    <w:name w:val="Обычный (веб)1"/>
    <w:basedOn w:val="a"/>
    <w:rsid w:val="003F7AEB"/>
    <w:pPr>
      <w:spacing w:before="100" w:after="100"/>
    </w:pPr>
    <w:rPr>
      <w:szCs w:val="20"/>
    </w:rPr>
  </w:style>
  <w:style w:type="character" w:customStyle="1" w:styleId="FontStyle41">
    <w:name w:val="Font Style41"/>
    <w:rsid w:val="003F7AEB"/>
    <w:rPr>
      <w:rFonts w:ascii="Times New Roman" w:hAnsi="Times New Roman" w:cs="Times New Roman"/>
      <w:sz w:val="18"/>
      <w:szCs w:val="18"/>
    </w:rPr>
  </w:style>
  <w:style w:type="paragraph" w:styleId="22">
    <w:name w:val="Body Text Indent 2"/>
    <w:basedOn w:val="a"/>
    <w:link w:val="23"/>
    <w:uiPriority w:val="99"/>
    <w:rsid w:val="003F7AEB"/>
    <w:pPr>
      <w:spacing w:after="120" w:line="480" w:lineRule="auto"/>
      <w:ind w:left="283"/>
    </w:pPr>
    <w:rPr>
      <w:lang w:val="x-none" w:eastAsia="x-none"/>
    </w:rPr>
  </w:style>
  <w:style w:type="character" w:customStyle="1" w:styleId="23">
    <w:name w:val="Основной текст с отступом 2 Знак"/>
    <w:basedOn w:val="a0"/>
    <w:link w:val="22"/>
    <w:uiPriority w:val="99"/>
    <w:rsid w:val="003F7AEB"/>
    <w:rPr>
      <w:rFonts w:ascii="Times New Roman" w:eastAsia="Times New Roman" w:hAnsi="Times New Roman" w:cs="Times New Roman"/>
      <w:sz w:val="24"/>
      <w:szCs w:val="24"/>
      <w:lang w:val="x-none" w:eastAsia="x-none"/>
    </w:rPr>
  </w:style>
  <w:style w:type="paragraph" w:customStyle="1" w:styleId="bodytext">
    <w:name w:val="body_text"/>
    <w:qFormat/>
    <w:rsid w:val="003F7AEB"/>
    <w:pPr>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ConsPlusNonformat">
    <w:name w:val="ConsPlusNonformat"/>
    <w:qFormat/>
    <w:rsid w:val="003F7A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
    <w:rsid w:val="003F7AEB"/>
    <w:pPr>
      <w:overflowPunct w:val="0"/>
      <w:autoSpaceDE w:val="0"/>
      <w:autoSpaceDN w:val="0"/>
      <w:adjustRightInd w:val="0"/>
      <w:jc w:val="center"/>
      <w:textAlignment w:val="baseline"/>
    </w:pPr>
    <w:rPr>
      <w:b/>
      <w:sz w:val="28"/>
      <w:szCs w:val="20"/>
    </w:rPr>
  </w:style>
  <w:style w:type="paragraph" w:styleId="ae">
    <w:name w:val="Title"/>
    <w:aliases w:val="Знак,Название Знак1,Название Знак Знак,Название Знак1 Знак1 Знак,Название Знак Знак Знак1 Знак,Знак Знак Знак Знак1 Знак,Знак Знак1 Знак Знак1 Знак,Название Знак1 Знак Знак Знак,Название Знак2 Знак Знак,Название Знак Знак Знак Знак Знак, Знак"/>
    <w:basedOn w:val="a"/>
    <w:link w:val="af"/>
    <w:qFormat/>
    <w:rsid w:val="003F7AEB"/>
    <w:pPr>
      <w:autoSpaceDE w:val="0"/>
      <w:autoSpaceDN w:val="0"/>
      <w:ind w:firstLine="567"/>
      <w:jc w:val="center"/>
    </w:pPr>
    <w:rPr>
      <w:b/>
      <w:bCs/>
      <w:sz w:val="32"/>
      <w:szCs w:val="32"/>
    </w:rPr>
  </w:style>
  <w:style w:type="character" w:customStyle="1" w:styleId="af">
    <w:name w:val="Название Знак"/>
    <w:aliases w:val="Знак Знак1,Название Знак1 Знак,Название Знак Знак Знак,Название Знак1 Знак1 Знак Знак,Название Знак Знак Знак1 Знак Знак,Знак Знак Знак Знак1 Знак Знак,Знак Знак1 Знак Знак1 Знак Знак,Название Знак1 Знак Знак Знак Знак, Знак Знак"/>
    <w:basedOn w:val="a0"/>
    <w:link w:val="ae"/>
    <w:rsid w:val="003F7AEB"/>
    <w:rPr>
      <w:rFonts w:ascii="Times New Roman" w:eastAsia="Times New Roman" w:hAnsi="Times New Roman" w:cs="Times New Roman"/>
      <w:b/>
      <w:bCs/>
      <w:sz w:val="32"/>
      <w:szCs w:val="32"/>
      <w:lang w:eastAsia="ru-RU"/>
    </w:rPr>
  </w:style>
  <w:style w:type="paragraph" w:customStyle="1" w:styleId="211">
    <w:name w:val="Основной текст с отступом 21"/>
    <w:basedOn w:val="a"/>
    <w:rsid w:val="003F7AEB"/>
    <w:pPr>
      <w:overflowPunct w:val="0"/>
      <w:autoSpaceDE w:val="0"/>
      <w:autoSpaceDN w:val="0"/>
      <w:adjustRightInd w:val="0"/>
      <w:ind w:firstLine="720"/>
      <w:jc w:val="both"/>
      <w:textAlignment w:val="baseline"/>
    </w:pPr>
    <w:rPr>
      <w:sz w:val="28"/>
      <w:szCs w:val="20"/>
    </w:rPr>
  </w:style>
  <w:style w:type="paragraph" w:styleId="af0">
    <w:name w:val="Subtitle"/>
    <w:basedOn w:val="a"/>
    <w:link w:val="af1"/>
    <w:qFormat/>
    <w:rsid w:val="003F7AEB"/>
    <w:pPr>
      <w:jc w:val="center"/>
    </w:pPr>
    <w:rPr>
      <w:b/>
    </w:rPr>
  </w:style>
  <w:style w:type="character" w:customStyle="1" w:styleId="af1">
    <w:name w:val="Подзаголовок Знак"/>
    <w:basedOn w:val="a0"/>
    <w:link w:val="af0"/>
    <w:rsid w:val="003F7AEB"/>
    <w:rPr>
      <w:rFonts w:ascii="Times New Roman" w:eastAsia="Times New Roman" w:hAnsi="Times New Roman" w:cs="Times New Roman"/>
      <w:b/>
      <w:sz w:val="24"/>
      <w:szCs w:val="24"/>
      <w:lang w:eastAsia="ru-RU"/>
    </w:rPr>
  </w:style>
  <w:style w:type="paragraph" w:styleId="35">
    <w:name w:val="Body Text Indent 3"/>
    <w:basedOn w:val="a"/>
    <w:link w:val="36"/>
    <w:uiPriority w:val="99"/>
    <w:rsid w:val="003F7AEB"/>
    <w:pPr>
      <w:spacing w:after="120"/>
      <w:ind w:left="283"/>
    </w:pPr>
    <w:rPr>
      <w:sz w:val="16"/>
      <w:szCs w:val="16"/>
    </w:rPr>
  </w:style>
  <w:style w:type="character" w:customStyle="1" w:styleId="36">
    <w:name w:val="Основной текст с отступом 3 Знак"/>
    <w:basedOn w:val="a0"/>
    <w:link w:val="35"/>
    <w:uiPriority w:val="99"/>
    <w:rsid w:val="003F7AEB"/>
    <w:rPr>
      <w:rFonts w:ascii="Times New Roman" w:eastAsia="Times New Roman" w:hAnsi="Times New Roman" w:cs="Times New Roman"/>
      <w:sz w:val="16"/>
      <w:szCs w:val="16"/>
      <w:lang w:eastAsia="ru-RU"/>
    </w:rPr>
  </w:style>
  <w:style w:type="paragraph" w:customStyle="1" w:styleId="TablCenter">
    <w:name w:val="Tabl_Center"/>
    <w:qFormat/>
    <w:rsid w:val="003F7AEB"/>
    <w:pPr>
      <w:autoSpaceDE w:val="0"/>
      <w:autoSpaceDN w:val="0"/>
      <w:spacing w:before="20" w:after="20" w:line="240" w:lineRule="auto"/>
      <w:jc w:val="center"/>
    </w:pPr>
    <w:rPr>
      <w:rFonts w:ascii="Times New Roman" w:eastAsia="Times New Roman" w:hAnsi="Times New Roman" w:cs="Times New Roman"/>
      <w:noProof/>
      <w:lang w:val="en-US" w:eastAsia="ru-RU"/>
    </w:rPr>
  </w:style>
  <w:style w:type="paragraph" w:styleId="af2">
    <w:name w:val="caption"/>
    <w:basedOn w:val="a"/>
    <w:next w:val="a"/>
    <w:uiPriority w:val="99"/>
    <w:qFormat/>
    <w:rsid w:val="003F7AEB"/>
    <w:pPr>
      <w:autoSpaceDE w:val="0"/>
      <w:autoSpaceDN w:val="0"/>
      <w:jc w:val="right"/>
    </w:pPr>
    <w:rPr>
      <w:sz w:val="28"/>
      <w:szCs w:val="28"/>
    </w:rPr>
  </w:style>
  <w:style w:type="paragraph" w:styleId="af3">
    <w:name w:val="header"/>
    <w:basedOn w:val="a"/>
    <w:link w:val="af4"/>
    <w:uiPriority w:val="99"/>
    <w:rsid w:val="003F7AEB"/>
    <w:pPr>
      <w:tabs>
        <w:tab w:val="center" w:pos="4536"/>
        <w:tab w:val="right" w:pos="9072"/>
      </w:tabs>
      <w:overflowPunct w:val="0"/>
      <w:autoSpaceDE w:val="0"/>
      <w:autoSpaceDN w:val="0"/>
      <w:adjustRightInd w:val="0"/>
    </w:pPr>
    <w:rPr>
      <w:sz w:val="20"/>
      <w:szCs w:val="20"/>
    </w:rPr>
  </w:style>
  <w:style w:type="character" w:customStyle="1" w:styleId="af4">
    <w:name w:val="Верхний колонтитул Знак"/>
    <w:basedOn w:val="a0"/>
    <w:link w:val="af3"/>
    <w:uiPriority w:val="99"/>
    <w:rsid w:val="003F7AEB"/>
    <w:rPr>
      <w:rFonts w:ascii="Times New Roman" w:eastAsia="Times New Roman" w:hAnsi="Times New Roman" w:cs="Times New Roman"/>
      <w:sz w:val="20"/>
      <w:szCs w:val="20"/>
      <w:lang w:eastAsia="ru-RU"/>
    </w:rPr>
  </w:style>
  <w:style w:type="paragraph" w:styleId="af5">
    <w:name w:val="Plain Text"/>
    <w:basedOn w:val="a"/>
    <w:link w:val="af6"/>
    <w:rsid w:val="003F7AEB"/>
    <w:rPr>
      <w:rFonts w:ascii="Courier New" w:hAnsi="Courier New"/>
      <w:sz w:val="20"/>
      <w:szCs w:val="20"/>
      <w:lang w:val="x-none" w:eastAsia="x-none"/>
    </w:rPr>
  </w:style>
  <w:style w:type="character" w:customStyle="1" w:styleId="af6">
    <w:name w:val="Текст Знак"/>
    <w:basedOn w:val="a0"/>
    <w:link w:val="af5"/>
    <w:rsid w:val="003F7AEB"/>
    <w:rPr>
      <w:rFonts w:ascii="Courier New" w:eastAsia="Times New Roman" w:hAnsi="Courier New" w:cs="Times New Roman"/>
      <w:sz w:val="20"/>
      <w:szCs w:val="20"/>
      <w:lang w:val="x-none" w:eastAsia="x-none"/>
    </w:rPr>
  </w:style>
  <w:style w:type="paragraph" w:customStyle="1" w:styleId="310">
    <w:name w:val="Основной текст с отступом 31"/>
    <w:basedOn w:val="a"/>
    <w:rsid w:val="003F7AEB"/>
    <w:pPr>
      <w:overflowPunct w:val="0"/>
      <w:autoSpaceDE w:val="0"/>
      <w:autoSpaceDN w:val="0"/>
      <w:adjustRightInd w:val="0"/>
      <w:ind w:firstLine="567"/>
      <w:jc w:val="both"/>
    </w:pPr>
    <w:rPr>
      <w:sz w:val="28"/>
      <w:szCs w:val="20"/>
    </w:rPr>
  </w:style>
  <w:style w:type="paragraph" w:customStyle="1" w:styleId="13">
    <w:name w:val="Обычный1"/>
    <w:basedOn w:val="a"/>
    <w:link w:val="normal"/>
    <w:rsid w:val="003F7AEB"/>
    <w:pPr>
      <w:overflowPunct w:val="0"/>
      <w:autoSpaceDE w:val="0"/>
      <w:autoSpaceDN w:val="0"/>
      <w:adjustRightInd w:val="0"/>
      <w:ind w:firstLine="284"/>
      <w:jc w:val="both"/>
    </w:pPr>
    <w:rPr>
      <w:szCs w:val="20"/>
    </w:rPr>
  </w:style>
  <w:style w:type="paragraph" w:customStyle="1" w:styleId="14">
    <w:name w:val="Стиль1"/>
    <w:basedOn w:val="aa"/>
    <w:qFormat/>
    <w:rsid w:val="003F7AEB"/>
    <w:pPr>
      <w:tabs>
        <w:tab w:val="left" w:pos="142"/>
      </w:tabs>
      <w:ind w:firstLine="567"/>
      <w:jc w:val="both"/>
    </w:pPr>
    <w:rPr>
      <w:sz w:val="28"/>
      <w:szCs w:val="28"/>
    </w:rPr>
  </w:style>
  <w:style w:type="paragraph" w:customStyle="1" w:styleId="24">
    <w:name w:val="Стиль2"/>
    <w:basedOn w:val="aa"/>
    <w:qFormat/>
    <w:rsid w:val="003F7AEB"/>
    <w:pPr>
      <w:tabs>
        <w:tab w:val="left" w:pos="0"/>
      </w:tabs>
      <w:ind w:firstLine="720"/>
      <w:jc w:val="both"/>
    </w:pPr>
    <w:rPr>
      <w:sz w:val="28"/>
      <w:szCs w:val="28"/>
    </w:rPr>
  </w:style>
  <w:style w:type="paragraph" w:customStyle="1" w:styleId="37">
    <w:name w:val="Стиль3"/>
    <w:basedOn w:val="aa"/>
    <w:qFormat/>
    <w:rsid w:val="003F7AEB"/>
    <w:pPr>
      <w:tabs>
        <w:tab w:val="left" w:pos="0"/>
      </w:tabs>
      <w:ind w:firstLine="720"/>
      <w:jc w:val="both"/>
    </w:pPr>
    <w:rPr>
      <w:sz w:val="28"/>
      <w:szCs w:val="28"/>
    </w:rPr>
  </w:style>
  <w:style w:type="character" w:styleId="af7">
    <w:name w:val="page number"/>
    <w:basedOn w:val="a0"/>
    <w:rsid w:val="003F7AEB"/>
  </w:style>
  <w:style w:type="character" w:styleId="af8">
    <w:name w:val="Strong"/>
    <w:uiPriority w:val="22"/>
    <w:qFormat/>
    <w:rsid w:val="003F7AEB"/>
    <w:rPr>
      <w:b/>
      <w:bCs/>
    </w:rPr>
  </w:style>
  <w:style w:type="paragraph" w:customStyle="1" w:styleId="oblnaim">
    <w:name w:val="obl_naim"/>
    <w:basedOn w:val="11"/>
    <w:qFormat/>
    <w:rsid w:val="003F7AEB"/>
    <w:pPr>
      <w:keepLines/>
      <w:ind w:firstLine="0"/>
      <w:jc w:val="center"/>
    </w:pPr>
    <w:rPr>
      <w:b/>
      <w:sz w:val="28"/>
    </w:rPr>
  </w:style>
  <w:style w:type="paragraph" w:customStyle="1" w:styleId="Zagolovok11">
    <w:name w:val="Zagolovok 1.1."/>
    <w:basedOn w:val="a"/>
    <w:qFormat/>
    <w:rsid w:val="003F7AEB"/>
    <w:pPr>
      <w:keepNext/>
      <w:spacing w:before="120" w:after="120"/>
      <w:jc w:val="center"/>
    </w:pPr>
    <w:rPr>
      <w:b/>
      <w:szCs w:val="20"/>
    </w:rPr>
  </w:style>
  <w:style w:type="paragraph" w:customStyle="1" w:styleId="Spisokn">
    <w:name w:val="Spisok_n"/>
    <w:basedOn w:val="a"/>
    <w:qFormat/>
    <w:rsid w:val="003F7AEB"/>
    <w:pPr>
      <w:tabs>
        <w:tab w:val="num" w:pos="993"/>
      </w:tabs>
      <w:ind w:firstLine="709"/>
      <w:jc w:val="both"/>
    </w:pPr>
    <w:rPr>
      <w:szCs w:val="20"/>
    </w:rPr>
  </w:style>
  <w:style w:type="paragraph" w:customStyle="1" w:styleId="af9">
    <w:name w:val="Знак Знак Знак Знак"/>
    <w:basedOn w:val="a"/>
    <w:rsid w:val="003F7AEB"/>
    <w:pPr>
      <w:spacing w:before="100" w:beforeAutospacing="1" w:after="100" w:afterAutospacing="1"/>
    </w:pPr>
    <w:rPr>
      <w:rFonts w:ascii="Tahoma" w:hAnsi="Tahoma"/>
      <w:sz w:val="20"/>
      <w:szCs w:val="20"/>
      <w:lang w:val="en-US" w:eastAsia="en-US"/>
    </w:rPr>
  </w:style>
  <w:style w:type="paragraph" w:customStyle="1" w:styleId="xl34">
    <w:name w:val="xl34"/>
    <w:basedOn w:val="a"/>
    <w:qFormat/>
    <w:rsid w:val="003F7AEB"/>
    <w:pPr>
      <w:spacing w:before="100" w:beforeAutospacing="1" w:after="100" w:afterAutospacing="1"/>
      <w:jc w:val="center"/>
    </w:pPr>
    <w:rPr>
      <w:rFonts w:ascii="Arial" w:hAnsi="Arial"/>
      <w:b/>
      <w:bCs/>
    </w:rPr>
  </w:style>
  <w:style w:type="character" w:customStyle="1" w:styleId="rvts6">
    <w:name w:val="rvts6"/>
    <w:basedOn w:val="a0"/>
    <w:rsid w:val="003F7AEB"/>
  </w:style>
  <w:style w:type="paragraph" w:styleId="HTML">
    <w:name w:val="HTML Preformatted"/>
    <w:basedOn w:val="a"/>
    <w:link w:val="HTML0"/>
    <w:rsid w:val="003F7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3F7AEB"/>
    <w:rPr>
      <w:rFonts w:ascii="Courier New" w:eastAsia="Times New Roman" w:hAnsi="Courier New" w:cs="Courier New"/>
      <w:sz w:val="20"/>
      <w:szCs w:val="20"/>
      <w:lang w:eastAsia="ru-RU"/>
    </w:rPr>
  </w:style>
  <w:style w:type="paragraph" w:customStyle="1" w:styleId="afa">
    <w:name w:val="заг_таб"/>
    <w:basedOn w:val="a"/>
    <w:qFormat/>
    <w:rsid w:val="003F7AEB"/>
    <w:pPr>
      <w:keepNext/>
      <w:suppressAutoHyphens/>
      <w:spacing w:before="120" w:after="120"/>
      <w:jc w:val="center"/>
    </w:pPr>
    <w:rPr>
      <w:rFonts w:eastAsia="SimSun"/>
      <w:b/>
      <w:bCs/>
      <w:sz w:val="18"/>
      <w:lang w:eastAsia="zh-CN"/>
    </w:rPr>
  </w:style>
  <w:style w:type="paragraph" w:customStyle="1" w:styleId="afb">
    <w:name w:val="те_таб"/>
    <w:basedOn w:val="a"/>
    <w:qFormat/>
    <w:rsid w:val="003F7AEB"/>
    <w:pPr>
      <w:spacing w:before="40" w:after="40"/>
      <w:jc w:val="both"/>
    </w:pPr>
    <w:rPr>
      <w:rFonts w:eastAsia="SimSun"/>
      <w:bCs/>
      <w:sz w:val="18"/>
      <w:lang w:eastAsia="zh-CN"/>
    </w:rPr>
  </w:style>
  <w:style w:type="character" w:styleId="afc">
    <w:name w:val="Hyperlink"/>
    <w:rsid w:val="003F7AEB"/>
    <w:rPr>
      <w:color w:val="0000FF"/>
      <w:u w:val="single"/>
    </w:rPr>
  </w:style>
  <w:style w:type="paragraph" w:customStyle="1" w:styleId="Style7">
    <w:name w:val="Style7"/>
    <w:basedOn w:val="a"/>
    <w:qFormat/>
    <w:rsid w:val="003F7AEB"/>
    <w:pPr>
      <w:widowControl w:val="0"/>
      <w:autoSpaceDE w:val="0"/>
      <w:autoSpaceDN w:val="0"/>
      <w:adjustRightInd w:val="0"/>
    </w:pPr>
  </w:style>
  <w:style w:type="paragraph" w:customStyle="1" w:styleId="xl24">
    <w:name w:val="xl24"/>
    <w:basedOn w:val="a"/>
    <w:qFormat/>
    <w:rsid w:val="003F7AEB"/>
    <w:pPr>
      <w:spacing w:before="100" w:beforeAutospacing="1" w:after="100" w:afterAutospacing="1"/>
      <w:jc w:val="center"/>
    </w:pPr>
  </w:style>
  <w:style w:type="table" w:styleId="afd">
    <w:name w:val="Table Grid"/>
    <w:basedOn w:val="a1"/>
    <w:uiPriority w:val="59"/>
    <w:rsid w:val="003F7A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1 Знак"/>
    <w:basedOn w:val="a"/>
    <w:rsid w:val="003F7AEB"/>
    <w:pPr>
      <w:spacing w:before="100" w:beforeAutospacing="1" w:after="100" w:afterAutospacing="1"/>
    </w:pPr>
    <w:rPr>
      <w:rFonts w:ascii="Tahoma" w:hAnsi="Tahoma"/>
      <w:sz w:val="20"/>
      <w:szCs w:val="20"/>
      <w:lang w:val="en-US" w:eastAsia="en-US"/>
    </w:rPr>
  </w:style>
  <w:style w:type="paragraph" w:styleId="afe">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Web),Знак Зна"/>
    <w:basedOn w:val="a"/>
    <w:link w:val="aff"/>
    <w:uiPriority w:val="99"/>
    <w:unhideWhenUsed/>
    <w:qFormat/>
    <w:rsid w:val="003F7AEB"/>
    <w:pPr>
      <w:spacing w:before="100" w:beforeAutospacing="1" w:after="100" w:afterAutospacing="1"/>
    </w:pPr>
  </w:style>
  <w:style w:type="paragraph" w:customStyle="1" w:styleId="aff0">
    <w:name w:val="Знак Знак Знак Знак Знак Знак Знак Знак Знак Знак"/>
    <w:basedOn w:val="a"/>
    <w:qFormat/>
    <w:rsid w:val="003F7AEB"/>
    <w:pPr>
      <w:widowControl w:val="0"/>
      <w:adjustRightInd w:val="0"/>
      <w:spacing w:after="160" w:line="240" w:lineRule="exact"/>
      <w:jc w:val="right"/>
    </w:pPr>
    <w:rPr>
      <w:sz w:val="20"/>
      <w:szCs w:val="20"/>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3F7AEB"/>
    <w:pPr>
      <w:spacing w:before="100" w:beforeAutospacing="1" w:after="100" w:afterAutospacing="1"/>
    </w:pPr>
    <w:rPr>
      <w:rFonts w:ascii="Tahoma" w:hAnsi="Tahoma"/>
      <w:sz w:val="20"/>
      <w:szCs w:val="20"/>
      <w:lang w:val="en-US" w:eastAsia="en-US"/>
    </w:rPr>
  </w:style>
  <w:style w:type="paragraph" w:customStyle="1" w:styleId="bodytext0">
    <w:name w:val="bodytext"/>
    <w:basedOn w:val="a"/>
    <w:uiPriority w:val="99"/>
    <w:qFormat/>
    <w:rsid w:val="003F7AEB"/>
    <w:pPr>
      <w:spacing w:before="100" w:beforeAutospacing="1" w:after="100" w:afterAutospacing="1"/>
    </w:pPr>
  </w:style>
  <w:style w:type="character" w:customStyle="1" w:styleId="apple-converted-space">
    <w:name w:val="apple-converted-space"/>
    <w:basedOn w:val="a0"/>
    <w:rsid w:val="003F7AEB"/>
  </w:style>
  <w:style w:type="paragraph" w:styleId="25">
    <w:name w:val="Body Text 2"/>
    <w:basedOn w:val="a"/>
    <w:link w:val="26"/>
    <w:uiPriority w:val="99"/>
    <w:rsid w:val="003F7AEB"/>
    <w:pPr>
      <w:spacing w:after="120" w:line="480" w:lineRule="auto"/>
    </w:pPr>
    <w:rPr>
      <w:lang w:val="x-none" w:eastAsia="x-none"/>
    </w:rPr>
  </w:style>
  <w:style w:type="character" w:customStyle="1" w:styleId="26">
    <w:name w:val="Основной текст 2 Знак"/>
    <w:basedOn w:val="a0"/>
    <w:link w:val="25"/>
    <w:uiPriority w:val="99"/>
    <w:rsid w:val="003F7AEB"/>
    <w:rPr>
      <w:rFonts w:ascii="Times New Roman" w:eastAsia="Times New Roman" w:hAnsi="Times New Roman" w:cs="Times New Roman"/>
      <w:sz w:val="24"/>
      <w:szCs w:val="24"/>
      <w:lang w:val="x-none" w:eastAsia="x-none"/>
    </w:rPr>
  </w:style>
  <w:style w:type="character" w:customStyle="1" w:styleId="aff1">
    <w:name w:val="Основной текст_"/>
    <w:link w:val="61"/>
    <w:rsid w:val="003F7AEB"/>
    <w:rPr>
      <w:spacing w:val="3"/>
      <w:sz w:val="21"/>
      <w:szCs w:val="21"/>
      <w:shd w:val="clear" w:color="auto" w:fill="FFFFFF"/>
    </w:rPr>
  </w:style>
  <w:style w:type="paragraph" w:customStyle="1" w:styleId="61">
    <w:name w:val="Основной текст6"/>
    <w:basedOn w:val="a"/>
    <w:link w:val="aff1"/>
    <w:qFormat/>
    <w:rsid w:val="003F7AEB"/>
    <w:pPr>
      <w:widowControl w:val="0"/>
      <w:shd w:val="clear" w:color="auto" w:fill="FFFFFF"/>
      <w:spacing w:after="11280" w:line="274" w:lineRule="exact"/>
      <w:jc w:val="both"/>
    </w:pPr>
    <w:rPr>
      <w:rFonts w:asciiTheme="minorHAnsi" w:eastAsiaTheme="minorHAnsi" w:hAnsiTheme="minorHAnsi" w:cstheme="minorBidi"/>
      <w:spacing w:val="3"/>
      <w:sz w:val="21"/>
      <w:szCs w:val="21"/>
      <w:lang w:eastAsia="en-US"/>
    </w:rPr>
  </w:style>
  <w:style w:type="numbering" w:customStyle="1" w:styleId="16">
    <w:name w:val="Нет списка1"/>
    <w:next w:val="a2"/>
    <w:uiPriority w:val="99"/>
    <w:semiHidden/>
    <w:rsid w:val="003F7AEB"/>
  </w:style>
  <w:style w:type="paragraph" w:customStyle="1" w:styleId="Spisok">
    <w:name w:val="Spisok"/>
    <w:basedOn w:val="11"/>
    <w:qFormat/>
    <w:rsid w:val="003F7AEB"/>
    <w:pPr>
      <w:tabs>
        <w:tab w:val="num" w:pos="596"/>
        <w:tab w:val="left" w:pos="993"/>
      </w:tabs>
      <w:ind w:left="1260" w:hanging="720"/>
    </w:pPr>
    <w:rPr>
      <w:snapToGrid w:val="0"/>
      <w:spacing w:val="-2"/>
    </w:rPr>
  </w:style>
  <w:style w:type="paragraph" w:customStyle="1" w:styleId="ConsNormal">
    <w:name w:val="ConsNormal"/>
    <w:qFormat/>
    <w:rsid w:val="003F7AEB"/>
    <w:pPr>
      <w:widowControl w:val="0"/>
      <w:spacing w:after="0" w:line="240" w:lineRule="auto"/>
      <w:ind w:firstLine="720"/>
    </w:pPr>
    <w:rPr>
      <w:rFonts w:ascii="Consultant" w:eastAsia="Times New Roman" w:hAnsi="Consultant" w:cs="Times New Roman"/>
      <w:snapToGrid w:val="0"/>
      <w:szCs w:val="20"/>
      <w:lang w:eastAsia="ru-RU"/>
    </w:rPr>
  </w:style>
  <w:style w:type="paragraph" w:customStyle="1" w:styleId="Zagolovok111">
    <w:name w:val="Zagolovok 1.1.1."/>
    <w:basedOn w:val="Zagolovok11"/>
    <w:qFormat/>
    <w:rsid w:val="003F7AEB"/>
    <w:rPr>
      <w:i/>
    </w:rPr>
  </w:style>
  <w:style w:type="paragraph" w:customStyle="1" w:styleId="tabl">
    <w:name w:val="tabl #"/>
    <w:basedOn w:val="11"/>
    <w:qFormat/>
    <w:rsid w:val="003F7AEB"/>
    <w:pPr>
      <w:keepNext/>
      <w:spacing w:before="60" w:after="60"/>
      <w:jc w:val="right"/>
    </w:pPr>
    <w:rPr>
      <w:sz w:val="22"/>
    </w:rPr>
  </w:style>
  <w:style w:type="paragraph" w:customStyle="1" w:styleId="Zagolovoktabl">
    <w:name w:val="Zagolovok tabl"/>
    <w:basedOn w:val="Zagolovok11"/>
    <w:qFormat/>
    <w:rsid w:val="003F7AEB"/>
    <w:pPr>
      <w:spacing w:before="60"/>
    </w:pPr>
    <w:rPr>
      <w:sz w:val="22"/>
    </w:rPr>
  </w:style>
  <w:style w:type="paragraph" w:customStyle="1" w:styleId="Glava">
    <w:name w:val="Glava"/>
    <w:basedOn w:val="a"/>
    <w:qFormat/>
    <w:rsid w:val="003F7AEB"/>
    <w:pPr>
      <w:keepNext/>
      <w:spacing w:before="240" w:after="120"/>
      <w:jc w:val="center"/>
    </w:pPr>
    <w:rPr>
      <w:b/>
      <w:sz w:val="26"/>
      <w:szCs w:val="20"/>
    </w:rPr>
  </w:style>
  <w:style w:type="paragraph" w:styleId="aff2">
    <w:name w:val="Block Text"/>
    <w:basedOn w:val="a"/>
    <w:rsid w:val="003F7AEB"/>
    <w:pPr>
      <w:ind w:left="426" w:right="-171" w:firstLine="850"/>
      <w:jc w:val="both"/>
    </w:pPr>
    <w:rPr>
      <w:sz w:val="26"/>
      <w:szCs w:val="20"/>
    </w:rPr>
  </w:style>
  <w:style w:type="paragraph" w:customStyle="1" w:styleId="Oglavlenie">
    <w:name w:val="Oglavlenie"/>
    <w:basedOn w:val="a"/>
    <w:qFormat/>
    <w:rsid w:val="003F7AEB"/>
    <w:pPr>
      <w:keepLines/>
      <w:tabs>
        <w:tab w:val="right" w:leader="dot" w:pos="6237"/>
      </w:tabs>
      <w:spacing w:before="120"/>
      <w:ind w:right="567"/>
      <w:jc w:val="both"/>
    </w:pPr>
    <w:rPr>
      <w:noProof/>
      <w:sz w:val="22"/>
      <w:szCs w:val="20"/>
    </w:rPr>
  </w:style>
  <w:style w:type="paragraph" w:customStyle="1" w:styleId="Tablleft">
    <w:name w:val="Tabl_left"/>
    <w:basedOn w:val="TablCenter"/>
    <w:qFormat/>
    <w:rsid w:val="003F7AEB"/>
    <w:pPr>
      <w:keepLines/>
      <w:autoSpaceDE/>
      <w:autoSpaceDN/>
      <w:spacing w:line="216" w:lineRule="auto"/>
      <w:jc w:val="left"/>
    </w:pPr>
    <w:rPr>
      <w:noProof w:val="0"/>
      <w:szCs w:val="20"/>
      <w:lang w:val="ru-RU"/>
    </w:rPr>
  </w:style>
  <w:style w:type="paragraph" w:customStyle="1" w:styleId="FR1">
    <w:name w:val="FR1"/>
    <w:qFormat/>
    <w:rsid w:val="003F7AEB"/>
    <w:pPr>
      <w:widowControl w:val="0"/>
      <w:overflowPunct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27">
    <w:name w:val="Обычный2"/>
    <w:rsid w:val="003F7AEB"/>
    <w:pPr>
      <w:spacing w:after="0" w:line="240" w:lineRule="auto"/>
    </w:pPr>
    <w:rPr>
      <w:rFonts w:ascii="Times New Roman" w:eastAsia="Times New Roman" w:hAnsi="Times New Roman" w:cs="Times New Roman"/>
      <w:sz w:val="20"/>
      <w:szCs w:val="20"/>
      <w:lang w:eastAsia="ru-RU"/>
    </w:rPr>
  </w:style>
  <w:style w:type="paragraph" w:styleId="28">
    <w:name w:val="List Bullet 2"/>
    <w:basedOn w:val="a"/>
    <w:autoRedefine/>
    <w:rsid w:val="003F7AEB"/>
    <w:pPr>
      <w:widowControl w:val="0"/>
      <w:tabs>
        <w:tab w:val="num" w:pos="360"/>
        <w:tab w:val="num" w:pos="596"/>
      </w:tabs>
      <w:ind w:left="360" w:hanging="720"/>
    </w:pPr>
    <w:rPr>
      <w:snapToGrid w:val="0"/>
      <w:szCs w:val="20"/>
    </w:rPr>
  </w:style>
  <w:style w:type="paragraph" w:customStyle="1" w:styleId="TextCenter">
    <w:name w:val="Text Center"/>
    <w:basedOn w:val="a"/>
    <w:qFormat/>
    <w:rsid w:val="003F7AEB"/>
    <w:pPr>
      <w:widowControl w:val="0"/>
      <w:spacing w:before="40" w:after="40" w:line="216" w:lineRule="auto"/>
      <w:jc w:val="center"/>
    </w:pPr>
    <w:rPr>
      <w:sz w:val="22"/>
      <w:szCs w:val="20"/>
    </w:rPr>
  </w:style>
  <w:style w:type="paragraph" w:customStyle="1" w:styleId="51">
    <w:name w:val="заголовок 5"/>
    <w:basedOn w:val="a"/>
    <w:next w:val="a"/>
    <w:qFormat/>
    <w:rsid w:val="003F7AEB"/>
    <w:pPr>
      <w:keepNext/>
      <w:outlineLvl w:val="4"/>
    </w:pPr>
    <w:rPr>
      <w:sz w:val="28"/>
      <w:szCs w:val="20"/>
    </w:rPr>
  </w:style>
  <w:style w:type="paragraph" w:customStyle="1" w:styleId="41">
    <w:name w:val="заголовок 4"/>
    <w:basedOn w:val="a"/>
    <w:next w:val="a"/>
    <w:qFormat/>
    <w:rsid w:val="003F7AEB"/>
    <w:pPr>
      <w:keepNext/>
      <w:jc w:val="center"/>
      <w:outlineLvl w:val="3"/>
    </w:pPr>
    <w:rPr>
      <w:sz w:val="28"/>
      <w:szCs w:val="20"/>
    </w:rPr>
  </w:style>
  <w:style w:type="paragraph" w:customStyle="1" w:styleId="Zagolovok">
    <w:name w:val="Zagolovok"/>
    <w:basedOn w:val="Zagolovok11"/>
    <w:qFormat/>
    <w:rsid w:val="003F7AEB"/>
    <w:rPr>
      <w:sz w:val="28"/>
    </w:rPr>
  </w:style>
  <w:style w:type="paragraph" w:customStyle="1" w:styleId="Risunok">
    <w:name w:val="Risunok"/>
    <w:basedOn w:val="TablCenter"/>
    <w:qFormat/>
    <w:rsid w:val="003F7AEB"/>
    <w:pPr>
      <w:keepLines/>
      <w:autoSpaceDE/>
      <w:autoSpaceDN/>
      <w:spacing w:before="0" w:after="180"/>
    </w:pPr>
    <w:rPr>
      <w:noProof w:val="0"/>
      <w:szCs w:val="20"/>
      <w:lang w:val="ru-RU"/>
    </w:rPr>
  </w:style>
  <w:style w:type="paragraph" w:customStyle="1" w:styleId="Spisokup">
    <w:name w:val="Spisok_up"/>
    <w:basedOn w:val="Spisok"/>
    <w:qFormat/>
    <w:rsid w:val="003F7AEB"/>
    <w:pPr>
      <w:tabs>
        <w:tab w:val="clear" w:pos="596"/>
      </w:tabs>
      <w:ind w:left="856" w:hanging="360"/>
    </w:pPr>
  </w:style>
  <w:style w:type="paragraph" w:customStyle="1" w:styleId="Spisokromb">
    <w:name w:val="Spisok romb"/>
    <w:qFormat/>
    <w:rsid w:val="003F7AEB"/>
    <w:pPr>
      <w:tabs>
        <w:tab w:val="num" w:pos="1426"/>
      </w:tabs>
      <w:spacing w:after="0" w:line="240" w:lineRule="auto"/>
      <w:ind w:left="1426" w:hanging="360"/>
      <w:jc w:val="both"/>
    </w:pPr>
    <w:rPr>
      <w:rFonts w:ascii="Times New Roman" w:eastAsia="Times New Roman" w:hAnsi="Times New Roman" w:cs="Times New Roman"/>
      <w:noProof/>
      <w:sz w:val="24"/>
      <w:szCs w:val="20"/>
      <w:lang w:eastAsia="ru-RU"/>
    </w:rPr>
  </w:style>
  <w:style w:type="paragraph" w:customStyle="1" w:styleId="Zagolovokend">
    <w:name w:val="Zagolovok end"/>
    <w:basedOn w:val="Zagolovok11"/>
    <w:qFormat/>
    <w:rsid w:val="003F7AEB"/>
    <w:rPr>
      <w:b w:val="0"/>
      <w:i/>
    </w:rPr>
  </w:style>
  <w:style w:type="paragraph" w:customStyle="1" w:styleId="29">
    <w:name w:val="Основной 2"/>
    <w:basedOn w:val="a3"/>
    <w:qFormat/>
    <w:rsid w:val="003F7AEB"/>
    <w:pPr>
      <w:spacing w:after="60"/>
      <w:ind w:firstLine="567"/>
      <w:jc w:val="both"/>
    </w:pPr>
    <w:rPr>
      <w:sz w:val="26"/>
      <w:szCs w:val="20"/>
      <w:lang w:val="x-none" w:eastAsia="x-none"/>
    </w:rPr>
  </w:style>
  <w:style w:type="paragraph" w:customStyle="1" w:styleId="17">
    <w:name w:val="заголовок 1"/>
    <w:basedOn w:val="a"/>
    <w:next w:val="a"/>
    <w:qFormat/>
    <w:rsid w:val="003F7AEB"/>
    <w:pPr>
      <w:keepNext/>
      <w:widowControl w:val="0"/>
      <w:autoSpaceDE w:val="0"/>
      <w:autoSpaceDN w:val="0"/>
      <w:spacing w:line="360" w:lineRule="auto"/>
      <w:jc w:val="center"/>
    </w:pPr>
  </w:style>
  <w:style w:type="paragraph" w:customStyle="1" w:styleId="BodyText22">
    <w:name w:val="Body Text 22"/>
    <w:basedOn w:val="a"/>
    <w:qFormat/>
    <w:rsid w:val="003F7AEB"/>
    <w:pPr>
      <w:jc w:val="both"/>
    </w:pPr>
    <w:rPr>
      <w:lang w:eastAsia="zh-CN"/>
    </w:rPr>
  </w:style>
  <w:style w:type="character" w:styleId="aff3">
    <w:name w:val="FollowedHyperlink"/>
    <w:rsid w:val="003F7AEB"/>
    <w:rPr>
      <w:color w:val="800080"/>
      <w:u w:val="single"/>
    </w:rPr>
  </w:style>
  <w:style w:type="paragraph" w:customStyle="1" w:styleId="IAE">
    <w:name w:val="IAE"/>
    <w:basedOn w:val="a"/>
    <w:qFormat/>
    <w:rsid w:val="003F7AEB"/>
    <w:pPr>
      <w:widowControl w:val="0"/>
      <w:spacing w:line="360" w:lineRule="auto"/>
      <w:ind w:firstLine="720"/>
      <w:jc w:val="both"/>
    </w:pPr>
    <w:rPr>
      <w:sz w:val="30"/>
      <w:szCs w:val="20"/>
      <w:lang w:eastAsia="zh-TW"/>
    </w:rPr>
  </w:style>
  <w:style w:type="paragraph" w:customStyle="1" w:styleId="aff4">
    <w:name w:val="Основной текст с отступо"/>
    <w:basedOn w:val="a"/>
    <w:qFormat/>
    <w:rsid w:val="003F7AEB"/>
    <w:pPr>
      <w:ind w:firstLine="567"/>
      <w:jc w:val="both"/>
    </w:pPr>
    <w:rPr>
      <w:sz w:val="28"/>
      <w:szCs w:val="20"/>
    </w:rPr>
  </w:style>
  <w:style w:type="paragraph" w:customStyle="1" w:styleId="aff5">
    <w:name w:val="Обычный с отступом"/>
    <w:basedOn w:val="aa"/>
    <w:qFormat/>
    <w:rsid w:val="003F7AEB"/>
    <w:pPr>
      <w:spacing w:after="0"/>
      <w:ind w:left="0" w:firstLine="709"/>
      <w:jc w:val="both"/>
    </w:pPr>
  </w:style>
  <w:style w:type="paragraph" w:customStyle="1" w:styleId="110">
    <w:name w:val="Заголовок 11"/>
    <w:basedOn w:val="a"/>
    <w:next w:val="a"/>
    <w:rsid w:val="003F7AEB"/>
    <w:pPr>
      <w:keepNext/>
    </w:pPr>
    <w:rPr>
      <w:szCs w:val="20"/>
    </w:rPr>
  </w:style>
  <w:style w:type="paragraph" w:customStyle="1" w:styleId="12pt">
    <w:name w:val="Обычный + 12 pt"/>
    <w:aliases w:val="полужирный,вправо,разреженный на  1 пт"/>
    <w:basedOn w:val="a"/>
    <w:qFormat/>
    <w:rsid w:val="003F7AEB"/>
    <w:pPr>
      <w:jc w:val="right"/>
    </w:pPr>
    <w:rPr>
      <w:b/>
      <w:bCs/>
      <w:spacing w:val="20"/>
    </w:rPr>
  </w:style>
  <w:style w:type="paragraph" w:customStyle="1" w:styleId="2a">
    <w:name w:val="Основной текст2"/>
    <w:basedOn w:val="a"/>
    <w:rsid w:val="003F7AEB"/>
    <w:pPr>
      <w:widowControl w:val="0"/>
      <w:jc w:val="both"/>
    </w:pPr>
    <w:rPr>
      <w:snapToGrid w:val="0"/>
      <w:szCs w:val="20"/>
    </w:rPr>
  </w:style>
  <w:style w:type="paragraph" w:customStyle="1" w:styleId="Header1">
    <w:name w:val="@Header_1"/>
    <w:basedOn w:val="BaseStyle"/>
    <w:next w:val="BaseStyle"/>
    <w:qFormat/>
    <w:rsid w:val="003F7AEB"/>
    <w:pPr>
      <w:keepNext/>
      <w:pageBreakBefore/>
      <w:suppressAutoHyphens/>
      <w:spacing w:after="240"/>
      <w:ind w:left="450" w:hanging="450"/>
      <w:jc w:val="left"/>
      <w:outlineLvl w:val="0"/>
    </w:pPr>
    <w:rPr>
      <w:rFonts w:ascii="Arial" w:hAnsi="Arial"/>
      <w:b/>
      <w:caps/>
    </w:rPr>
  </w:style>
  <w:style w:type="paragraph" w:customStyle="1" w:styleId="BaseStyle">
    <w:name w:val="@Base_Style"/>
    <w:basedOn w:val="a"/>
    <w:qFormat/>
    <w:rsid w:val="003F7AEB"/>
    <w:pPr>
      <w:spacing w:after="120" w:line="360" w:lineRule="auto"/>
      <w:ind w:firstLine="680"/>
      <w:jc w:val="both"/>
    </w:pPr>
    <w:rPr>
      <w:szCs w:val="20"/>
      <w:lang w:eastAsia="en-US"/>
    </w:rPr>
  </w:style>
  <w:style w:type="paragraph" w:customStyle="1" w:styleId="Header2">
    <w:name w:val="@Header_2"/>
    <w:basedOn w:val="Header1"/>
    <w:next w:val="BaseStyle"/>
    <w:qFormat/>
    <w:rsid w:val="003F7AEB"/>
    <w:pPr>
      <w:pageBreakBefore w:val="0"/>
      <w:numPr>
        <w:ilvl w:val="1"/>
      </w:numPr>
      <w:tabs>
        <w:tab w:val="num" w:pos="360"/>
        <w:tab w:val="num" w:pos="1144"/>
      </w:tabs>
      <w:spacing w:before="360" w:after="120"/>
      <w:ind w:left="1144" w:hanging="435"/>
      <w:outlineLvl w:val="1"/>
    </w:pPr>
    <w:rPr>
      <w:caps w:val="0"/>
    </w:rPr>
  </w:style>
  <w:style w:type="paragraph" w:customStyle="1" w:styleId="Header3">
    <w:name w:val="@Header_3"/>
    <w:basedOn w:val="Header2"/>
    <w:next w:val="BaseStyle"/>
    <w:qFormat/>
    <w:rsid w:val="003F7AEB"/>
    <w:pPr>
      <w:numPr>
        <w:ilvl w:val="2"/>
      </w:numPr>
      <w:tabs>
        <w:tab w:val="num" w:pos="360"/>
      </w:tabs>
      <w:ind w:left="1144" w:hanging="435"/>
      <w:outlineLvl w:val="2"/>
    </w:pPr>
    <w:rPr>
      <w:rFonts w:ascii="Times New Roman" w:hAnsi="Times New Roman"/>
    </w:rPr>
  </w:style>
  <w:style w:type="paragraph" w:customStyle="1" w:styleId="Header4">
    <w:name w:val="@Header_4"/>
    <w:basedOn w:val="Header3"/>
    <w:next w:val="BaseStyle"/>
    <w:qFormat/>
    <w:rsid w:val="003F7AEB"/>
    <w:pPr>
      <w:numPr>
        <w:ilvl w:val="3"/>
      </w:numPr>
      <w:tabs>
        <w:tab w:val="num" w:pos="360"/>
      </w:tabs>
      <w:ind w:left="1144" w:hanging="435"/>
      <w:outlineLvl w:val="3"/>
    </w:pPr>
  </w:style>
  <w:style w:type="paragraph" w:customStyle="1" w:styleId="MarkedList-1">
    <w:name w:val="@Marked_List-1"/>
    <w:basedOn w:val="BaseStyle"/>
    <w:qFormat/>
    <w:rsid w:val="003F7AEB"/>
    <w:pPr>
      <w:spacing w:after="0"/>
      <w:ind w:left="720" w:hanging="360"/>
    </w:pPr>
  </w:style>
  <w:style w:type="paragraph" w:customStyle="1" w:styleId="spisok0">
    <w:name w:val="spisok"/>
    <w:basedOn w:val="11"/>
    <w:qFormat/>
    <w:rsid w:val="003F7AEB"/>
    <w:pPr>
      <w:ind w:left="1004"/>
    </w:pPr>
  </w:style>
  <w:style w:type="paragraph" w:customStyle="1" w:styleId="SpisokN0">
    <w:name w:val="Spisok_N"/>
    <w:basedOn w:val="spisok0"/>
    <w:qFormat/>
    <w:rsid w:val="003F7AEB"/>
    <w:pPr>
      <w:numPr>
        <w:ilvl w:val="1"/>
      </w:numPr>
      <w:ind w:left="1004" w:firstLine="709"/>
    </w:pPr>
  </w:style>
  <w:style w:type="character" w:customStyle="1" w:styleId="212">
    <w:name w:val="Название Знак2 Знак1"/>
    <w:locked/>
    <w:rsid w:val="003F7AEB"/>
    <w:rPr>
      <w:i/>
      <w:sz w:val="28"/>
      <w:szCs w:val="24"/>
      <w:lang w:val="ru-RU" w:eastAsia="ru-RU" w:bidi="ar-SA"/>
    </w:rPr>
  </w:style>
  <w:style w:type="character" w:customStyle="1" w:styleId="aff6">
    <w:name w:val="Знак Знак"/>
    <w:aliases w:val="Название Знак2,Название Знак1 Знак1,Название Знак Знак Знак1,Название Знак1 Знак1 Знак Знак1,Название Знак Знак Знак1 Знак Знак1,Знак Знак Знак Знак1 Знак Знак1,Знак Знак1 Знак Знак1 Знак Знак1,Название Знак1 Знак Знак Знак Знак1"/>
    <w:rsid w:val="003F7AEB"/>
    <w:rPr>
      <w:i/>
      <w:sz w:val="28"/>
      <w:szCs w:val="24"/>
      <w:lang w:val="ru-RU" w:eastAsia="ru-RU" w:bidi="ar-SA"/>
    </w:rPr>
  </w:style>
  <w:style w:type="paragraph" w:customStyle="1" w:styleId="SPISOK1">
    <w:name w:val="=SPISOK"/>
    <w:basedOn w:val="a"/>
    <w:qFormat/>
    <w:rsid w:val="003F7AEB"/>
    <w:pPr>
      <w:tabs>
        <w:tab w:val="num" w:pos="720"/>
      </w:tabs>
      <w:ind w:left="1418" w:hanging="284"/>
      <w:jc w:val="both"/>
    </w:pPr>
    <w:rPr>
      <w:szCs w:val="20"/>
    </w:rPr>
  </w:style>
  <w:style w:type="paragraph" w:customStyle="1" w:styleId="aff7">
    <w:name w:val="_текст"/>
    <w:basedOn w:val="a"/>
    <w:qFormat/>
    <w:rsid w:val="003F7AEB"/>
    <w:pPr>
      <w:ind w:firstLine="709"/>
      <w:jc w:val="both"/>
    </w:pPr>
  </w:style>
  <w:style w:type="paragraph" w:customStyle="1" w:styleId="18">
    <w:name w:val="Основной текст с отступом1"/>
    <w:basedOn w:val="a"/>
    <w:rsid w:val="003F7AEB"/>
    <w:pPr>
      <w:spacing w:after="120"/>
      <w:ind w:left="283"/>
    </w:pPr>
  </w:style>
  <w:style w:type="paragraph" w:styleId="91">
    <w:name w:val="toc 9"/>
    <w:basedOn w:val="a"/>
    <w:next w:val="a"/>
    <w:autoRedefine/>
    <w:rsid w:val="003F7AEB"/>
    <w:pPr>
      <w:ind w:left="1600"/>
    </w:pPr>
    <w:rPr>
      <w:sz w:val="20"/>
      <w:szCs w:val="20"/>
    </w:rPr>
  </w:style>
  <w:style w:type="paragraph" w:styleId="aff8">
    <w:name w:val="footnote text"/>
    <w:basedOn w:val="a"/>
    <w:link w:val="aff9"/>
    <w:rsid w:val="003F7AEB"/>
    <w:rPr>
      <w:sz w:val="22"/>
      <w:szCs w:val="20"/>
      <w:lang w:val="x-none" w:eastAsia="x-none"/>
    </w:rPr>
  </w:style>
  <w:style w:type="character" w:customStyle="1" w:styleId="aff9">
    <w:name w:val="Текст сноски Знак"/>
    <w:basedOn w:val="a0"/>
    <w:link w:val="aff8"/>
    <w:rsid w:val="003F7AEB"/>
    <w:rPr>
      <w:rFonts w:ascii="Times New Roman" w:eastAsia="Times New Roman" w:hAnsi="Times New Roman" w:cs="Times New Roman"/>
      <w:szCs w:val="20"/>
      <w:lang w:val="x-none" w:eastAsia="x-none"/>
    </w:rPr>
  </w:style>
  <w:style w:type="paragraph" w:styleId="19">
    <w:name w:val="toc 1"/>
    <w:basedOn w:val="a"/>
    <w:next w:val="a"/>
    <w:rsid w:val="003F7AEB"/>
    <w:pPr>
      <w:tabs>
        <w:tab w:val="right" w:leader="dot" w:pos="9072"/>
      </w:tabs>
      <w:spacing w:line="216" w:lineRule="auto"/>
      <w:ind w:left="1134" w:right="1134" w:hanging="1134"/>
    </w:pPr>
    <w:rPr>
      <w:b/>
      <w:noProof/>
      <w:sz w:val="22"/>
      <w:szCs w:val="28"/>
    </w:rPr>
  </w:style>
  <w:style w:type="paragraph" w:styleId="2b">
    <w:name w:val="toc 2"/>
    <w:basedOn w:val="a"/>
    <w:next w:val="a"/>
    <w:autoRedefine/>
    <w:rsid w:val="003F7AEB"/>
    <w:pPr>
      <w:tabs>
        <w:tab w:val="right" w:leader="dot" w:pos="9072"/>
      </w:tabs>
      <w:spacing w:line="216" w:lineRule="auto"/>
      <w:ind w:left="1134" w:right="1134" w:hanging="850"/>
      <w:jc w:val="center"/>
    </w:pPr>
    <w:rPr>
      <w:b/>
      <w:noProof/>
      <w:sz w:val="26"/>
      <w:szCs w:val="26"/>
    </w:rPr>
  </w:style>
  <w:style w:type="paragraph" w:styleId="38">
    <w:name w:val="toc 3"/>
    <w:basedOn w:val="a"/>
    <w:next w:val="a"/>
    <w:rsid w:val="003F7AEB"/>
    <w:pPr>
      <w:tabs>
        <w:tab w:val="left" w:pos="1000"/>
        <w:tab w:val="right" w:leader="dot" w:pos="9061"/>
      </w:tabs>
      <w:spacing w:line="216" w:lineRule="auto"/>
      <w:ind w:left="1265" w:right="1134" w:hanging="414"/>
    </w:pPr>
    <w:rPr>
      <w:noProof/>
      <w:sz w:val="22"/>
      <w:szCs w:val="20"/>
    </w:rPr>
  </w:style>
  <w:style w:type="paragraph" w:styleId="42">
    <w:name w:val="toc 4"/>
    <w:basedOn w:val="a"/>
    <w:next w:val="a"/>
    <w:rsid w:val="003F7AEB"/>
    <w:pPr>
      <w:tabs>
        <w:tab w:val="right" w:leader="dot" w:pos="9061"/>
      </w:tabs>
      <w:spacing w:line="216" w:lineRule="auto"/>
      <w:ind w:left="1843" w:hanging="567"/>
    </w:pPr>
    <w:rPr>
      <w:noProof/>
      <w:sz w:val="22"/>
      <w:szCs w:val="20"/>
    </w:rPr>
  </w:style>
  <w:style w:type="paragraph" w:styleId="52">
    <w:name w:val="toc 5"/>
    <w:basedOn w:val="a"/>
    <w:next w:val="a"/>
    <w:autoRedefine/>
    <w:rsid w:val="003F7AEB"/>
    <w:pPr>
      <w:tabs>
        <w:tab w:val="right" w:leader="dot" w:pos="9061"/>
      </w:tabs>
      <w:spacing w:line="216" w:lineRule="auto"/>
      <w:ind w:left="2268" w:hanging="567"/>
    </w:pPr>
    <w:rPr>
      <w:noProof/>
      <w:sz w:val="22"/>
      <w:szCs w:val="20"/>
    </w:rPr>
  </w:style>
  <w:style w:type="paragraph" w:styleId="62">
    <w:name w:val="toc 6"/>
    <w:basedOn w:val="a"/>
    <w:next w:val="a"/>
    <w:autoRedefine/>
    <w:rsid w:val="003F7AEB"/>
    <w:pPr>
      <w:ind w:left="1000"/>
    </w:pPr>
    <w:rPr>
      <w:sz w:val="20"/>
      <w:szCs w:val="20"/>
    </w:rPr>
  </w:style>
  <w:style w:type="paragraph" w:styleId="71">
    <w:name w:val="toc 7"/>
    <w:basedOn w:val="a"/>
    <w:next w:val="a"/>
    <w:autoRedefine/>
    <w:rsid w:val="003F7AEB"/>
    <w:pPr>
      <w:ind w:left="1200"/>
    </w:pPr>
    <w:rPr>
      <w:sz w:val="20"/>
      <w:szCs w:val="20"/>
    </w:rPr>
  </w:style>
  <w:style w:type="paragraph" w:styleId="81">
    <w:name w:val="toc 8"/>
    <w:basedOn w:val="a"/>
    <w:next w:val="a"/>
    <w:autoRedefine/>
    <w:rsid w:val="003F7AEB"/>
    <w:pPr>
      <w:ind w:left="1400"/>
    </w:pPr>
    <w:rPr>
      <w:sz w:val="20"/>
      <w:szCs w:val="20"/>
    </w:rPr>
  </w:style>
  <w:style w:type="paragraph" w:styleId="affa">
    <w:name w:val="Document Map"/>
    <w:basedOn w:val="a"/>
    <w:link w:val="affb"/>
    <w:rsid w:val="003F7AEB"/>
    <w:pPr>
      <w:shd w:val="clear" w:color="auto" w:fill="000080"/>
    </w:pPr>
    <w:rPr>
      <w:rFonts w:ascii="Tahoma" w:hAnsi="Tahoma"/>
      <w:sz w:val="20"/>
      <w:szCs w:val="20"/>
      <w:lang w:val="x-none" w:eastAsia="x-none"/>
    </w:rPr>
  </w:style>
  <w:style w:type="character" w:customStyle="1" w:styleId="affb">
    <w:name w:val="Схема документа Знак"/>
    <w:basedOn w:val="a0"/>
    <w:link w:val="affa"/>
    <w:rsid w:val="003F7AEB"/>
    <w:rPr>
      <w:rFonts w:ascii="Tahoma" w:eastAsia="Times New Roman" w:hAnsi="Tahoma" w:cs="Times New Roman"/>
      <w:sz w:val="20"/>
      <w:szCs w:val="20"/>
      <w:shd w:val="clear" w:color="auto" w:fill="000080"/>
      <w:lang w:val="x-none" w:eastAsia="x-none"/>
    </w:rPr>
  </w:style>
  <w:style w:type="paragraph" w:customStyle="1" w:styleId="ConsPlusNormal">
    <w:name w:val="ConsPlusNormal"/>
    <w:qFormat/>
    <w:rsid w:val="003F7AE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qFormat/>
    <w:rsid w:val="003F7AE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c">
    <w:name w:val="Emphasis"/>
    <w:qFormat/>
    <w:rsid w:val="003F7AEB"/>
    <w:rPr>
      <w:i/>
      <w:iCs/>
    </w:rPr>
  </w:style>
  <w:style w:type="paragraph" w:customStyle="1" w:styleId="213">
    <w:name w:val="Заголовок 21"/>
    <w:basedOn w:val="27"/>
    <w:next w:val="27"/>
    <w:rsid w:val="003F7AEB"/>
    <w:pPr>
      <w:keepNext/>
      <w:ind w:right="283"/>
      <w:jc w:val="center"/>
      <w:outlineLvl w:val="1"/>
    </w:pPr>
    <w:rPr>
      <w:sz w:val="24"/>
    </w:rPr>
  </w:style>
  <w:style w:type="paragraph" w:customStyle="1" w:styleId="311">
    <w:name w:val="Заголовок 31"/>
    <w:basedOn w:val="27"/>
    <w:next w:val="27"/>
    <w:rsid w:val="003F7AEB"/>
    <w:pPr>
      <w:keepNext/>
      <w:outlineLvl w:val="2"/>
    </w:pPr>
    <w:rPr>
      <w:b/>
      <w:position w:val="-6"/>
      <w:sz w:val="22"/>
    </w:rPr>
  </w:style>
  <w:style w:type="paragraph" w:customStyle="1" w:styleId="910">
    <w:name w:val="Заголовок 91"/>
    <w:basedOn w:val="27"/>
    <w:next w:val="27"/>
    <w:rsid w:val="003F7AEB"/>
    <w:pPr>
      <w:keepNext/>
      <w:tabs>
        <w:tab w:val="left" w:pos="4111"/>
      </w:tabs>
      <w:outlineLvl w:val="8"/>
    </w:pPr>
    <w:rPr>
      <w:i/>
      <w:sz w:val="22"/>
    </w:rPr>
  </w:style>
  <w:style w:type="paragraph" w:styleId="2c">
    <w:name w:val="List Continue 2"/>
    <w:basedOn w:val="a"/>
    <w:rsid w:val="003F7AEB"/>
    <w:pPr>
      <w:spacing w:after="120"/>
      <w:ind w:left="566"/>
    </w:pPr>
  </w:style>
  <w:style w:type="paragraph" w:customStyle="1" w:styleId="ConsPlusTitle">
    <w:name w:val="ConsPlusTitle"/>
    <w:qFormat/>
    <w:rsid w:val="003F7AEB"/>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rvts7">
    <w:name w:val="rvts7"/>
    <w:rsid w:val="003F7AEB"/>
  </w:style>
  <w:style w:type="paragraph" w:customStyle="1" w:styleId="affd">
    <w:name w:val="таб_таб"/>
    <w:basedOn w:val="a"/>
    <w:qFormat/>
    <w:rsid w:val="003F7AEB"/>
    <w:pPr>
      <w:keepNext/>
      <w:suppressAutoHyphens/>
      <w:spacing w:before="120"/>
      <w:jc w:val="right"/>
    </w:pPr>
    <w:rPr>
      <w:rFonts w:eastAsia="SimSun"/>
      <w:bCs/>
      <w:spacing w:val="60"/>
      <w:sz w:val="18"/>
      <w:lang w:eastAsia="zh-CN"/>
    </w:rPr>
  </w:style>
  <w:style w:type="numbering" w:customStyle="1" w:styleId="111">
    <w:name w:val="Нет списка11"/>
    <w:next w:val="a2"/>
    <w:uiPriority w:val="99"/>
    <w:semiHidden/>
    <w:unhideWhenUsed/>
    <w:rsid w:val="003F7AEB"/>
  </w:style>
  <w:style w:type="table" w:customStyle="1" w:styleId="1a">
    <w:name w:val="Сетка таблицы1"/>
    <w:basedOn w:val="a1"/>
    <w:next w:val="afd"/>
    <w:uiPriority w:val="59"/>
    <w:rsid w:val="003F7A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3">
    <w:name w:val="Основной текст (5)"/>
    <w:link w:val="510"/>
    <w:uiPriority w:val="99"/>
    <w:rsid w:val="003F7AEB"/>
    <w:rPr>
      <w:sz w:val="28"/>
      <w:szCs w:val="28"/>
      <w:shd w:val="clear" w:color="auto" w:fill="FFFFFF"/>
    </w:rPr>
  </w:style>
  <w:style w:type="character" w:customStyle="1" w:styleId="100">
    <w:name w:val="Основной текст (10)"/>
    <w:link w:val="101"/>
    <w:uiPriority w:val="99"/>
    <w:rsid w:val="003F7AEB"/>
    <w:rPr>
      <w:sz w:val="28"/>
      <w:szCs w:val="28"/>
      <w:shd w:val="clear" w:color="auto" w:fill="FFFFFF"/>
    </w:rPr>
  </w:style>
  <w:style w:type="paragraph" w:customStyle="1" w:styleId="510">
    <w:name w:val="Основной текст (5)1"/>
    <w:basedOn w:val="a"/>
    <w:link w:val="53"/>
    <w:uiPriority w:val="99"/>
    <w:qFormat/>
    <w:rsid w:val="003F7AEB"/>
    <w:pPr>
      <w:shd w:val="clear" w:color="auto" w:fill="FFFFFF"/>
      <w:spacing w:line="317" w:lineRule="exact"/>
    </w:pPr>
    <w:rPr>
      <w:rFonts w:asciiTheme="minorHAnsi" w:eastAsiaTheme="minorHAnsi" w:hAnsiTheme="minorHAnsi" w:cstheme="minorBidi"/>
      <w:sz w:val="28"/>
      <w:szCs w:val="28"/>
      <w:lang w:eastAsia="en-US"/>
    </w:rPr>
  </w:style>
  <w:style w:type="paragraph" w:customStyle="1" w:styleId="101">
    <w:name w:val="Основной текст (10)1"/>
    <w:basedOn w:val="a"/>
    <w:link w:val="100"/>
    <w:uiPriority w:val="99"/>
    <w:qFormat/>
    <w:rsid w:val="003F7AEB"/>
    <w:pPr>
      <w:shd w:val="clear" w:color="auto" w:fill="FFFFFF"/>
      <w:spacing w:line="374" w:lineRule="exact"/>
      <w:ind w:hanging="700"/>
    </w:pPr>
    <w:rPr>
      <w:rFonts w:asciiTheme="minorHAnsi" w:eastAsiaTheme="minorHAnsi" w:hAnsiTheme="minorHAnsi" w:cstheme="minorBidi"/>
      <w:sz w:val="28"/>
      <w:szCs w:val="28"/>
      <w:lang w:eastAsia="en-US"/>
    </w:rPr>
  </w:style>
  <w:style w:type="character" w:customStyle="1" w:styleId="articleseperator">
    <w:name w:val="article_seperator"/>
    <w:rsid w:val="003F7AEB"/>
  </w:style>
  <w:style w:type="character" w:customStyle="1" w:styleId="normal">
    <w:name w:val="normal Знак"/>
    <w:link w:val="13"/>
    <w:rsid w:val="003F7AEB"/>
    <w:rPr>
      <w:rFonts w:ascii="Times New Roman" w:eastAsia="Times New Roman" w:hAnsi="Times New Roman" w:cs="Times New Roman"/>
      <w:sz w:val="24"/>
      <w:szCs w:val="20"/>
      <w:lang w:eastAsia="ru-RU"/>
    </w:rPr>
  </w:style>
  <w:style w:type="numbering" w:customStyle="1" w:styleId="2d">
    <w:name w:val="Нет списка2"/>
    <w:next w:val="a2"/>
    <w:uiPriority w:val="99"/>
    <w:semiHidden/>
    <w:unhideWhenUsed/>
    <w:rsid w:val="003F7AEB"/>
  </w:style>
  <w:style w:type="table" w:customStyle="1" w:styleId="2e">
    <w:name w:val="Сетка таблицы2"/>
    <w:basedOn w:val="a1"/>
    <w:next w:val="afd"/>
    <w:uiPriority w:val="59"/>
    <w:rsid w:val="003F7A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2"/>
    <w:semiHidden/>
    <w:rsid w:val="003F7AEB"/>
  </w:style>
  <w:style w:type="numbering" w:customStyle="1" w:styleId="43">
    <w:name w:val="Нет списка4"/>
    <w:next w:val="a2"/>
    <w:semiHidden/>
    <w:rsid w:val="003F7AEB"/>
  </w:style>
  <w:style w:type="numbering" w:customStyle="1" w:styleId="54">
    <w:name w:val="Нет списка5"/>
    <w:next w:val="a2"/>
    <w:semiHidden/>
    <w:rsid w:val="003F7AEB"/>
  </w:style>
  <w:style w:type="numbering" w:customStyle="1" w:styleId="63">
    <w:name w:val="Нет списка6"/>
    <w:next w:val="a2"/>
    <w:uiPriority w:val="99"/>
    <w:semiHidden/>
    <w:unhideWhenUsed/>
    <w:rsid w:val="003F7AEB"/>
  </w:style>
  <w:style w:type="table" w:customStyle="1" w:styleId="3a">
    <w:name w:val="Сетка таблицы3"/>
    <w:basedOn w:val="a1"/>
    <w:next w:val="afd"/>
    <w:uiPriority w:val="59"/>
    <w:rsid w:val="003F7A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2"/>
    <w:semiHidden/>
    <w:rsid w:val="003F7AEB"/>
  </w:style>
  <w:style w:type="table" w:customStyle="1" w:styleId="112">
    <w:name w:val="Сетка таблицы11"/>
    <w:basedOn w:val="a1"/>
    <w:next w:val="afd"/>
    <w:rsid w:val="003F7AE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g1">
    <w:name w:val="Zag_1"/>
    <w:qFormat/>
    <w:rsid w:val="003F7AEB"/>
    <w:pPr>
      <w:suppressAutoHyphens/>
      <w:spacing w:before="240" w:after="120" w:line="240" w:lineRule="auto"/>
      <w:jc w:val="center"/>
    </w:pPr>
    <w:rPr>
      <w:rFonts w:ascii="Times New Roman" w:eastAsia="Times New Roman" w:hAnsi="Times New Roman" w:cs="Times New Roman"/>
      <w:b/>
      <w:sz w:val="20"/>
      <w:szCs w:val="20"/>
      <w:lang w:eastAsia="ru-RU"/>
    </w:rPr>
  </w:style>
  <w:style w:type="paragraph" w:styleId="affe">
    <w:name w:val="endnote text"/>
    <w:basedOn w:val="a"/>
    <w:link w:val="afff"/>
    <w:rsid w:val="003F7AEB"/>
    <w:rPr>
      <w:sz w:val="20"/>
      <w:szCs w:val="20"/>
    </w:rPr>
  </w:style>
  <w:style w:type="character" w:customStyle="1" w:styleId="afff">
    <w:name w:val="Текст концевой сноски Знак"/>
    <w:basedOn w:val="a0"/>
    <w:link w:val="affe"/>
    <w:rsid w:val="003F7AEB"/>
    <w:rPr>
      <w:rFonts w:ascii="Times New Roman" w:eastAsia="Times New Roman" w:hAnsi="Times New Roman" w:cs="Times New Roman"/>
      <w:sz w:val="20"/>
      <w:szCs w:val="20"/>
      <w:lang w:eastAsia="ru-RU"/>
    </w:rPr>
  </w:style>
  <w:style w:type="character" w:styleId="afff0">
    <w:name w:val="endnote reference"/>
    <w:rsid w:val="003F7AEB"/>
    <w:rPr>
      <w:vertAlign w:val="superscript"/>
    </w:rPr>
  </w:style>
  <w:style w:type="numbering" w:customStyle="1" w:styleId="82">
    <w:name w:val="Нет списка8"/>
    <w:next w:val="a2"/>
    <w:uiPriority w:val="99"/>
    <w:semiHidden/>
    <w:rsid w:val="003F7AEB"/>
  </w:style>
  <w:style w:type="table" w:customStyle="1" w:styleId="120">
    <w:name w:val="Сетка таблицы12"/>
    <w:basedOn w:val="a1"/>
    <w:next w:val="afd"/>
    <w:rsid w:val="003F7AE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2"/>
    <w:uiPriority w:val="99"/>
    <w:semiHidden/>
    <w:unhideWhenUsed/>
    <w:rsid w:val="003F7AEB"/>
  </w:style>
  <w:style w:type="character" w:customStyle="1" w:styleId="FontStyle15">
    <w:name w:val="Font Style15"/>
    <w:rsid w:val="003F7AEB"/>
    <w:rPr>
      <w:rFonts w:ascii="Times New Roman" w:hAnsi="Times New Roman" w:cs="Times New Roman" w:hint="default"/>
      <w:sz w:val="26"/>
      <w:szCs w:val="26"/>
    </w:rPr>
  </w:style>
  <w:style w:type="numbering" w:customStyle="1" w:styleId="102">
    <w:name w:val="Нет списка10"/>
    <w:next w:val="a2"/>
    <w:uiPriority w:val="99"/>
    <w:semiHidden/>
    <w:unhideWhenUsed/>
    <w:rsid w:val="003F7AEB"/>
  </w:style>
  <w:style w:type="character" w:customStyle="1" w:styleId="44">
    <w:name w:val="Основной текст (4)_"/>
    <w:link w:val="45"/>
    <w:rsid w:val="003F7AEB"/>
    <w:rPr>
      <w:i/>
      <w:iCs/>
      <w:sz w:val="21"/>
      <w:szCs w:val="21"/>
      <w:shd w:val="clear" w:color="auto" w:fill="FFFFFF"/>
    </w:rPr>
  </w:style>
  <w:style w:type="paragraph" w:customStyle="1" w:styleId="45">
    <w:name w:val="Основной текст (4)"/>
    <w:basedOn w:val="a"/>
    <w:link w:val="44"/>
    <w:qFormat/>
    <w:rsid w:val="003F7AEB"/>
    <w:pPr>
      <w:shd w:val="clear" w:color="auto" w:fill="FFFFFF"/>
      <w:spacing w:line="240" w:lineRule="atLeast"/>
    </w:pPr>
    <w:rPr>
      <w:rFonts w:asciiTheme="minorHAnsi" w:eastAsiaTheme="minorHAnsi" w:hAnsiTheme="minorHAnsi" w:cstheme="minorBidi"/>
      <w:i/>
      <w:iCs/>
      <w:sz w:val="21"/>
      <w:szCs w:val="21"/>
      <w:lang w:eastAsia="en-US"/>
    </w:rPr>
  </w:style>
  <w:style w:type="numbering" w:customStyle="1" w:styleId="1110">
    <w:name w:val="Нет списка111"/>
    <w:next w:val="a2"/>
    <w:uiPriority w:val="99"/>
    <w:semiHidden/>
    <w:rsid w:val="003F7AEB"/>
  </w:style>
  <w:style w:type="character" w:customStyle="1" w:styleId="afff1">
    <w:name w:val="Подпись к таблице_"/>
    <w:link w:val="1b"/>
    <w:uiPriority w:val="99"/>
    <w:locked/>
    <w:rsid w:val="003F7AEB"/>
    <w:rPr>
      <w:b/>
      <w:bCs/>
      <w:shd w:val="clear" w:color="auto" w:fill="FFFFFF"/>
    </w:rPr>
  </w:style>
  <w:style w:type="paragraph" w:customStyle="1" w:styleId="1b">
    <w:name w:val="Подпись к таблице1"/>
    <w:basedOn w:val="a"/>
    <w:link w:val="afff1"/>
    <w:uiPriority w:val="99"/>
    <w:qFormat/>
    <w:rsid w:val="003F7AEB"/>
    <w:pPr>
      <w:shd w:val="clear" w:color="auto" w:fill="FFFFFF"/>
      <w:spacing w:line="254" w:lineRule="exact"/>
      <w:jc w:val="center"/>
    </w:pPr>
    <w:rPr>
      <w:rFonts w:asciiTheme="minorHAnsi" w:eastAsiaTheme="minorHAnsi" w:hAnsiTheme="minorHAnsi" w:cstheme="minorBidi"/>
      <w:b/>
      <w:bCs/>
      <w:sz w:val="22"/>
      <w:szCs w:val="22"/>
      <w:lang w:eastAsia="en-US"/>
    </w:rPr>
  </w:style>
  <w:style w:type="table" w:customStyle="1" w:styleId="130">
    <w:name w:val="Сетка таблицы13"/>
    <w:basedOn w:val="a1"/>
    <w:next w:val="afd"/>
    <w:rsid w:val="003F7AE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qFormat/>
    <w:rsid w:val="003F7AEB"/>
    <w:pPr>
      <w:widowControl w:val="0"/>
      <w:autoSpaceDE w:val="0"/>
      <w:autoSpaceDN w:val="0"/>
      <w:adjustRightInd w:val="0"/>
      <w:spacing w:line="278" w:lineRule="exact"/>
      <w:ind w:firstLine="710"/>
      <w:jc w:val="both"/>
    </w:pPr>
  </w:style>
  <w:style w:type="character" w:customStyle="1" w:styleId="64">
    <w:name w:val="Основной текст (6)_"/>
    <w:link w:val="65"/>
    <w:uiPriority w:val="99"/>
    <w:rsid w:val="003F7AEB"/>
    <w:rPr>
      <w:i/>
      <w:iCs/>
      <w:sz w:val="23"/>
      <w:szCs w:val="23"/>
      <w:shd w:val="clear" w:color="auto" w:fill="FFFFFF"/>
    </w:rPr>
  </w:style>
  <w:style w:type="paragraph" w:customStyle="1" w:styleId="65">
    <w:name w:val="Основной текст (6)"/>
    <w:basedOn w:val="a"/>
    <w:link w:val="64"/>
    <w:uiPriority w:val="99"/>
    <w:qFormat/>
    <w:rsid w:val="003F7AEB"/>
    <w:pPr>
      <w:shd w:val="clear" w:color="auto" w:fill="FFFFFF"/>
      <w:spacing w:before="180" w:after="60" w:line="240" w:lineRule="atLeast"/>
      <w:jc w:val="center"/>
    </w:pPr>
    <w:rPr>
      <w:rFonts w:asciiTheme="minorHAnsi" w:eastAsiaTheme="minorHAnsi" w:hAnsiTheme="minorHAnsi" w:cstheme="minorBidi"/>
      <w:i/>
      <w:iCs/>
      <w:sz w:val="23"/>
      <w:szCs w:val="23"/>
      <w:lang w:eastAsia="en-US"/>
    </w:rPr>
  </w:style>
  <w:style w:type="character" w:customStyle="1" w:styleId="afff2">
    <w:name w:val="Подпись к таблице"/>
    <w:uiPriority w:val="99"/>
    <w:rsid w:val="003F7AEB"/>
  </w:style>
  <w:style w:type="paragraph" w:customStyle="1" w:styleId="afff3">
    <w:name w:val="Знак Знак Знак Знак Знак Знак Знак Знак Знак Знак Знак Знак Знак Знак Знак Знак"/>
    <w:basedOn w:val="a"/>
    <w:qFormat/>
    <w:rsid w:val="003F7AEB"/>
    <w:pPr>
      <w:widowControl w:val="0"/>
      <w:adjustRightInd w:val="0"/>
      <w:spacing w:after="160" w:line="240" w:lineRule="exact"/>
      <w:jc w:val="right"/>
    </w:pPr>
    <w:rPr>
      <w:sz w:val="20"/>
      <w:szCs w:val="20"/>
      <w:lang w:val="en-GB" w:eastAsia="en-US"/>
    </w:rPr>
  </w:style>
  <w:style w:type="paragraph" w:customStyle="1" w:styleId="Default">
    <w:name w:val="Default"/>
    <w:qFormat/>
    <w:rsid w:val="003F7AEB"/>
    <w:pPr>
      <w:autoSpaceDE w:val="0"/>
      <w:autoSpaceDN w:val="0"/>
      <w:adjustRightInd w:val="0"/>
      <w:spacing w:after="0" w:line="240" w:lineRule="auto"/>
    </w:pPr>
    <w:rPr>
      <w:rFonts w:ascii="Times New Roman" w:eastAsia="Batang" w:hAnsi="Times New Roman" w:cs="Times New Roman"/>
      <w:color w:val="000000"/>
      <w:sz w:val="24"/>
      <w:szCs w:val="24"/>
      <w:lang w:eastAsia="ru-RU"/>
    </w:rPr>
  </w:style>
  <w:style w:type="character" w:customStyle="1" w:styleId="aff">
    <w:name w:val="Обычный (веб) Знак"/>
    <w:aliases w:val="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 Зна Знак"/>
    <w:link w:val="afe"/>
    <w:uiPriority w:val="99"/>
    <w:locked/>
    <w:rsid w:val="003F7AEB"/>
    <w:rPr>
      <w:rFonts w:ascii="Times New Roman" w:eastAsia="Times New Roman" w:hAnsi="Times New Roman" w:cs="Times New Roman"/>
      <w:sz w:val="24"/>
      <w:szCs w:val="24"/>
      <w:lang w:eastAsia="ru-RU"/>
    </w:rPr>
  </w:style>
  <w:style w:type="paragraph" w:customStyle="1" w:styleId="BodyTextIndent31">
    <w:name w:val="Body Text Indent 31"/>
    <w:basedOn w:val="a"/>
    <w:qFormat/>
    <w:rsid w:val="003F7AEB"/>
    <w:pPr>
      <w:spacing w:line="360" w:lineRule="auto"/>
      <w:ind w:firstLine="709"/>
      <w:jc w:val="both"/>
    </w:pPr>
    <w:rPr>
      <w:sz w:val="28"/>
      <w:szCs w:val="28"/>
    </w:rPr>
  </w:style>
  <w:style w:type="numbering" w:customStyle="1" w:styleId="121">
    <w:name w:val="Нет списка12"/>
    <w:next w:val="a2"/>
    <w:uiPriority w:val="99"/>
    <w:semiHidden/>
    <w:rsid w:val="003F7AEB"/>
  </w:style>
  <w:style w:type="numbering" w:customStyle="1" w:styleId="131">
    <w:name w:val="Нет списка13"/>
    <w:next w:val="a2"/>
    <w:uiPriority w:val="99"/>
    <w:semiHidden/>
    <w:unhideWhenUsed/>
    <w:rsid w:val="003F7AEB"/>
  </w:style>
  <w:style w:type="table" w:customStyle="1" w:styleId="46">
    <w:name w:val="Сетка таблицы4"/>
    <w:basedOn w:val="a1"/>
    <w:next w:val="afd"/>
    <w:uiPriority w:val="99"/>
    <w:rsid w:val="003F7A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3F7AEB"/>
  </w:style>
  <w:style w:type="table" w:customStyle="1" w:styleId="141">
    <w:name w:val="Сетка таблицы14"/>
    <w:basedOn w:val="a1"/>
    <w:next w:val="afd"/>
    <w:rsid w:val="003F7A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2"/>
    <w:uiPriority w:val="99"/>
    <w:semiHidden/>
    <w:unhideWhenUsed/>
    <w:rsid w:val="003F7AEB"/>
  </w:style>
  <w:style w:type="table" w:customStyle="1" w:styleId="215">
    <w:name w:val="Сетка таблицы21"/>
    <w:basedOn w:val="a1"/>
    <w:next w:val="afd"/>
    <w:uiPriority w:val="59"/>
    <w:rsid w:val="003F7A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2"/>
    <w:semiHidden/>
    <w:rsid w:val="003F7AEB"/>
  </w:style>
  <w:style w:type="numbering" w:customStyle="1" w:styleId="410">
    <w:name w:val="Нет списка41"/>
    <w:next w:val="a2"/>
    <w:semiHidden/>
    <w:rsid w:val="003F7AEB"/>
  </w:style>
  <w:style w:type="numbering" w:customStyle="1" w:styleId="511">
    <w:name w:val="Нет списка51"/>
    <w:next w:val="a2"/>
    <w:semiHidden/>
    <w:rsid w:val="003F7AEB"/>
  </w:style>
  <w:style w:type="numbering" w:customStyle="1" w:styleId="610">
    <w:name w:val="Нет списка61"/>
    <w:next w:val="a2"/>
    <w:uiPriority w:val="99"/>
    <w:semiHidden/>
    <w:unhideWhenUsed/>
    <w:rsid w:val="003F7AEB"/>
  </w:style>
  <w:style w:type="table" w:customStyle="1" w:styleId="313">
    <w:name w:val="Сетка таблицы31"/>
    <w:basedOn w:val="a1"/>
    <w:next w:val="afd"/>
    <w:uiPriority w:val="59"/>
    <w:rsid w:val="003F7A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
    <w:name w:val="Нет списка71"/>
    <w:next w:val="a2"/>
    <w:semiHidden/>
    <w:rsid w:val="003F7AEB"/>
  </w:style>
  <w:style w:type="table" w:customStyle="1" w:styleId="1111">
    <w:name w:val="Сетка таблицы111"/>
    <w:basedOn w:val="a1"/>
    <w:next w:val="afd"/>
    <w:rsid w:val="003F7AE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0">
    <w:name w:val="Нет списка81"/>
    <w:next w:val="a2"/>
    <w:uiPriority w:val="99"/>
    <w:semiHidden/>
    <w:rsid w:val="003F7AEB"/>
  </w:style>
  <w:style w:type="table" w:customStyle="1" w:styleId="1210">
    <w:name w:val="Сетка таблицы121"/>
    <w:basedOn w:val="a1"/>
    <w:next w:val="afd"/>
    <w:rsid w:val="003F7AE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
    <w:name w:val="Нет списка91"/>
    <w:next w:val="a2"/>
    <w:uiPriority w:val="99"/>
    <w:semiHidden/>
    <w:unhideWhenUsed/>
    <w:rsid w:val="003F7AEB"/>
  </w:style>
  <w:style w:type="numbering" w:customStyle="1" w:styleId="1010">
    <w:name w:val="Нет списка101"/>
    <w:next w:val="a2"/>
    <w:uiPriority w:val="99"/>
    <w:semiHidden/>
    <w:unhideWhenUsed/>
    <w:rsid w:val="003F7AEB"/>
  </w:style>
  <w:style w:type="paragraph" w:customStyle="1" w:styleId="220">
    <w:name w:val="Îñíîâíîé òåêñò 22"/>
    <w:basedOn w:val="a"/>
    <w:qFormat/>
    <w:rsid w:val="003F7AEB"/>
    <w:pPr>
      <w:autoSpaceDE w:val="0"/>
      <w:autoSpaceDN w:val="0"/>
      <w:adjustRightInd w:val="0"/>
      <w:ind w:firstLine="567"/>
      <w:jc w:val="both"/>
    </w:pPr>
    <w:rPr>
      <w:sz w:val="28"/>
      <w:szCs w:val="28"/>
    </w:rPr>
  </w:style>
  <w:style w:type="paragraph" w:customStyle="1" w:styleId="221">
    <w:name w:val="Основной текст с отступом 22"/>
    <w:basedOn w:val="a"/>
    <w:qFormat/>
    <w:rsid w:val="003F7AEB"/>
    <w:pPr>
      <w:ind w:firstLine="720"/>
      <w:jc w:val="both"/>
    </w:pPr>
    <w:rPr>
      <w:sz w:val="28"/>
      <w:szCs w:val="20"/>
    </w:rPr>
  </w:style>
  <w:style w:type="paragraph" w:customStyle="1" w:styleId="222">
    <w:name w:val="Основной текст 22"/>
    <w:basedOn w:val="a"/>
    <w:qFormat/>
    <w:rsid w:val="003F7AEB"/>
    <w:pPr>
      <w:overflowPunct w:val="0"/>
      <w:autoSpaceDE w:val="0"/>
      <w:autoSpaceDN w:val="0"/>
      <w:adjustRightInd w:val="0"/>
      <w:jc w:val="center"/>
      <w:textAlignment w:val="baseline"/>
    </w:pPr>
    <w:rPr>
      <w:b/>
      <w:sz w:val="28"/>
      <w:szCs w:val="20"/>
    </w:rPr>
  </w:style>
  <w:style w:type="paragraph" w:customStyle="1" w:styleId="3b">
    <w:name w:val="Обычный3"/>
    <w:qFormat/>
    <w:rsid w:val="003F7AEB"/>
    <w:pPr>
      <w:spacing w:after="0" w:line="240" w:lineRule="auto"/>
    </w:pPr>
    <w:rPr>
      <w:rFonts w:ascii="Times New Roman" w:eastAsia="Times New Roman" w:hAnsi="Times New Roman" w:cs="Times New Roman"/>
      <w:sz w:val="20"/>
      <w:szCs w:val="20"/>
      <w:lang w:eastAsia="ru-RU"/>
    </w:rPr>
  </w:style>
  <w:style w:type="paragraph" w:customStyle="1" w:styleId="122">
    <w:name w:val="Заголовок 12"/>
    <w:basedOn w:val="a"/>
    <w:next w:val="a"/>
    <w:qFormat/>
    <w:rsid w:val="003F7AEB"/>
    <w:pPr>
      <w:keepNext/>
    </w:pPr>
    <w:rPr>
      <w:szCs w:val="20"/>
    </w:rPr>
  </w:style>
  <w:style w:type="paragraph" w:customStyle="1" w:styleId="3c">
    <w:name w:val="Основной текст3"/>
    <w:basedOn w:val="a"/>
    <w:qFormat/>
    <w:rsid w:val="003F7AEB"/>
    <w:pPr>
      <w:widowControl w:val="0"/>
      <w:jc w:val="both"/>
    </w:pPr>
    <w:rPr>
      <w:snapToGrid w:val="0"/>
      <w:szCs w:val="20"/>
    </w:rPr>
  </w:style>
  <w:style w:type="paragraph" w:customStyle="1" w:styleId="2f">
    <w:name w:val="Основной текст с отступом2"/>
    <w:basedOn w:val="a"/>
    <w:qFormat/>
    <w:rsid w:val="003F7AEB"/>
    <w:pPr>
      <w:spacing w:after="120"/>
      <w:ind w:left="283"/>
    </w:pPr>
  </w:style>
  <w:style w:type="paragraph" w:customStyle="1" w:styleId="223">
    <w:name w:val="Заголовок 22"/>
    <w:basedOn w:val="3b"/>
    <w:next w:val="3b"/>
    <w:qFormat/>
    <w:rsid w:val="003F7AEB"/>
    <w:pPr>
      <w:keepNext/>
      <w:ind w:right="283"/>
      <w:jc w:val="center"/>
      <w:outlineLvl w:val="1"/>
    </w:pPr>
    <w:rPr>
      <w:sz w:val="24"/>
    </w:rPr>
  </w:style>
  <w:style w:type="paragraph" w:customStyle="1" w:styleId="320">
    <w:name w:val="Заголовок 32"/>
    <w:basedOn w:val="3b"/>
    <w:next w:val="3b"/>
    <w:qFormat/>
    <w:rsid w:val="003F7AEB"/>
    <w:pPr>
      <w:keepNext/>
      <w:outlineLvl w:val="2"/>
    </w:pPr>
    <w:rPr>
      <w:b/>
      <w:position w:val="-6"/>
      <w:sz w:val="22"/>
    </w:rPr>
  </w:style>
  <w:style w:type="paragraph" w:customStyle="1" w:styleId="920">
    <w:name w:val="Заголовок 92"/>
    <w:basedOn w:val="3b"/>
    <w:next w:val="3b"/>
    <w:qFormat/>
    <w:rsid w:val="003F7AEB"/>
    <w:pPr>
      <w:keepNext/>
      <w:tabs>
        <w:tab w:val="left" w:pos="4111"/>
      </w:tabs>
      <w:outlineLvl w:val="8"/>
    </w:pPr>
    <w:rPr>
      <w:i/>
      <w:sz w:val="22"/>
    </w:rPr>
  </w:style>
  <w:style w:type="paragraph" w:customStyle="1" w:styleId="321">
    <w:name w:val="Основной текст с отступом 32"/>
    <w:basedOn w:val="a"/>
    <w:qFormat/>
    <w:rsid w:val="003F7AEB"/>
    <w:pPr>
      <w:overflowPunct w:val="0"/>
      <w:autoSpaceDE w:val="0"/>
      <w:autoSpaceDN w:val="0"/>
      <w:adjustRightInd w:val="0"/>
      <w:ind w:firstLine="567"/>
      <w:jc w:val="both"/>
      <w:textAlignment w:val="baseline"/>
    </w:pPr>
    <w:rPr>
      <w:sz w:val="28"/>
      <w:szCs w:val="20"/>
    </w:rPr>
  </w:style>
  <w:style w:type="paragraph" w:customStyle="1" w:styleId="47">
    <w:name w:val="Основной текст4"/>
    <w:qFormat/>
    <w:rsid w:val="003F7AEB"/>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230">
    <w:name w:val="Основной текст с отступом 23"/>
    <w:basedOn w:val="a"/>
    <w:qFormat/>
    <w:rsid w:val="003F7AEB"/>
    <w:pPr>
      <w:ind w:firstLine="720"/>
      <w:jc w:val="both"/>
    </w:pPr>
    <w:rPr>
      <w:sz w:val="28"/>
      <w:szCs w:val="20"/>
    </w:rPr>
  </w:style>
  <w:style w:type="paragraph" w:customStyle="1" w:styleId="231">
    <w:name w:val="Основной текст 23"/>
    <w:basedOn w:val="a"/>
    <w:qFormat/>
    <w:rsid w:val="003F7AEB"/>
    <w:pPr>
      <w:overflowPunct w:val="0"/>
      <w:autoSpaceDE w:val="0"/>
      <w:autoSpaceDN w:val="0"/>
      <w:adjustRightInd w:val="0"/>
      <w:jc w:val="center"/>
      <w:textAlignment w:val="baseline"/>
    </w:pPr>
    <w:rPr>
      <w:b/>
      <w:sz w:val="28"/>
      <w:szCs w:val="20"/>
    </w:rPr>
  </w:style>
  <w:style w:type="paragraph" w:customStyle="1" w:styleId="48">
    <w:name w:val="Обычный4"/>
    <w:qFormat/>
    <w:rsid w:val="003F7AEB"/>
    <w:pPr>
      <w:spacing w:after="0" w:line="240" w:lineRule="auto"/>
    </w:pPr>
    <w:rPr>
      <w:rFonts w:ascii="Times New Roman" w:eastAsia="Times New Roman" w:hAnsi="Times New Roman" w:cs="Times New Roman"/>
      <w:sz w:val="20"/>
      <w:szCs w:val="20"/>
      <w:lang w:eastAsia="ru-RU"/>
    </w:rPr>
  </w:style>
  <w:style w:type="paragraph" w:customStyle="1" w:styleId="132">
    <w:name w:val="Заголовок 13"/>
    <w:basedOn w:val="a"/>
    <w:next w:val="a"/>
    <w:qFormat/>
    <w:rsid w:val="003F7AEB"/>
    <w:pPr>
      <w:keepNext/>
    </w:pPr>
    <w:rPr>
      <w:szCs w:val="20"/>
    </w:rPr>
  </w:style>
  <w:style w:type="paragraph" w:customStyle="1" w:styleId="55">
    <w:name w:val="Основной текст5"/>
    <w:basedOn w:val="a"/>
    <w:qFormat/>
    <w:rsid w:val="003F7AEB"/>
    <w:pPr>
      <w:widowControl w:val="0"/>
      <w:jc w:val="both"/>
    </w:pPr>
    <w:rPr>
      <w:snapToGrid w:val="0"/>
      <w:szCs w:val="20"/>
    </w:rPr>
  </w:style>
  <w:style w:type="paragraph" w:customStyle="1" w:styleId="56">
    <w:name w:val="Обычный5"/>
    <w:basedOn w:val="a"/>
    <w:qFormat/>
    <w:rsid w:val="003F7AEB"/>
    <w:pPr>
      <w:spacing w:after="80"/>
      <w:ind w:firstLine="284"/>
      <w:jc w:val="both"/>
    </w:pPr>
    <w:rPr>
      <w:rFonts w:ascii="Arial Unicode MS" w:eastAsia="Arial Unicode MS" w:hAnsi="Arial Unicode MS"/>
    </w:rPr>
  </w:style>
  <w:style w:type="paragraph" w:customStyle="1" w:styleId="3d">
    <w:name w:val="Основной текст с отступом3"/>
    <w:basedOn w:val="a"/>
    <w:qFormat/>
    <w:rsid w:val="003F7AEB"/>
    <w:pPr>
      <w:spacing w:after="120"/>
      <w:ind w:left="283"/>
    </w:pPr>
  </w:style>
  <w:style w:type="paragraph" w:customStyle="1" w:styleId="232">
    <w:name w:val="Заголовок 23"/>
    <w:basedOn w:val="48"/>
    <w:next w:val="48"/>
    <w:qFormat/>
    <w:rsid w:val="003F7AEB"/>
    <w:pPr>
      <w:keepNext/>
      <w:ind w:right="283"/>
      <w:jc w:val="center"/>
      <w:outlineLvl w:val="1"/>
    </w:pPr>
    <w:rPr>
      <w:sz w:val="24"/>
    </w:rPr>
  </w:style>
  <w:style w:type="paragraph" w:customStyle="1" w:styleId="330">
    <w:name w:val="Заголовок 33"/>
    <w:basedOn w:val="48"/>
    <w:next w:val="48"/>
    <w:qFormat/>
    <w:rsid w:val="003F7AEB"/>
    <w:pPr>
      <w:keepNext/>
      <w:outlineLvl w:val="2"/>
    </w:pPr>
    <w:rPr>
      <w:b/>
      <w:position w:val="-6"/>
      <w:sz w:val="22"/>
    </w:rPr>
  </w:style>
  <w:style w:type="paragraph" w:customStyle="1" w:styleId="93">
    <w:name w:val="Заголовок 93"/>
    <w:basedOn w:val="48"/>
    <w:next w:val="48"/>
    <w:qFormat/>
    <w:rsid w:val="003F7AEB"/>
    <w:pPr>
      <w:keepNext/>
      <w:tabs>
        <w:tab w:val="left" w:pos="4111"/>
      </w:tabs>
      <w:outlineLvl w:val="8"/>
    </w:pPr>
    <w:rPr>
      <w:i/>
      <w:sz w:val="22"/>
    </w:rPr>
  </w:style>
  <w:style w:type="paragraph" w:customStyle="1" w:styleId="331">
    <w:name w:val="Основной текст с отступом 33"/>
    <w:basedOn w:val="a"/>
    <w:qFormat/>
    <w:rsid w:val="003F7AEB"/>
    <w:pPr>
      <w:overflowPunct w:val="0"/>
      <w:autoSpaceDE w:val="0"/>
      <w:autoSpaceDN w:val="0"/>
      <w:adjustRightInd w:val="0"/>
      <w:ind w:firstLine="567"/>
      <w:jc w:val="both"/>
      <w:textAlignment w:val="baseline"/>
    </w:pPr>
    <w:rPr>
      <w:sz w:val="28"/>
      <w:szCs w:val="20"/>
    </w:rPr>
  </w:style>
  <w:style w:type="paragraph" w:customStyle="1" w:styleId="2f0">
    <w:name w:val="Абзац списка2"/>
    <w:basedOn w:val="a"/>
    <w:qFormat/>
    <w:rsid w:val="003F7AEB"/>
    <w:pPr>
      <w:widowControl w:val="0"/>
      <w:spacing w:line="300" w:lineRule="auto"/>
      <w:ind w:left="720" w:firstLine="660"/>
      <w:contextualSpacing/>
      <w:jc w:val="both"/>
    </w:pPr>
    <w:rPr>
      <w:rFonts w:eastAsia="Calibri"/>
      <w:sz w:val="28"/>
      <w:szCs w:val="20"/>
    </w:rPr>
  </w:style>
  <w:style w:type="paragraph" w:customStyle="1" w:styleId="Iauiue">
    <w:name w:val="Iau?iue"/>
    <w:qFormat/>
    <w:rsid w:val="003F7AEB"/>
    <w:pPr>
      <w:spacing w:after="0" w:line="240" w:lineRule="auto"/>
    </w:pPr>
    <w:rPr>
      <w:rFonts w:ascii="Times New Roman" w:eastAsia="Times New Roman" w:hAnsi="Times New Roman" w:cs="Times New Roman"/>
      <w:snapToGrid w:val="0"/>
      <w:sz w:val="24"/>
      <w:szCs w:val="20"/>
      <w:lang w:val="en-US" w:eastAsia="ru-RU"/>
    </w:rPr>
  </w:style>
  <w:style w:type="character" w:customStyle="1" w:styleId="105pt">
    <w:name w:val="Основной текст + 10;5 pt"/>
    <w:rsid w:val="003F7AEB"/>
    <w:rPr>
      <w:rFonts w:ascii="Times New Roman" w:eastAsia="Times New Roman" w:hAnsi="Times New Roman" w:cs="Times New Roman"/>
      <w:b w:val="0"/>
      <w:bCs w:val="0"/>
      <w:i w:val="0"/>
      <w:iCs w:val="0"/>
      <w:smallCaps w:val="0"/>
      <w:strike w:val="0"/>
      <w:spacing w:val="0"/>
      <w:sz w:val="21"/>
      <w:szCs w:val="21"/>
    </w:rPr>
  </w:style>
  <w:style w:type="paragraph" w:customStyle="1" w:styleId="94">
    <w:name w:val="Основной текст9"/>
    <w:basedOn w:val="a"/>
    <w:qFormat/>
    <w:rsid w:val="003F7AEB"/>
    <w:pPr>
      <w:shd w:val="clear" w:color="auto" w:fill="FFFFFF"/>
      <w:spacing w:after="10740" w:line="274" w:lineRule="exact"/>
      <w:jc w:val="both"/>
    </w:pPr>
    <w:rPr>
      <w:sz w:val="23"/>
      <w:szCs w:val="23"/>
    </w:rPr>
  </w:style>
  <w:style w:type="character" w:customStyle="1" w:styleId="afff4">
    <w:name w:val="Подпись к картинке + Полужирный"/>
    <w:rsid w:val="003F7AEB"/>
    <w:rPr>
      <w:rFonts w:ascii="Times New Roman" w:eastAsia="Times New Roman" w:hAnsi="Times New Roman" w:cs="Times New Roman"/>
      <w:b/>
      <w:bCs/>
      <w:i w:val="0"/>
      <w:iCs w:val="0"/>
      <w:smallCaps w:val="0"/>
      <w:strike w:val="0"/>
      <w:spacing w:val="0"/>
      <w:sz w:val="21"/>
      <w:szCs w:val="21"/>
    </w:rPr>
  </w:style>
  <w:style w:type="character" w:customStyle="1" w:styleId="3e">
    <w:name w:val="Основной текст (3)_"/>
    <w:link w:val="314"/>
    <w:uiPriority w:val="99"/>
    <w:rsid w:val="003F7AEB"/>
    <w:rPr>
      <w:sz w:val="21"/>
      <w:szCs w:val="21"/>
      <w:shd w:val="clear" w:color="auto" w:fill="FFFFFF"/>
    </w:rPr>
  </w:style>
  <w:style w:type="character" w:customStyle="1" w:styleId="83">
    <w:name w:val="Основной текст (8)_"/>
    <w:rsid w:val="003F7AEB"/>
    <w:rPr>
      <w:rFonts w:ascii="Times New Roman" w:eastAsia="Times New Roman" w:hAnsi="Times New Roman" w:cs="Times New Roman"/>
      <w:b w:val="0"/>
      <w:bCs w:val="0"/>
      <w:i w:val="0"/>
      <w:iCs w:val="0"/>
      <w:smallCaps w:val="0"/>
      <w:strike w:val="0"/>
      <w:spacing w:val="0"/>
      <w:sz w:val="24"/>
      <w:szCs w:val="24"/>
    </w:rPr>
  </w:style>
  <w:style w:type="character" w:customStyle="1" w:styleId="84">
    <w:name w:val="Основной текст (8)"/>
    <w:rsid w:val="003F7AEB"/>
    <w:rPr>
      <w:rFonts w:ascii="Times New Roman" w:eastAsia="Times New Roman" w:hAnsi="Times New Roman" w:cs="Times New Roman"/>
      <w:b w:val="0"/>
      <w:bCs w:val="0"/>
      <w:i w:val="0"/>
      <w:iCs w:val="0"/>
      <w:smallCaps w:val="0"/>
      <w:strike w:val="0"/>
      <w:spacing w:val="0"/>
      <w:sz w:val="24"/>
      <w:szCs w:val="24"/>
    </w:rPr>
  </w:style>
  <w:style w:type="character" w:customStyle="1" w:styleId="12pt0">
    <w:name w:val="Основной текст + 12 pt;Курсив"/>
    <w:rsid w:val="003F7AEB"/>
    <w:rPr>
      <w:rFonts w:ascii="Times New Roman" w:eastAsia="Times New Roman" w:hAnsi="Times New Roman" w:cs="Times New Roman"/>
      <w:b w:val="0"/>
      <w:bCs w:val="0"/>
      <w:i/>
      <w:iCs/>
      <w:smallCaps w:val="0"/>
      <w:strike w:val="0"/>
      <w:spacing w:val="0"/>
      <w:sz w:val="24"/>
      <w:szCs w:val="24"/>
      <w:lang w:val="en-US"/>
    </w:rPr>
  </w:style>
  <w:style w:type="character" w:customStyle="1" w:styleId="3f">
    <w:name w:val="Основной текст (3)"/>
    <w:rsid w:val="003F7AEB"/>
    <w:rPr>
      <w:rFonts w:ascii="Times New Roman" w:eastAsia="Times New Roman" w:hAnsi="Times New Roman" w:cs="Times New Roman"/>
      <w:b w:val="0"/>
      <w:bCs w:val="0"/>
      <w:i w:val="0"/>
      <w:iCs w:val="0"/>
      <w:smallCaps w:val="0"/>
      <w:strike w:val="0"/>
      <w:spacing w:val="0"/>
      <w:sz w:val="21"/>
      <w:szCs w:val="21"/>
    </w:rPr>
  </w:style>
  <w:style w:type="numbering" w:customStyle="1" w:styleId="150">
    <w:name w:val="Нет списка15"/>
    <w:next w:val="a2"/>
    <w:uiPriority w:val="99"/>
    <w:semiHidden/>
    <w:rsid w:val="003F7AEB"/>
  </w:style>
  <w:style w:type="numbering" w:customStyle="1" w:styleId="160">
    <w:name w:val="Нет списка16"/>
    <w:next w:val="a2"/>
    <w:uiPriority w:val="99"/>
    <w:semiHidden/>
    <w:unhideWhenUsed/>
    <w:rsid w:val="003F7AEB"/>
  </w:style>
  <w:style w:type="character" w:customStyle="1" w:styleId="14pt">
    <w:name w:val="Основной текст + 14 pt"/>
    <w:aliases w:val="Курсив1"/>
    <w:uiPriority w:val="99"/>
    <w:rsid w:val="003F7AEB"/>
    <w:rPr>
      <w:rFonts w:ascii="Times New Roman" w:hAnsi="Times New Roman" w:cs="Times New Roman"/>
      <w:i/>
      <w:iCs/>
      <w:spacing w:val="0"/>
      <w:sz w:val="28"/>
      <w:szCs w:val="28"/>
    </w:rPr>
  </w:style>
  <w:style w:type="character" w:customStyle="1" w:styleId="930">
    <w:name w:val="Основной текст (93)_"/>
    <w:link w:val="931"/>
    <w:uiPriority w:val="99"/>
    <w:locked/>
    <w:rsid w:val="003F7AEB"/>
    <w:rPr>
      <w:sz w:val="16"/>
      <w:szCs w:val="16"/>
      <w:shd w:val="clear" w:color="auto" w:fill="FFFFFF"/>
    </w:rPr>
  </w:style>
  <w:style w:type="paragraph" w:customStyle="1" w:styleId="931">
    <w:name w:val="Основной текст (93)"/>
    <w:basedOn w:val="a"/>
    <w:link w:val="930"/>
    <w:uiPriority w:val="99"/>
    <w:qFormat/>
    <w:rsid w:val="003F7AEB"/>
    <w:pPr>
      <w:shd w:val="clear" w:color="auto" w:fill="FFFFFF"/>
      <w:spacing w:line="274" w:lineRule="exact"/>
    </w:pPr>
    <w:rPr>
      <w:rFonts w:asciiTheme="minorHAnsi" w:eastAsiaTheme="minorHAnsi" w:hAnsiTheme="minorHAnsi" w:cstheme="minorBidi"/>
      <w:sz w:val="16"/>
      <w:szCs w:val="16"/>
      <w:lang w:eastAsia="en-US"/>
    </w:rPr>
  </w:style>
  <w:style w:type="character" w:customStyle="1" w:styleId="1112">
    <w:name w:val="Основной текст + 111"/>
    <w:aliases w:val="5 pt61,Полужирный11,5 pt2"/>
    <w:uiPriority w:val="99"/>
    <w:rsid w:val="003F7AEB"/>
    <w:rPr>
      <w:rFonts w:ascii="Times New Roman" w:hAnsi="Times New Roman" w:cs="Times New Roman" w:hint="default"/>
      <w:b/>
      <w:bCs/>
      <w:sz w:val="23"/>
      <w:szCs w:val="23"/>
      <w:shd w:val="clear" w:color="auto" w:fill="FFFFFF"/>
    </w:rPr>
  </w:style>
  <w:style w:type="character" w:customStyle="1" w:styleId="9311pt">
    <w:name w:val="Основной текст (93) + 11 pt"/>
    <w:uiPriority w:val="99"/>
    <w:rsid w:val="003F7AEB"/>
    <w:rPr>
      <w:rFonts w:ascii="Times New Roman" w:hAnsi="Times New Roman" w:cs="Times New Roman"/>
      <w:sz w:val="22"/>
      <w:szCs w:val="22"/>
      <w:shd w:val="clear" w:color="auto" w:fill="FFFFFF"/>
    </w:rPr>
  </w:style>
  <w:style w:type="paragraph" w:customStyle="1" w:styleId="afff5">
    <w:name w:val="Стиль Текст  в  таблице + По центру"/>
    <w:basedOn w:val="a"/>
    <w:qFormat/>
    <w:rsid w:val="003F7AEB"/>
    <w:pPr>
      <w:widowControl w:val="0"/>
      <w:spacing w:before="20" w:after="20"/>
      <w:jc w:val="center"/>
    </w:pPr>
    <w:rPr>
      <w:sz w:val="22"/>
      <w:szCs w:val="20"/>
    </w:rPr>
  </w:style>
  <w:style w:type="numbering" w:customStyle="1" w:styleId="170">
    <w:name w:val="Нет списка17"/>
    <w:next w:val="a2"/>
    <w:uiPriority w:val="99"/>
    <w:semiHidden/>
    <w:unhideWhenUsed/>
    <w:rsid w:val="003F7AEB"/>
  </w:style>
  <w:style w:type="numbering" w:customStyle="1" w:styleId="180">
    <w:name w:val="Нет списка18"/>
    <w:next w:val="a2"/>
    <w:uiPriority w:val="99"/>
    <w:semiHidden/>
    <w:unhideWhenUsed/>
    <w:rsid w:val="003F7AEB"/>
  </w:style>
  <w:style w:type="table" w:customStyle="1" w:styleId="57">
    <w:name w:val="Сетка таблицы5"/>
    <w:basedOn w:val="a1"/>
    <w:next w:val="afd"/>
    <w:uiPriority w:val="59"/>
    <w:rsid w:val="003F7A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2"/>
    <w:uiPriority w:val="99"/>
    <w:semiHidden/>
    <w:unhideWhenUsed/>
    <w:rsid w:val="003F7AEB"/>
  </w:style>
  <w:style w:type="table" w:customStyle="1" w:styleId="151">
    <w:name w:val="Сетка таблицы15"/>
    <w:basedOn w:val="a1"/>
    <w:next w:val="afd"/>
    <w:rsid w:val="003F7AE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
    <w:name w:val="Нет списка22"/>
    <w:next w:val="a2"/>
    <w:uiPriority w:val="99"/>
    <w:semiHidden/>
    <w:unhideWhenUsed/>
    <w:rsid w:val="003F7AEB"/>
  </w:style>
  <w:style w:type="table" w:customStyle="1" w:styleId="225">
    <w:name w:val="Сетка таблицы22"/>
    <w:basedOn w:val="a1"/>
    <w:next w:val="afd"/>
    <w:uiPriority w:val="59"/>
    <w:rsid w:val="003F7A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2"/>
    <w:semiHidden/>
    <w:rsid w:val="003F7AEB"/>
  </w:style>
  <w:style w:type="numbering" w:customStyle="1" w:styleId="420">
    <w:name w:val="Нет списка42"/>
    <w:next w:val="a2"/>
    <w:semiHidden/>
    <w:rsid w:val="003F7AEB"/>
  </w:style>
  <w:style w:type="numbering" w:customStyle="1" w:styleId="520">
    <w:name w:val="Нет списка52"/>
    <w:next w:val="a2"/>
    <w:semiHidden/>
    <w:rsid w:val="003F7AEB"/>
  </w:style>
  <w:style w:type="numbering" w:customStyle="1" w:styleId="620">
    <w:name w:val="Нет списка62"/>
    <w:next w:val="a2"/>
    <w:uiPriority w:val="99"/>
    <w:semiHidden/>
    <w:unhideWhenUsed/>
    <w:rsid w:val="003F7AEB"/>
  </w:style>
  <w:style w:type="table" w:customStyle="1" w:styleId="323">
    <w:name w:val="Сетка таблицы32"/>
    <w:basedOn w:val="a1"/>
    <w:next w:val="afd"/>
    <w:uiPriority w:val="59"/>
    <w:rsid w:val="003F7AE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2"/>
    <w:semiHidden/>
    <w:rsid w:val="003F7AEB"/>
  </w:style>
  <w:style w:type="table" w:customStyle="1" w:styleId="1120">
    <w:name w:val="Сетка таблицы112"/>
    <w:basedOn w:val="a1"/>
    <w:next w:val="afd"/>
    <w:rsid w:val="003F7AE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2"/>
    <w:uiPriority w:val="99"/>
    <w:semiHidden/>
    <w:rsid w:val="003F7AEB"/>
  </w:style>
  <w:style w:type="table" w:customStyle="1" w:styleId="1220">
    <w:name w:val="Сетка таблицы122"/>
    <w:basedOn w:val="a1"/>
    <w:next w:val="afd"/>
    <w:rsid w:val="003F7AE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2"/>
    <w:uiPriority w:val="99"/>
    <w:semiHidden/>
    <w:unhideWhenUsed/>
    <w:rsid w:val="003F7AEB"/>
  </w:style>
  <w:style w:type="numbering" w:customStyle="1" w:styleId="1020">
    <w:name w:val="Нет списка102"/>
    <w:next w:val="a2"/>
    <w:uiPriority w:val="99"/>
    <w:semiHidden/>
    <w:unhideWhenUsed/>
    <w:rsid w:val="003F7AEB"/>
  </w:style>
  <w:style w:type="character" w:customStyle="1" w:styleId="2f1">
    <w:name w:val="Основной текст + Полужирный2"/>
    <w:uiPriority w:val="99"/>
    <w:rsid w:val="003F7AEB"/>
    <w:rPr>
      <w:rFonts w:ascii="Times New Roman" w:hAnsi="Times New Roman" w:cs="Times New Roman" w:hint="default"/>
      <w:b/>
      <w:bCs/>
      <w:sz w:val="21"/>
      <w:szCs w:val="21"/>
      <w:shd w:val="clear" w:color="auto" w:fill="FFFFFF"/>
    </w:rPr>
  </w:style>
  <w:style w:type="character" w:customStyle="1" w:styleId="10pt1">
    <w:name w:val="Основной текст + 10 pt1"/>
    <w:aliases w:val="Полужирный3"/>
    <w:uiPriority w:val="99"/>
    <w:rsid w:val="003F7AEB"/>
    <w:rPr>
      <w:rFonts w:ascii="Times New Roman" w:hAnsi="Times New Roman" w:cs="Times New Roman"/>
      <w:b/>
      <w:bCs/>
      <w:spacing w:val="0"/>
      <w:sz w:val="20"/>
      <w:szCs w:val="20"/>
    </w:rPr>
  </w:style>
  <w:style w:type="character" w:customStyle="1" w:styleId="1c">
    <w:name w:val="Основной текст Знак1"/>
    <w:uiPriority w:val="99"/>
    <w:locked/>
    <w:rsid w:val="003F7AEB"/>
    <w:rPr>
      <w:rFonts w:ascii="Times New Roman" w:hAnsi="Times New Roman" w:cs="Times New Roman" w:hint="default"/>
      <w:sz w:val="21"/>
      <w:szCs w:val="21"/>
      <w:shd w:val="clear" w:color="auto" w:fill="FFFFFF"/>
    </w:rPr>
  </w:style>
  <w:style w:type="character" w:customStyle="1" w:styleId="113">
    <w:name w:val="Основной текст + 11"/>
    <w:aliases w:val="5 pt28,Курсив8,5 pt48,Курсив20"/>
    <w:uiPriority w:val="99"/>
    <w:rsid w:val="003F7AEB"/>
    <w:rPr>
      <w:rFonts w:ascii="Times New Roman" w:hAnsi="Times New Roman" w:cs="Times New Roman" w:hint="default"/>
      <w:i/>
      <w:iCs/>
      <w:spacing w:val="0"/>
      <w:sz w:val="23"/>
      <w:szCs w:val="23"/>
      <w:shd w:val="clear" w:color="auto" w:fill="FFFFFF"/>
    </w:rPr>
  </w:style>
  <w:style w:type="character" w:customStyle="1" w:styleId="10pt">
    <w:name w:val="Основной текст + 10 pt"/>
    <w:aliases w:val="Полужирный135"/>
    <w:uiPriority w:val="99"/>
    <w:rsid w:val="003F7AEB"/>
    <w:rPr>
      <w:rFonts w:ascii="Times New Roman" w:hAnsi="Times New Roman" w:cs="Times New Roman" w:hint="default"/>
      <w:b/>
      <w:bCs/>
      <w:spacing w:val="0"/>
      <w:sz w:val="20"/>
      <w:szCs w:val="20"/>
      <w:shd w:val="clear" w:color="auto" w:fill="FFFFFF"/>
    </w:rPr>
  </w:style>
  <w:style w:type="character" w:customStyle="1" w:styleId="58">
    <w:name w:val="Основной текст (5)_"/>
    <w:uiPriority w:val="99"/>
    <w:locked/>
    <w:rsid w:val="003F7AEB"/>
    <w:rPr>
      <w:rFonts w:ascii="Times New Roman" w:hAnsi="Times New Roman" w:cs="Times New Roman"/>
      <w:b/>
      <w:bCs/>
      <w:spacing w:val="0"/>
      <w:sz w:val="20"/>
      <w:szCs w:val="20"/>
    </w:rPr>
  </w:style>
  <w:style w:type="character" w:customStyle="1" w:styleId="2f2">
    <w:name w:val="Подпись к таблице (2)_"/>
    <w:link w:val="216"/>
    <w:uiPriority w:val="99"/>
    <w:locked/>
    <w:rsid w:val="003F7AEB"/>
    <w:rPr>
      <w:sz w:val="21"/>
      <w:szCs w:val="21"/>
      <w:shd w:val="clear" w:color="auto" w:fill="FFFFFF"/>
    </w:rPr>
  </w:style>
  <w:style w:type="character" w:customStyle="1" w:styleId="333">
    <w:name w:val="Основной текст (3)33"/>
    <w:uiPriority w:val="99"/>
    <w:rsid w:val="003F7AEB"/>
    <w:rPr>
      <w:rFonts w:ascii="Times New Roman" w:hAnsi="Times New Roman"/>
      <w:spacing w:val="0"/>
      <w:sz w:val="21"/>
      <w:szCs w:val="21"/>
      <w:shd w:val="clear" w:color="auto" w:fill="FFFFFF"/>
    </w:rPr>
  </w:style>
  <w:style w:type="character" w:customStyle="1" w:styleId="2100">
    <w:name w:val="Подпись к таблице (2)10"/>
    <w:uiPriority w:val="99"/>
    <w:rsid w:val="003F7AEB"/>
    <w:rPr>
      <w:rFonts w:ascii="Times New Roman" w:hAnsi="Times New Roman"/>
      <w:spacing w:val="0"/>
      <w:sz w:val="21"/>
      <w:szCs w:val="21"/>
      <w:shd w:val="clear" w:color="auto" w:fill="FFFFFF"/>
    </w:rPr>
  </w:style>
  <w:style w:type="character" w:customStyle="1" w:styleId="210pt26">
    <w:name w:val="Подпись к таблице (2) + 10 pt26"/>
    <w:aliases w:val="Полужирный117"/>
    <w:uiPriority w:val="99"/>
    <w:rsid w:val="003F7AEB"/>
    <w:rPr>
      <w:rFonts w:ascii="Times New Roman" w:hAnsi="Times New Roman"/>
      <w:b/>
      <w:bCs/>
      <w:spacing w:val="0"/>
      <w:sz w:val="20"/>
      <w:szCs w:val="20"/>
      <w:shd w:val="clear" w:color="auto" w:fill="FFFFFF"/>
    </w:rPr>
  </w:style>
  <w:style w:type="character" w:customStyle="1" w:styleId="310pt73">
    <w:name w:val="Основной текст (3) + 10 pt73"/>
    <w:aliases w:val="Полужирный116"/>
    <w:uiPriority w:val="99"/>
    <w:rsid w:val="003F7AEB"/>
    <w:rPr>
      <w:rFonts w:ascii="Times New Roman" w:hAnsi="Times New Roman"/>
      <w:b/>
      <w:bCs/>
      <w:spacing w:val="0"/>
      <w:sz w:val="20"/>
      <w:szCs w:val="20"/>
      <w:shd w:val="clear" w:color="auto" w:fill="FFFFFF"/>
    </w:rPr>
  </w:style>
  <w:style w:type="character" w:customStyle="1" w:styleId="529">
    <w:name w:val="Основной текст (5)29"/>
    <w:uiPriority w:val="99"/>
    <w:rsid w:val="003F7AEB"/>
  </w:style>
  <w:style w:type="character" w:customStyle="1" w:styleId="332">
    <w:name w:val="Основной текст (3)32"/>
    <w:uiPriority w:val="99"/>
    <w:rsid w:val="003F7AEB"/>
    <w:rPr>
      <w:rFonts w:ascii="Times New Roman" w:hAnsi="Times New Roman"/>
      <w:spacing w:val="0"/>
      <w:sz w:val="21"/>
      <w:szCs w:val="21"/>
      <w:shd w:val="clear" w:color="auto" w:fill="FFFFFF"/>
    </w:rPr>
  </w:style>
  <w:style w:type="character" w:customStyle="1" w:styleId="528">
    <w:name w:val="Основной текст (5)28"/>
    <w:uiPriority w:val="99"/>
    <w:rsid w:val="003F7AEB"/>
  </w:style>
  <w:style w:type="paragraph" w:customStyle="1" w:styleId="314">
    <w:name w:val="Основной текст (3)1"/>
    <w:basedOn w:val="a"/>
    <w:link w:val="3e"/>
    <w:uiPriority w:val="99"/>
    <w:qFormat/>
    <w:rsid w:val="003F7AEB"/>
    <w:pPr>
      <w:shd w:val="clear" w:color="auto" w:fill="FFFFFF"/>
      <w:spacing w:line="250" w:lineRule="exact"/>
      <w:ind w:hanging="1140"/>
      <w:jc w:val="both"/>
    </w:pPr>
    <w:rPr>
      <w:rFonts w:asciiTheme="minorHAnsi" w:eastAsiaTheme="minorHAnsi" w:hAnsiTheme="minorHAnsi" w:cstheme="minorBidi"/>
      <w:sz w:val="21"/>
      <w:szCs w:val="21"/>
      <w:lang w:eastAsia="en-US"/>
    </w:rPr>
  </w:style>
  <w:style w:type="paragraph" w:customStyle="1" w:styleId="216">
    <w:name w:val="Подпись к таблице (2)1"/>
    <w:basedOn w:val="a"/>
    <w:link w:val="2f2"/>
    <w:uiPriority w:val="99"/>
    <w:qFormat/>
    <w:rsid w:val="003F7AEB"/>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fontstyle01">
    <w:name w:val="fontstyle01"/>
    <w:rsid w:val="003F7AEB"/>
    <w:rPr>
      <w:rFonts w:ascii="TimesNewRomanPSMT" w:hAnsi="TimesNewRomanPSMT" w:hint="default"/>
      <w:b w:val="0"/>
      <w:bCs w:val="0"/>
      <w:i w:val="0"/>
      <w:iCs w:val="0"/>
      <w:color w:val="000000"/>
      <w:sz w:val="28"/>
      <w:szCs w:val="28"/>
    </w:rPr>
  </w:style>
  <w:style w:type="paragraph" w:customStyle="1" w:styleId="1d">
    <w:name w:val="Без интервала1"/>
    <w:uiPriority w:val="99"/>
    <w:qFormat/>
    <w:rsid w:val="003F7AEB"/>
    <w:pPr>
      <w:spacing w:after="0" w:line="240" w:lineRule="auto"/>
    </w:pPr>
    <w:rPr>
      <w:rFonts w:ascii="Times New Roman" w:eastAsia="Calibri" w:hAnsi="Times New Roman" w:cs="Times New Roman"/>
      <w:sz w:val="24"/>
      <w:szCs w:val="24"/>
      <w:lang w:eastAsia="ru-RU"/>
    </w:rPr>
  </w:style>
  <w:style w:type="paragraph" w:customStyle="1" w:styleId="ConsNonformat">
    <w:name w:val="ConsNonformat"/>
    <w:uiPriority w:val="99"/>
    <w:qFormat/>
    <w:rsid w:val="003F7AEB"/>
    <w:pPr>
      <w:autoSpaceDE w:val="0"/>
      <w:autoSpaceDN w:val="0"/>
      <w:adjustRightInd w:val="0"/>
      <w:spacing w:after="0" w:line="240" w:lineRule="auto"/>
    </w:pPr>
    <w:rPr>
      <w:rFonts w:ascii="Courier New" w:eastAsia="Times New Roman" w:hAnsi="Courier New" w:cs="Times New Roman"/>
      <w:sz w:val="20"/>
      <w:szCs w:val="20"/>
      <w:lang w:eastAsia="ru-RU"/>
    </w:rPr>
  </w:style>
  <w:style w:type="character" w:customStyle="1" w:styleId="afff6">
    <w:name w:val="Подпись к картинке_"/>
    <w:link w:val="1e"/>
    <w:uiPriority w:val="99"/>
    <w:locked/>
    <w:rsid w:val="003F7AEB"/>
    <w:rPr>
      <w:sz w:val="21"/>
      <w:szCs w:val="21"/>
      <w:shd w:val="clear" w:color="auto" w:fill="FFFFFF"/>
    </w:rPr>
  </w:style>
  <w:style w:type="character" w:customStyle="1" w:styleId="afff7">
    <w:name w:val="Подпись к картинке"/>
    <w:uiPriority w:val="99"/>
    <w:rsid w:val="003F7AEB"/>
  </w:style>
  <w:style w:type="paragraph" w:customStyle="1" w:styleId="1e">
    <w:name w:val="Подпись к картинке1"/>
    <w:basedOn w:val="a"/>
    <w:link w:val="afff6"/>
    <w:uiPriority w:val="99"/>
    <w:qFormat/>
    <w:rsid w:val="003F7AEB"/>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421">
    <w:name w:val="Заголовок №4 (2)_"/>
    <w:link w:val="4210"/>
    <w:uiPriority w:val="99"/>
    <w:locked/>
    <w:rsid w:val="003F7AEB"/>
    <w:rPr>
      <w:b/>
      <w:bCs/>
      <w:shd w:val="clear" w:color="auto" w:fill="FFFFFF"/>
    </w:rPr>
  </w:style>
  <w:style w:type="character" w:customStyle="1" w:styleId="423">
    <w:name w:val="Заголовок №4 (2)3"/>
    <w:uiPriority w:val="99"/>
    <w:rsid w:val="003F7AEB"/>
  </w:style>
  <w:style w:type="paragraph" w:customStyle="1" w:styleId="4210">
    <w:name w:val="Заголовок №4 (2)1"/>
    <w:basedOn w:val="a"/>
    <w:link w:val="421"/>
    <w:uiPriority w:val="99"/>
    <w:qFormat/>
    <w:rsid w:val="003F7AEB"/>
    <w:pPr>
      <w:shd w:val="clear" w:color="auto" w:fill="FFFFFF"/>
      <w:spacing w:before="60" w:after="60" w:line="250" w:lineRule="exact"/>
      <w:jc w:val="center"/>
      <w:outlineLvl w:val="3"/>
    </w:pPr>
    <w:rPr>
      <w:rFonts w:asciiTheme="minorHAnsi" w:eastAsiaTheme="minorHAnsi" w:hAnsiTheme="minorHAnsi" w:cstheme="minorBidi"/>
      <w:b/>
      <w:bCs/>
      <w:sz w:val="22"/>
      <w:szCs w:val="22"/>
      <w:lang w:eastAsia="en-US"/>
    </w:rPr>
  </w:style>
  <w:style w:type="character" w:customStyle="1" w:styleId="103">
    <w:name w:val="Основной текст + 10"/>
    <w:aliases w:val="5 pt10,5 pt"/>
    <w:uiPriority w:val="99"/>
    <w:rsid w:val="003F7AEB"/>
    <w:rPr>
      <w:rFonts w:ascii="Times New Roman" w:hAnsi="Times New Roman" w:cs="Times New Roman" w:hint="default"/>
      <w:spacing w:val="0"/>
      <w:sz w:val="21"/>
      <w:szCs w:val="21"/>
      <w:shd w:val="clear" w:color="auto" w:fill="FFFFFF"/>
    </w:rPr>
  </w:style>
  <w:style w:type="character" w:customStyle="1" w:styleId="1f">
    <w:name w:val="Основной текст + Полужирный1"/>
    <w:aliases w:val="Курсив18"/>
    <w:uiPriority w:val="99"/>
    <w:rsid w:val="003F7AEB"/>
    <w:rPr>
      <w:rFonts w:ascii="Times New Roman" w:hAnsi="Times New Roman" w:cs="Times New Roman" w:hint="default"/>
      <w:b/>
      <w:bCs/>
      <w:spacing w:val="0"/>
      <w:sz w:val="22"/>
      <w:szCs w:val="22"/>
      <w:shd w:val="clear" w:color="auto" w:fill="FFFFFF"/>
    </w:rPr>
  </w:style>
  <w:style w:type="character" w:customStyle="1" w:styleId="1011">
    <w:name w:val="Основной текст + 101"/>
    <w:aliases w:val="5 pt9,Полужирный9,Курсив7"/>
    <w:uiPriority w:val="99"/>
    <w:rsid w:val="003F7AEB"/>
    <w:rPr>
      <w:rFonts w:ascii="Times New Roman" w:hAnsi="Times New Roman" w:cs="Times New Roman" w:hint="default"/>
      <w:b/>
      <w:bCs/>
      <w:i/>
      <w:iCs/>
      <w:spacing w:val="0"/>
      <w:sz w:val="21"/>
      <w:szCs w:val="21"/>
      <w:shd w:val="clear" w:color="auto" w:fill="FFFFFF"/>
    </w:rPr>
  </w:style>
  <w:style w:type="character" w:customStyle="1" w:styleId="afff8">
    <w:name w:val="Основной текст + Полужирный"/>
    <w:uiPriority w:val="99"/>
    <w:rsid w:val="003F7AEB"/>
    <w:rPr>
      <w:rFonts w:ascii="Times New Roman" w:hAnsi="Times New Roman" w:cs="Times New Roman" w:hint="default"/>
      <w:b/>
      <w:bCs/>
      <w:spacing w:val="0"/>
      <w:sz w:val="22"/>
      <w:szCs w:val="22"/>
      <w:shd w:val="clear" w:color="auto" w:fill="FFFFFF"/>
    </w:rPr>
  </w:style>
  <w:style w:type="character" w:customStyle="1" w:styleId="2f3">
    <w:name w:val="Основной текст + Курсив2"/>
    <w:uiPriority w:val="99"/>
    <w:rsid w:val="003F7AEB"/>
    <w:rPr>
      <w:rFonts w:ascii="Times New Roman" w:hAnsi="Times New Roman" w:cs="Times New Roman" w:hint="default"/>
      <w:i/>
      <w:iCs/>
      <w:spacing w:val="0"/>
      <w:sz w:val="22"/>
      <w:szCs w:val="22"/>
      <w:shd w:val="clear" w:color="auto" w:fill="FFFFFF"/>
    </w:rPr>
  </w:style>
  <w:style w:type="character" w:customStyle="1" w:styleId="114">
    <w:name w:val="Основной текст (11)_"/>
    <w:link w:val="115"/>
    <w:uiPriority w:val="99"/>
    <w:locked/>
    <w:rsid w:val="003F7AEB"/>
    <w:rPr>
      <w:noProof/>
      <w:shd w:val="clear" w:color="auto" w:fill="FFFFFF"/>
    </w:rPr>
  </w:style>
  <w:style w:type="paragraph" w:customStyle="1" w:styleId="115">
    <w:name w:val="Основной текст (11)"/>
    <w:basedOn w:val="a"/>
    <w:link w:val="114"/>
    <w:uiPriority w:val="99"/>
    <w:qFormat/>
    <w:rsid w:val="003F7AEB"/>
    <w:pPr>
      <w:shd w:val="clear" w:color="auto" w:fill="FFFFFF"/>
      <w:spacing w:line="240" w:lineRule="atLeast"/>
    </w:pPr>
    <w:rPr>
      <w:rFonts w:asciiTheme="minorHAnsi" w:eastAsiaTheme="minorHAnsi" w:hAnsiTheme="minorHAnsi" w:cstheme="minorBidi"/>
      <w:noProof/>
      <w:sz w:val="22"/>
      <w:szCs w:val="22"/>
      <w:lang w:eastAsia="en-US"/>
    </w:rPr>
  </w:style>
  <w:style w:type="character" w:customStyle="1" w:styleId="334">
    <w:name w:val="Основной текст (3)3"/>
    <w:uiPriority w:val="99"/>
    <w:rsid w:val="003F7AEB"/>
    <w:rPr>
      <w:rFonts w:ascii="Times New Roman" w:hAnsi="Times New Roman" w:cs="Times New Roman" w:hint="default"/>
      <w:b/>
      <w:bCs/>
      <w:sz w:val="21"/>
      <w:szCs w:val="21"/>
      <w:shd w:val="clear" w:color="auto" w:fill="FFFFFF"/>
    </w:rPr>
  </w:style>
  <w:style w:type="character" w:customStyle="1" w:styleId="FontStyle37">
    <w:name w:val="Font Style37"/>
    <w:rsid w:val="003F7AEB"/>
    <w:rPr>
      <w:rFonts w:ascii="Times New Roman" w:hAnsi="Times New Roman" w:cs="Times New Roman" w:hint="default"/>
      <w:sz w:val="26"/>
      <w:szCs w:val="26"/>
    </w:rPr>
  </w:style>
  <w:style w:type="character" w:customStyle="1" w:styleId="FontStyle43">
    <w:name w:val="Font Style43"/>
    <w:rsid w:val="003F7AEB"/>
    <w:rPr>
      <w:rFonts w:ascii="Times New Roman" w:hAnsi="Times New Roman" w:cs="Times New Roman" w:hint="default"/>
      <w:b/>
      <w:bCs/>
      <w:sz w:val="26"/>
      <w:szCs w:val="26"/>
    </w:rPr>
  </w:style>
  <w:style w:type="character" w:customStyle="1" w:styleId="fontstyle21">
    <w:name w:val="fontstyle21"/>
    <w:rsid w:val="003F7AEB"/>
    <w:rPr>
      <w:rFonts w:ascii="CIDFont+F5" w:hAnsi="CIDFont+F5" w:hint="default"/>
      <w:b w:val="0"/>
      <w:bCs w:val="0"/>
      <w:i w:val="0"/>
      <w:iCs w:val="0"/>
      <w:color w:val="000000"/>
      <w:sz w:val="22"/>
      <w:szCs w:val="22"/>
    </w:rPr>
  </w:style>
  <w:style w:type="character" w:customStyle="1" w:styleId="afff9">
    <w:name w:val="Колонтитул_"/>
    <w:link w:val="afffa"/>
    <w:uiPriority w:val="99"/>
    <w:locked/>
    <w:rsid w:val="003F7AEB"/>
    <w:rPr>
      <w:shd w:val="clear" w:color="auto" w:fill="FFFFFF"/>
    </w:rPr>
  </w:style>
  <w:style w:type="paragraph" w:customStyle="1" w:styleId="afffa">
    <w:name w:val="Колонтитул"/>
    <w:basedOn w:val="a"/>
    <w:link w:val="afff9"/>
    <w:uiPriority w:val="99"/>
    <w:qFormat/>
    <w:rsid w:val="003F7AEB"/>
    <w:pPr>
      <w:shd w:val="clear" w:color="auto" w:fill="FFFFFF"/>
    </w:pPr>
    <w:rPr>
      <w:rFonts w:asciiTheme="minorHAnsi" w:eastAsiaTheme="minorHAnsi" w:hAnsiTheme="minorHAnsi" w:cstheme="minorBidi"/>
      <w:sz w:val="22"/>
      <w:szCs w:val="22"/>
      <w:lang w:eastAsia="en-US"/>
    </w:rPr>
  </w:style>
  <w:style w:type="character" w:customStyle="1" w:styleId="Calibri">
    <w:name w:val="Основной текст + Calibri"/>
    <w:aliases w:val="12 pt,Курсив,Основной текст + 12 pt"/>
    <w:uiPriority w:val="99"/>
    <w:rsid w:val="003F7AEB"/>
    <w:rPr>
      <w:rFonts w:ascii="Calibri" w:hAnsi="Calibri" w:cs="Calibri" w:hint="default"/>
      <w:i/>
      <w:iCs/>
      <w:noProof/>
      <w:spacing w:val="0"/>
      <w:sz w:val="24"/>
      <w:szCs w:val="24"/>
      <w:shd w:val="clear" w:color="auto" w:fill="FFFFFF"/>
    </w:rPr>
  </w:style>
  <w:style w:type="character" w:customStyle="1" w:styleId="104">
    <w:name w:val="Основной текст + 104"/>
    <w:aliases w:val="5 pt51,Полужирный18,Курсив26"/>
    <w:uiPriority w:val="99"/>
    <w:rsid w:val="003F7AEB"/>
    <w:rPr>
      <w:rFonts w:ascii="Times New Roman" w:hAnsi="Times New Roman" w:cs="Times New Roman" w:hint="default"/>
      <w:b/>
      <w:bCs/>
      <w:i/>
      <w:iCs/>
      <w:spacing w:val="0"/>
      <w:sz w:val="21"/>
      <w:szCs w:val="21"/>
      <w:shd w:val="clear" w:color="auto" w:fill="FFFFFF"/>
    </w:rPr>
  </w:style>
  <w:style w:type="character" w:customStyle="1" w:styleId="1030">
    <w:name w:val="Основной текст + 103"/>
    <w:aliases w:val="5 pt29,Полужирный7,Курсив19"/>
    <w:uiPriority w:val="99"/>
    <w:rsid w:val="003F7AEB"/>
    <w:rPr>
      <w:rFonts w:ascii="Times New Roman" w:hAnsi="Times New Roman" w:cs="Times New Roman" w:hint="default"/>
      <w:b/>
      <w:bCs/>
      <w:i/>
      <w:iCs/>
      <w:spacing w:val="0"/>
      <w:sz w:val="21"/>
      <w:szCs w:val="21"/>
      <w:shd w:val="clear" w:color="auto" w:fill="FFFFFF"/>
    </w:rPr>
  </w:style>
  <w:style w:type="character" w:customStyle="1" w:styleId="73">
    <w:name w:val="Подпись к таблице (7)_"/>
    <w:link w:val="711"/>
    <w:uiPriority w:val="99"/>
    <w:locked/>
    <w:rsid w:val="003F7AEB"/>
    <w:rPr>
      <w:b/>
      <w:bCs/>
      <w:shd w:val="clear" w:color="auto" w:fill="FFFFFF"/>
    </w:rPr>
  </w:style>
  <w:style w:type="character" w:customStyle="1" w:styleId="74">
    <w:name w:val="Подпись к таблице (7)"/>
    <w:uiPriority w:val="99"/>
    <w:rsid w:val="003F7AEB"/>
  </w:style>
  <w:style w:type="character" w:customStyle="1" w:styleId="514">
    <w:name w:val="Основной текст (5)14"/>
    <w:uiPriority w:val="99"/>
    <w:rsid w:val="003F7AEB"/>
    <w:rPr>
      <w:rFonts w:ascii="Times New Roman" w:hAnsi="Times New Roman" w:cs="Times New Roman"/>
      <w:b/>
      <w:bCs/>
      <w:i/>
      <w:iCs/>
      <w:spacing w:val="0"/>
      <w:sz w:val="21"/>
      <w:szCs w:val="21"/>
    </w:rPr>
  </w:style>
  <w:style w:type="paragraph" w:customStyle="1" w:styleId="711">
    <w:name w:val="Подпись к таблице (7)1"/>
    <w:basedOn w:val="a"/>
    <w:link w:val="73"/>
    <w:uiPriority w:val="99"/>
    <w:qFormat/>
    <w:rsid w:val="003F7AEB"/>
    <w:pPr>
      <w:shd w:val="clear" w:color="auto" w:fill="FFFFFF"/>
      <w:spacing w:line="226" w:lineRule="exact"/>
      <w:jc w:val="center"/>
    </w:pPr>
    <w:rPr>
      <w:rFonts w:asciiTheme="minorHAnsi" w:eastAsiaTheme="minorHAnsi" w:hAnsiTheme="minorHAnsi" w:cstheme="minorBidi"/>
      <w:b/>
      <w:bCs/>
      <w:sz w:val="22"/>
      <w:szCs w:val="22"/>
      <w:lang w:eastAsia="en-US"/>
    </w:rPr>
  </w:style>
  <w:style w:type="character" w:customStyle="1" w:styleId="2f4">
    <w:name w:val="Основной текст (2)_"/>
    <w:link w:val="217"/>
    <w:locked/>
    <w:rsid w:val="003F7AEB"/>
    <w:rPr>
      <w:b/>
      <w:bCs/>
      <w:sz w:val="23"/>
      <w:szCs w:val="23"/>
      <w:shd w:val="clear" w:color="auto" w:fill="FFFFFF"/>
    </w:rPr>
  </w:style>
  <w:style w:type="paragraph" w:customStyle="1" w:styleId="217">
    <w:name w:val="Основной текст (2)1"/>
    <w:basedOn w:val="a"/>
    <w:link w:val="2f4"/>
    <w:uiPriority w:val="99"/>
    <w:qFormat/>
    <w:rsid w:val="003F7AEB"/>
    <w:pPr>
      <w:shd w:val="clear" w:color="auto" w:fill="FFFFFF"/>
      <w:spacing w:before="1020" w:line="274" w:lineRule="exact"/>
      <w:jc w:val="center"/>
    </w:pPr>
    <w:rPr>
      <w:rFonts w:asciiTheme="minorHAnsi" w:eastAsiaTheme="minorHAnsi" w:hAnsiTheme="minorHAnsi" w:cstheme="minorBidi"/>
      <w:b/>
      <w:bCs/>
      <w:sz w:val="23"/>
      <w:szCs w:val="23"/>
      <w:lang w:eastAsia="en-US"/>
    </w:rPr>
  </w:style>
  <w:style w:type="numbering" w:customStyle="1" w:styleId="11110">
    <w:name w:val="Нет списка1111"/>
    <w:next w:val="a2"/>
    <w:uiPriority w:val="99"/>
    <w:semiHidden/>
    <w:rsid w:val="003F7AEB"/>
  </w:style>
  <w:style w:type="character" w:customStyle="1" w:styleId="a9">
    <w:name w:val="Абзац списка Знак"/>
    <w:link w:val="a8"/>
    <w:uiPriority w:val="34"/>
    <w:locked/>
    <w:rsid w:val="003F7AEB"/>
    <w:rPr>
      <w:rFonts w:ascii="Times New Roman" w:eastAsia="Times New Roman" w:hAnsi="Times New Roman" w:cs="Times New Roman"/>
      <w:sz w:val="24"/>
      <w:szCs w:val="24"/>
      <w:lang w:eastAsia="ru-RU"/>
    </w:rPr>
  </w:style>
  <w:style w:type="character" w:customStyle="1" w:styleId="116">
    <w:name w:val="Основной текст (11) + Не полужирный"/>
    <w:basedOn w:val="114"/>
    <w:rsid w:val="003F7AEB"/>
    <w:rPr>
      <w:rFonts w:ascii="Times New Roman" w:eastAsia="Times New Roman" w:hAnsi="Times New Roman" w:cs="Times New Roman"/>
      <w:b/>
      <w:bCs/>
      <w:i w:val="0"/>
      <w:iCs w:val="0"/>
      <w:smallCaps w:val="0"/>
      <w:strike w:val="0"/>
      <w:noProof/>
      <w:spacing w:val="0"/>
      <w:sz w:val="26"/>
      <w:szCs w:val="26"/>
      <w:shd w:val="clear" w:color="auto" w:fill="FFFFFF"/>
    </w:rPr>
  </w:style>
  <w:style w:type="character" w:customStyle="1" w:styleId="411">
    <w:name w:val="Основной текст (41)_"/>
    <w:link w:val="412"/>
    <w:rsid w:val="003F7AEB"/>
    <w:rPr>
      <w:rFonts w:ascii="Times New Roman" w:hAnsi="Times New Roman"/>
      <w:b/>
      <w:bCs/>
      <w:i/>
      <w:iCs/>
      <w:sz w:val="19"/>
      <w:szCs w:val="19"/>
      <w:shd w:val="clear" w:color="auto" w:fill="FFFFFF"/>
    </w:rPr>
  </w:style>
  <w:style w:type="paragraph" w:customStyle="1" w:styleId="412">
    <w:name w:val="Основной текст (41)"/>
    <w:basedOn w:val="a"/>
    <w:link w:val="411"/>
    <w:rsid w:val="003F7AEB"/>
    <w:pPr>
      <w:widowControl w:val="0"/>
      <w:shd w:val="clear" w:color="auto" w:fill="FFFFFF"/>
      <w:spacing w:line="274" w:lineRule="exact"/>
      <w:ind w:firstLine="740"/>
      <w:jc w:val="both"/>
    </w:pPr>
    <w:rPr>
      <w:rFonts w:eastAsiaTheme="minorHAnsi" w:cstheme="minorBidi"/>
      <w:b/>
      <w:bCs/>
      <w:i/>
      <w:iCs/>
      <w:sz w:val="19"/>
      <w:szCs w:val="19"/>
      <w:lang w:eastAsia="en-US"/>
    </w:rPr>
  </w:style>
  <w:style w:type="character" w:customStyle="1" w:styleId="2f5">
    <w:name w:val="Основной текст (2) + Полужирный"/>
    <w:rsid w:val="003F7AE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5pt">
    <w:name w:val="Основной текст (2) + 10;5 pt;Полужирный;Курсив"/>
    <w:rsid w:val="003F7AEB"/>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5Exact">
    <w:name w:val="Подпись к картинке (5) Exact"/>
    <w:rsid w:val="003F7AEB"/>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123">
    <w:name w:val="Заголовок 1 Знак2"/>
    <w:aliases w:val="Раздел Договора Знак2,H1 Знак2,&quot;Алмаз&quot; Знак2"/>
    <w:basedOn w:val="a0"/>
    <w:rsid w:val="003F7AEB"/>
    <w:rPr>
      <w:rFonts w:asciiTheme="majorHAnsi" w:eastAsiaTheme="majorEastAsia" w:hAnsiTheme="majorHAnsi" w:cstheme="majorBidi"/>
      <w:b/>
      <w:bCs/>
      <w:color w:val="365F91" w:themeColor="accent1" w:themeShade="BF"/>
      <w:sz w:val="28"/>
      <w:szCs w:val="28"/>
    </w:rPr>
  </w:style>
  <w:style w:type="character" w:customStyle="1" w:styleId="1f0">
    <w:name w:val="Основной текст с отступом Знак1"/>
    <w:basedOn w:val="a0"/>
    <w:uiPriority w:val="99"/>
    <w:semiHidden/>
    <w:rsid w:val="003F7AEB"/>
  </w:style>
  <w:style w:type="character" w:customStyle="1" w:styleId="712">
    <w:name w:val="Заголовок 7 Знак1"/>
    <w:basedOn w:val="a0"/>
    <w:uiPriority w:val="99"/>
    <w:semiHidden/>
    <w:rsid w:val="003F7AEB"/>
    <w:rPr>
      <w:rFonts w:asciiTheme="majorHAnsi" w:eastAsiaTheme="majorEastAsia" w:hAnsiTheme="majorHAnsi" w:cstheme="majorBidi"/>
      <w:i/>
      <w:iCs/>
      <w:color w:val="404040" w:themeColor="text1" w:themeTint="BF"/>
      <w:sz w:val="24"/>
      <w:szCs w:val="24"/>
    </w:rPr>
  </w:style>
  <w:style w:type="character" w:customStyle="1" w:styleId="811">
    <w:name w:val="Заголовок 8 Знак1"/>
    <w:basedOn w:val="a0"/>
    <w:uiPriority w:val="99"/>
    <w:semiHidden/>
    <w:rsid w:val="003F7AEB"/>
    <w:rPr>
      <w:rFonts w:asciiTheme="majorHAnsi" w:eastAsiaTheme="majorEastAsia" w:hAnsiTheme="majorHAnsi" w:cstheme="majorBidi"/>
      <w:color w:val="404040" w:themeColor="text1" w:themeTint="BF"/>
    </w:rPr>
  </w:style>
  <w:style w:type="character" w:customStyle="1" w:styleId="912">
    <w:name w:val="Заголовок 9 Знак1"/>
    <w:basedOn w:val="a0"/>
    <w:uiPriority w:val="99"/>
    <w:semiHidden/>
    <w:rsid w:val="003F7AEB"/>
    <w:rPr>
      <w:rFonts w:asciiTheme="majorHAnsi" w:eastAsiaTheme="majorEastAsia" w:hAnsiTheme="majorHAnsi" w:cstheme="majorBidi"/>
      <w:i/>
      <w:iCs/>
      <w:color w:val="404040" w:themeColor="text1" w:themeTint="BF"/>
    </w:rPr>
  </w:style>
  <w:style w:type="character" w:customStyle="1" w:styleId="315">
    <w:name w:val="Основной текст 3 Знак1"/>
    <w:basedOn w:val="a0"/>
    <w:semiHidden/>
    <w:rsid w:val="003F7AEB"/>
    <w:rPr>
      <w:sz w:val="16"/>
      <w:szCs w:val="16"/>
    </w:rPr>
  </w:style>
  <w:style w:type="character" w:customStyle="1" w:styleId="1f1">
    <w:name w:val="Нижний колонтитул Знак1"/>
    <w:basedOn w:val="a0"/>
    <w:uiPriority w:val="99"/>
    <w:semiHidden/>
    <w:rsid w:val="003F7AEB"/>
  </w:style>
  <w:style w:type="character" w:customStyle="1" w:styleId="218">
    <w:name w:val="Основной текст с отступом 2 Знак1"/>
    <w:basedOn w:val="a0"/>
    <w:uiPriority w:val="99"/>
    <w:semiHidden/>
    <w:rsid w:val="003F7AEB"/>
  </w:style>
  <w:style w:type="character" w:customStyle="1" w:styleId="1f2">
    <w:name w:val="Подзаголовок Знак1"/>
    <w:basedOn w:val="a0"/>
    <w:rsid w:val="003F7AEB"/>
    <w:rPr>
      <w:rFonts w:asciiTheme="majorHAnsi" w:eastAsiaTheme="majorEastAsia" w:hAnsiTheme="majorHAnsi" w:cstheme="majorBidi"/>
      <w:i/>
      <w:iCs/>
      <w:color w:val="4F81BD" w:themeColor="accent1"/>
      <w:spacing w:val="15"/>
      <w:sz w:val="24"/>
      <w:szCs w:val="24"/>
    </w:rPr>
  </w:style>
  <w:style w:type="character" w:customStyle="1" w:styleId="316">
    <w:name w:val="Основной текст с отступом 3 Знак1"/>
    <w:basedOn w:val="a0"/>
    <w:uiPriority w:val="99"/>
    <w:semiHidden/>
    <w:rsid w:val="003F7AEB"/>
    <w:rPr>
      <w:sz w:val="16"/>
      <w:szCs w:val="16"/>
    </w:rPr>
  </w:style>
  <w:style w:type="character" w:customStyle="1" w:styleId="1f3">
    <w:name w:val="Верхний колонтитул Знак1"/>
    <w:basedOn w:val="a0"/>
    <w:uiPriority w:val="99"/>
    <w:semiHidden/>
    <w:rsid w:val="003F7AEB"/>
  </w:style>
  <w:style w:type="character" w:customStyle="1" w:styleId="1f4">
    <w:name w:val="Текст Знак1"/>
    <w:basedOn w:val="a0"/>
    <w:uiPriority w:val="99"/>
    <w:semiHidden/>
    <w:rsid w:val="003F7AEB"/>
    <w:rPr>
      <w:rFonts w:ascii="Consolas" w:hAnsi="Consolas"/>
      <w:sz w:val="21"/>
      <w:szCs w:val="21"/>
    </w:rPr>
  </w:style>
  <w:style w:type="character" w:customStyle="1" w:styleId="1f5">
    <w:name w:val="Текст выноски Знак1"/>
    <w:basedOn w:val="a0"/>
    <w:uiPriority w:val="99"/>
    <w:semiHidden/>
    <w:rsid w:val="003F7AEB"/>
    <w:rPr>
      <w:rFonts w:ascii="Tahoma" w:hAnsi="Tahoma" w:cs="Tahoma"/>
      <w:sz w:val="16"/>
      <w:szCs w:val="16"/>
    </w:rPr>
  </w:style>
  <w:style w:type="character" w:customStyle="1" w:styleId="219">
    <w:name w:val="Основной текст 2 Знак1"/>
    <w:basedOn w:val="a0"/>
    <w:uiPriority w:val="99"/>
    <w:semiHidden/>
    <w:rsid w:val="003F7AEB"/>
  </w:style>
  <w:style w:type="character" w:customStyle="1" w:styleId="1f6">
    <w:name w:val="Текст сноски Знак1"/>
    <w:basedOn w:val="a0"/>
    <w:semiHidden/>
    <w:rsid w:val="003F7AEB"/>
    <w:rPr>
      <w:sz w:val="20"/>
      <w:szCs w:val="20"/>
    </w:rPr>
  </w:style>
  <w:style w:type="character" w:customStyle="1" w:styleId="1f7">
    <w:name w:val="Схема документа Знак1"/>
    <w:basedOn w:val="a0"/>
    <w:semiHidden/>
    <w:rsid w:val="003F7AEB"/>
    <w:rPr>
      <w:rFonts w:ascii="Tahoma" w:hAnsi="Tahoma" w:cs="Tahoma"/>
      <w:sz w:val="16"/>
      <w:szCs w:val="16"/>
    </w:rPr>
  </w:style>
  <w:style w:type="character" w:customStyle="1" w:styleId="1f8">
    <w:name w:val="Текст концевой сноски Знак1"/>
    <w:basedOn w:val="a0"/>
    <w:semiHidden/>
    <w:rsid w:val="003F7AEB"/>
    <w:rPr>
      <w:sz w:val="20"/>
      <w:szCs w:val="20"/>
    </w:rPr>
  </w:style>
  <w:style w:type="character" w:customStyle="1" w:styleId="66">
    <w:name w:val="Подпись к таблице (6)_"/>
    <w:link w:val="67"/>
    <w:rsid w:val="003F7AEB"/>
    <w:rPr>
      <w:rFonts w:ascii="Times New Roman" w:hAnsi="Times New Roman"/>
      <w:sz w:val="18"/>
      <w:szCs w:val="18"/>
      <w:shd w:val="clear" w:color="auto" w:fill="FFFFFF"/>
    </w:rPr>
  </w:style>
  <w:style w:type="paragraph" w:customStyle="1" w:styleId="67">
    <w:name w:val="Подпись к таблице (6)"/>
    <w:basedOn w:val="a"/>
    <w:link w:val="66"/>
    <w:rsid w:val="003F7AEB"/>
    <w:pPr>
      <w:widowControl w:val="0"/>
      <w:shd w:val="clear" w:color="auto" w:fill="FFFFFF"/>
      <w:spacing w:line="0" w:lineRule="atLeast"/>
    </w:pPr>
    <w:rPr>
      <w:rFonts w:eastAsiaTheme="minorHAnsi" w:cstheme="minorBidi"/>
      <w:sz w:val="18"/>
      <w:szCs w:val="18"/>
      <w:lang w:eastAsia="en-US"/>
    </w:rPr>
  </w:style>
  <w:style w:type="character" w:customStyle="1" w:styleId="95">
    <w:name w:val="Основной текст (9)"/>
    <w:rsid w:val="003F7AE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Arial12pt">
    <w:name w:val="Основной текст (2) + Arial;12 pt;Курсив"/>
    <w:rsid w:val="003F7AEB"/>
    <w:rPr>
      <w:rFonts w:ascii="Arial" w:eastAsia="Arial" w:hAnsi="Arial" w:cs="Arial"/>
      <w:b w:val="0"/>
      <w:bCs w:val="0"/>
      <w:i/>
      <w:iCs/>
      <w:smallCaps w:val="0"/>
      <w:strike w:val="0"/>
      <w:color w:val="000000"/>
      <w:spacing w:val="0"/>
      <w:w w:val="100"/>
      <w:position w:val="0"/>
      <w:sz w:val="24"/>
      <w:szCs w:val="24"/>
      <w:u w:val="none"/>
      <w:shd w:val="clear" w:color="auto" w:fill="FFFFFF"/>
      <w:lang w:val="en-US" w:eastAsia="en-US" w:bidi="en-US"/>
    </w:rPr>
  </w:style>
  <w:style w:type="character" w:customStyle="1" w:styleId="49">
    <w:name w:val="Подпись к картинке (4)_"/>
    <w:link w:val="4a"/>
    <w:rsid w:val="003F7AEB"/>
    <w:rPr>
      <w:rFonts w:ascii="Times New Roman" w:hAnsi="Times New Roman"/>
      <w:sz w:val="18"/>
      <w:szCs w:val="18"/>
      <w:shd w:val="clear" w:color="auto" w:fill="FFFFFF"/>
    </w:rPr>
  </w:style>
  <w:style w:type="paragraph" w:customStyle="1" w:styleId="4a">
    <w:name w:val="Подпись к картинке (4)"/>
    <w:basedOn w:val="a"/>
    <w:link w:val="49"/>
    <w:rsid w:val="003F7AEB"/>
    <w:pPr>
      <w:widowControl w:val="0"/>
      <w:shd w:val="clear" w:color="auto" w:fill="FFFFFF"/>
      <w:spacing w:line="0" w:lineRule="atLeast"/>
      <w:jc w:val="both"/>
    </w:pPr>
    <w:rPr>
      <w:rFonts w:eastAsiaTheme="minorHAnsi" w:cstheme="minorBidi"/>
      <w:sz w:val="18"/>
      <w:szCs w:val="18"/>
      <w:lang w:eastAsia="en-US"/>
    </w:rPr>
  </w:style>
  <w:style w:type="character" w:customStyle="1" w:styleId="2Arial12pt0pt">
    <w:name w:val="Основной текст (2) + Arial;12 pt;Курсив;Интервал 0 pt"/>
    <w:rsid w:val="003F7AEB"/>
    <w:rPr>
      <w:rFonts w:ascii="Arial" w:eastAsia="Arial" w:hAnsi="Arial" w:cs="Arial"/>
      <w:b w:val="0"/>
      <w:bCs w:val="0"/>
      <w:i/>
      <w:iCs/>
      <w:smallCaps w:val="0"/>
      <w:strike w:val="0"/>
      <w:color w:val="000000"/>
      <w:spacing w:val="-10"/>
      <w:w w:val="100"/>
      <w:position w:val="0"/>
      <w:sz w:val="24"/>
      <w:szCs w:val="24"/>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qFormat="1"/>
    <w:lsdException w:name="page number" w:uiPriority="0"/>
    <w:lsdException w:name="endnote reference" w:uiPriority="0"/>
    <w:lsdException w:name="endnote text" w:uiPriority="0"/>
    <w:lsdException w:name="List Bullet 2" w:uiPriority="0"/>
    <w:lsdException w:name="Title" w:semiHidden="0" w:uiPriority="0" w:unhideWhenUsed="0" w:qFormat="1"/>
    <w:lsdException w:name="Default Paragraph Font" w:uiPriority="1"/>
    <w:lsdException w:name="List Continue 2" w:uiPriority="0"/>
    <w:lsdException w:name="Subtitle" w:semiHidden="0" w:uiPriority="0" w:unhideWhenUsed="0" w:qFormat="1"/>
    <w:lsdException w:name="Body Tex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AEB"/>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qFormat/>
    <w:rsid w:val="003F7AEB"/>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F7AE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F7AEB"/>
    <w:pPr>
      <w:keepNext/>
      <w:spacing w:before="240" w:after="60"/>
      <w:outlineLvl w:val="2"/>
    </w:pPr>
    <w:rPr>
      <w:rFonts w:ascii="Arial" w:hAnsi="Arial" w:cs="Arial"/>
      <w:b/>
      <w:bCs/>
      <w:sz w:val="26"/>
      <w:szCs w:val="26"/>
    </w:rPr>
  </w:style>
  <w:style w:type="paragraph" w:styleId="4">
    <w:name w:val="heading 4"/>
    <w:basedOn w:val="a"/>
    <w:next w:val="a"/>
    <w:link w:val="40"/>
    <w:qFormat/>
    <w:rsid w:val="003F7AEB"/>
    <w:pPr>
      <w:keepNext/>
      <w:overflowPunct w:val="0"/>
      <w:autoSpaceDE w:val="0"/>
      <w:autoSpaceDN w:val="0"/>
      <w:adjustRightInd w:val="0"/>
      <w:jc w:val="center"/>
      <w:textAlignment w:val="baseline"/>
      <w:outlineLvl w:val="3"/>
    </w:pPr>
    <w:rPr>
      <w:sz w:val="28"/>
      <w:szCs w:val="20"/>
    </w:rPr>
  </w:style>
  <w:style w:type="paragraph" w:styleId="5">
    <w:name w:val="heading 5"/>
    <w:basedOn w:val="a"/>
    <w:next w:val="a"/>
    <w:link w:val="50"/>
    <w:qFormat/>
    <w:rsid w:val="003F7AEB"/>
    <w:pPr>
      <w:spacing w:before="240" w:after="60"/>
      <w:outlineLvl w:val="4"/>
    </w:pPr>
    <w:rPr>
      <w:b/>
      <w:bCs/>
      <w:i/>
      <w:iCs/>
      <w:sz w:val="26"/>
      <w:szCs w:val="26"/>
    </w:rPr>
  </w:style>
  <w:style w:type="paragraph" w:styleId="6">
    <w:name w:val="heading 6"/>
    <w:basedOn w:val="a"/>
    <w:next w:val="a"/>
    <w:link w:val="60"/>
    <w:qFormat/>
    <w:rsid w:val="003F7AEB"/>
    <w:pPr>
      <w:spacing w:before="240" w:after="60"/>
      <w:outlineLvl w:val="5"/>
    </w:pPr>
    <w:rPr>
      <w:b/>
      <w:bCs/>
      <w:sz w:val="22"/>
      <w:szCs w:val="22"/>
    </w:rPr>
  </w:style>
  <w:style w:type="paragraph" w:styleId="7">
    <w:name w:val="heading 7"/>
    <w:basedOn w:val="a"/>
    <w:next w:val="a"/>
    <w:link w:val="70"/>
    <w:uiPriority w:val="99"/>
    <w:qFormat/>
    <w:rsid w:val="003F7AEB"/>
    <w:pPr>
      <w:spacing w:before="240" w:after="60"/>
      <w:outlineLvl w:val="6"/>
    </w:pPr>
  </w:style>
  <w:style w:type="paragraph" w:styleId="8">
    <w:name w:val="heading 8"/>
    <w:basedOn w:val="a"/>
    <w:next w:val="a"/>
    <w:link w:val="80"/>
    <w:uiPriority w:val="99"/>
    <w:qFormat/>
    <w:rsid w:val="003F7AEB"/>
    <w:pPr>
      <w:keepNext/>
      <w:jc w:val="both"/>
      <w:outlineLvl w:val="7"/>
    </w:pPr>
    <w:rPr>
      <w:b/>
      <w:sz w:val="28"/>
      <w:szCs w:val="20"/>
    </w:rPr>
  </w:style>
  <w:style w:type="paragraph" w:styleId="9">
    <w:name w:val="heading 9"/>
    <w:basedOn w:val="a"/>
    <w:next w:val="a"/>
    <w:link w:val="90"/>
    <w:uiPriority w:val="99"/>
    <w:qFormat/>
    <w:rsid w:val="003F7AE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rsid w:val="003F7AEB"/>
    <w:rPr>
      <w:rFonts w:ascii="Arial" w:eastAsia="Times New Roman" w:hAnsi="Arial" w:cs="Arial"/>
      <w:b/>
      <w:bCs/>
      <w:kern w:val="32"/>
      <w:sz w:val="32"/>
      <w:szCs w:val="32"/>
      <w:lang w:eastAsia="ru-RU"/>
    </w:rPr>
  </w:style>
  <w:style w:type="character" w:customStyle="1" w:styleId="20">
    <w:name w:val="Заголовок 2 Знак"/>
    <w:basedOn w:val="a0"/>
    <w:link w:val="2"/>
    <w:rsid w:val="003F7AEB"/>
    <w:rPr>
      <w:rFonts w:ascii="Arial" w:eastAsia="Times New Roman" w:hAnsi="Arial" w:cs="Arial"/>
      <w:b/>
      <w:bCs/>
      <w:i/>
      <w:iCs/>
      <w:sz w:val="28"/>
      <w:szCs w:val="28"/>
      <w:lang w:eastAsia="ru-RU"/>
    </w:rPr>
  </w:style>
  <w:style w:type="character" w:customStyle="1" w:styleId="30">
    <w:name w:val="Заголовок 3 Знак"/>
    <w:basedOn w:val="a0"/>
    <w:link w:val="3"/>
    <w:rsid w:val="003F7AEB"/>
    <w:rPr>
      <w:rFonts w:ascii="Arial" w:eastAsia="Times New Roman" w:hAnsi="Arial" w:cs="Arial"/>
      <w:b/>
      <w:bCs/>
      <w:sz w:val="26"/>
      <w:szCs w:val="26"/>
      <w:lang w:eastAsia="ru-RU"/>
    </w:rPr>
  </w:style>
  <w:style w:type="character" w:customStyle="1" w:styleId="40">
    <w:name w:val="Заголовок 4 Знак"/>
    <w:basedOn w:val="a0"/>
    <w:link w:val="4"/>
    <w:rsid w:val="003F7AEB"/>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3F7AEB"/>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3F7AEB"/>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3F7AEB"/>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3F7AEB"/>
    <w:rPr>
      <w:rFonts w:ascii="Times New Roman" w:eastAsia="Times New Roman" w:hAnsi="Times New Roman" w:cs="Times New Roman"/>
      <w:b/>
      <w:sz w:val="28"/>
      <w:szCs w:val="20"/>
      <w:lang w:eastAsia="ru-RU"/>
    </w:rPr>
  </w:style>
  <w:style w:type="character" w:customStyle="1" w:styleId="90">
    <w:name w:val="Заголовок 9 Знак"/>
    <w:basedOn w:val="a0"/>
    <w:link w:val="9"/>
    <w:uiPriority w:val="99"/>
    <w:rsid w:val="003F7AEB"/>
    <w:rPr>
      <w:rFonts w:ascii="Arial" w:eastAsia="Times New Roman" w:hAnsi="Arial" w:cs="Arial"/>
      <w:lang w:eastAsia="ru-RU"/>
    </w:rPr>
  </w:style>
  <w:style w:type="paragraph" w:styleId="a3">
    <w:name w:val="Body Text"/>
    <w:basedOn w:val="a"/>
    <w:link w:val="a4"/>
    <w:uiPriority w:val="99"/>
    <w:rsid w:val="003F7AEB"/>
    <w:pPr>
      <w:spacing w:after="120"/>
    </w:pPr>
  </w:style>
  <w:style w:type="character" w:customStyle="1" w:styleId="a4">
    <w:name w:val="Основной текст Знак"/>
    <w:basedOn w:val="a0"/>
    <w:link w:val="a3"/>
    <w:uiPriority w:val="99"/>
    <w:rsid w:val="003F7AEB"/>
    <w:rPr>
      <w:rFonts w:ascii="Times New Roman" w:eastAsia="Times New Roman" w:hAnsi="Times New Roman" w:cs="Times New Roman"/>
      <w:sz w:val="24"/>
      <w:szCs w:val="24"/>
      <w:lang w:eastAsia="ru-RU"/>
    </w:rPr>
  </w:style>
  <w:style w:type="paragraph" w:customStyle="1" w:styleId="11">
    <w:name w:val="Основной текст1"/>
    <w:qFormat/>
    <w:rsid w:val="003F7AEB"/>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Razdel">
    <w:name w:val="Razdel"/>
    <w:basedOn w:val="11"/>
    <w:qFormat/>
    <w:rsid w:val="003F7AEB"/>
    <w:pPr>
      <w:ind w:firstLine="0"/>
      <w:jc w:val="center"/>
    </w:pPr>
    <w:rPr>
      <w:b/>
      <w:sz w:val="28"/>
    </w:rPr>
  </w:style>
  <w:style w:type="paragraph" w:styleId="a5">
    <w:name w:val="No Spacing"/>
    <w:uiPriority w:val="1"/>
    <w:qFormat/>
    <w:rsid w:val="003F7AEB"/>
    <w:pPr>
      <w:spacing w:after="0" w:line="240" w:lineRule="auto"/>
    </w:pPr>
    <w:rPr>
      <w:rFonts w:ascii="Calibri" w:eastAsia="Times New Roman" w:hAnsi="Calibri" w:cs="Times New Roman"/>
      <w:lang w:eastAsia="ru-RU"/>
    </w:rPr>
  </w:style>
  <w:style w:type="character" w:customStyle="1" w:styleId="31">
    <w:name w:val="Заголовок №3_"/>
    <w:link w:val="32"/>
    <w:uiPriority w:val="99"/>
    <w:rsid w:val="003F7AEB"/>
    <w:rPr>
      <w:b/>
      <w:bCs/>
      <w:shd w:val="clear" w:color="auto" w:fill="FFFFFF"/>
    </w:rPr>
  </w:style>
  <w:style w:type="paragraph" w:customStyle="1" w:styleId="32">
    <w:name w:val="Заголовок №3"/>
    <w:basedOn w:val="a"/>
    <w:link w:val="31"/>
    <w:uiPriority w:val="99"/>
    <w:qFormat/>
    <w:rsid w:val="003F7AEB"/>
    <w:pPr>
      <w:shd w:val="clear" w:color="auto" w:fill="FFFFFF"/>
      <w:spacing w:before="540" w:after="300" w:line="240" w:lineRule="atLeast"/>
      <w:outlineLvl w:val="2"/>
    </w:pPr>
    <w:rPr>
      <w:rFonts w:asciiTheme="minorHAnsi" w:eastAsiaTheme="minorHAnsi" w:hAnsiTheme="minorHAnsi" w:cstheme="minorBidi"/>
      <w:b/>
      <w:bCs/>
      <w:sz w:val="22"/>
      <w:szCs w:val="22"/>
      <w:lang w:eastAsia="en-US"/>
    </w:rPr>
  </w:style>
  <w:style w:type="paragraph" w:styleId="a6">
    <w:name w:val="Balloon Text"/>
    <w:basedOn w:val="a"/>
    <w:link w:val="a7"/>
    <w:uiPriority w:val="99"/>
    <w:unhideWhenUsed/>
    <w:rsid w:val="003F7AEB"/>
    <w:rPr>
      <w:rFonts w:ascii="Tahoma" w:hAnsi="Tahoma" w:cs="Tahoma"/>
      <w:sz w:val="16"/>
      <w:szCs w:val="16"/>
    </w:rPr>
  </w:style>
  <w:style w:type="character" w:customStyle="1" w:styleId="a7">
    <w:name w:val="Текст выноски Знак"/>
    <w:basedOn w:val="a0"/>
    <w:link w:val="a6"/>
    <w:uiPriority w:val="99"/>
    <w:rsid w:val="003F7AEB"/>
    <w:rPr>
      <w:rFonts w:ascii="Tahoma" w:eastAsia="Times New Roman" w:hAnsi="Tahoma" w:cs="Tahoma"/>
      <w:sz w:val="16"/>
      <w:szCs w:val="16"/>
      <w:lang w:eastAsia="ru-RU"/>
    </w:rPr>
  </w:style>
  <w:style w:type="paragraph" w:styleId="a8">
    <w:name w:val="List Paragraph"/>
    <w:basedOn w:val="a"/>
    <w:link w:val="a9"/>
    <w:uiPriority w:val="34"/>
    <w:qFormat/>
    <w:rsid w:val="003F7AEB"/>
    <w:pPr>
      <w:ind w:left="720"/>
      <w:contextualSpacing/>
    </w:pPr>
  </w:style>
  <w:style w:type="paragraph" w:customStyle="1" w:styleId="21">
    <w:name w:val="Основной текст (2)"/>
    <w:basedOn w:val="a"/>
    <w:qFormat/>
    <w:rsid w:val="003F7AEB"/>
    <w:pPr>
      <w:widowControl w:val="0"/>
      <w:shd w:val="clear" w:color="auto" w:fill="FFFFFF"/>
      <w:spacing w:after="780" w:line="274" w:lineRule="exact"/>
      <w:ind w:hanging="7700"/>
      <w:jc w:val="both"/>
    </w:pPr>
    <w:rPr>
      <w:color w:val="000000"/>
      <w:sz w:val="22"/>
      <w:szCs w:val="22"/>
      <w:lang w:bidi="ru-RU"/>
    </w:rPr>
  </w:style>
  <w:style w:type="paragraph" w:styleId="aa">
    <w:name w:val="Body Text Indent"/>
    <w:basedOn w:val="a"/>
    <w:link w:val="ab"/>
    <w:uiPriority w:val="99"/>
    <w:rsid w:val="003F7AEB"/>
    <w:pPr>
      <w:spacing w:after="120"/>
      <w:ind w:left="283"/>
    </w:pPr>
  </w:style>
  <w:style w:type="character" w:customStyle="1" w:styleId="ab">
    <w:name w:val="Основной текст с отступом Знак"/>
    <w:basedOn w:val="a0"/>
    <w:link w:val="aa"/>
    <w:uiPriority w:val="99"/>
    <w:rsid w:val="003F7AEB"/>
    <w:rPr>
      <w:rFonts w:ascii="Times New Roman" w:eastAsia="Times New Roman" w:hAnsi="Times New Roman" w:cs="Times New Roman"/>
      <w:sz w:val="24"/>
      <w:szCs w:val="24"/>
      <w:lang w:eastAsia="ru-RU"/>
    </w:rPr>
  </w:style>
  <w:style w:type="paragraph" w:styleId="33">
    <w:name w:val="Body Text 3"/>
    <w:basedOn w:val="a"/>
    <w:link w:val="34"/>
    <w:rsid w:val="003F7AEB"/>
    <w:pPr>
      <w:spacing w:after="120"/>
    </w:pPr>
    <w:rPr>
      <w:sz w:val="16"/>
      <w:szCs w:val="16"/>
      <w:lang w:val="x-none" w:eastAsia="x-none"/>
    </w:rPr>
  </w:style>
  <w:style w:type="character" w:customStyle="1" w:styleId="34">
    <w:name w:val="Основной текст 3 Знак"/>
    <w:basedOn w:val="a0"/>
    <w:link w:val="33"/>
    <w:rsid w:val="003F7AEB"/>
    <w:rPr>
      <w:rFonts w:ascii="Times New Roman" w:eastAsia="Times New Roman" w:hAnsi="Times New Roman" w:cs="Times New Roman"/>
      <w:sz w:val="16"/>
      <w:szCs w:val="16"/>
      <w:lang w:val="x-none" w:eastAsia="x-none"/>
    </w:rPr>
  </w:style>
  <w:style w:type="paragraph" w:styleId="ac">
    <w:name w:val="footer"/>
    <w:basedOn w:val="a"/>
    <w:link w:val="ad"/>
    <w:uiPriority w:val="99"/>
    <w:rsid w:val="003F7AEB"/>
    <w:pPr>
      <w:tabs>
        <w:tab w:val="center" w:pos="4677"/>
        <w:tab w:val="right" w:pos="9355"/>
      </w:tabs>
    </w:pPr>
  </w:style>
  <w:style w:type="character" w:customStyle="1" w:styleId="ad">
    <w:name w:val="Нижний колонтитул Знак"/>
    <w:basedOn w:val="a0"/>
    <w:link w:val="ac"/>
    <w:uiPriority w:val="99"/>
    <w:rsid w:val="003F7AEB"/>
    <w:rPr>
      <w:rFonts w:ascii="Times New Roman" w:eastAsia="Times New Roman" w:hAnsi="Times New Roman" w:cs="Times New Roman"/>
      <w:sz w:val="24"/>
      <w:szCs w:val="24"/>
      <w:lang w:eastAsia="ru-RU"/>
    </w:rPr>
  </w:style>
  <w:style w:type="paragraph" w:customStyle="1" w:styleId="12">
    <w:name w:val="Обычный (веб)1"/>
    <w:basedOn w:val="a"/>
    <w:rsid w:val="003F7AEB"/>
    <w:pPr>
      <w:spacing w:before="100" w:after="100"/>
    </w:pPr>
    <w:rPr>
      <w:szCs w:val="20"/>
    </w:rPr>
  </w:style>
  <w:style w:type="character" w:customStyle="1" w:styleId="FontStyle41">
    <w:name w:val="Font Style41"/>
    <w:rsid w:val="003F7AEB"/>
    <w:rPr>
      <w:rFonts w:ascii="Times New Roman" w:hAnsi="Times New Roman" w:cs="Times New Roman"/>
      <w:sz w:val="18"/>
      <w:szCs w:val="18"/>
    </w:rPr>
  </w:style>
  <w:style w:type="paragraph" w:styleId="22">
    <w:name w:val="Body Text Indent 2"/>
    <w:basedOn w:val="a"/>
    <w:link w:val="23"/>
    <w:uiPriority w:val="99"/>
    <w:rsid w:val="003F7AEB"/>
    <w:pPr>
      <w:spacing w:after="120" w:line="480" w:lineRule="auto"/>
      <w:ind w:left="283"/>
    </w:pPr>
    <w:rPr>
      <w:lang w:val="x-none" w:eastAsia="x-none"/>
    </w:rPr>
  </w:style>
  <w:style w:type="character" w:customStyle="1" w:styleId="23">
    <w:name w:val="Основной текст с отступом 2 Знак"/>
    <w:basedOn w:val="a0"/>
    <w:link w:val="22"/>
    <w:uiPriority w:val="99"/>
    <w:rsid w:val="003F7AEB"/>
    <w:rPr>
      <w:rFonts w:ascii="Times New Roman" w:eastAsia="Times New Roman" w:hAnsi="Times New Roman" w:cs="Times New Roman"/>
      <w:sz w:val="24"/>
      <w:szCs w:val="24"/>
      <w:lang w:val="x-none" w:eastAsia="x-none"/>
    </w:rPr>
  </w:style>
  <w:style w:type="paragraph" w:customStyle="1" w:styleId="bodytext">
    <w:name w:val="body_text"/>
    <w:qFormat/>
    <w:rsid w:val="003F7AEB"/>
    <w:pPr>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ConsPlusNonformat">
    <w:name w:val="ConsPlusNonformat"/>
    <w:qFormat/>
    <w:rsid w:val="003F7A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
    <w:rsid w:val="003F7AEB"/>
    <w:pPr>
      <w:overflowPunct w:val="0"/>
      <w:autoSpaceDE w:val="0"/>
      <w:autoSpaceDN w:val="0"/>
      <w:adjustRightInd w:val="0"/>
      <w:jc w:val="center"/>
      <w:textAlignment w:val="baseline"/>
    </w:pPr>
    <w:rPr>
      <w:b/>
      <w:sz w:val="28"/>
      <w:szCs w:val="20"/>
    </w:rPr>
  </w:style>
  <w:style w:type="paragraph" w:styleId="ae">
    <w:name w:val="Title"/>
    <w:aliases w:val="Знак,Название Знак1,Название Знак Знак,Название Знак1 Знак1 Знак,Название Знак Знак Знак1 Знак,Знак Знак Знак Знак1 Знак,Знак Знак1 Знак Знак1 Знак,Название Знак1 Знак Знак Знак,Название Знак2 Знак Знак,Название Знак Знак Знак Знак Знак, Знак"/>
    <w:basedOn w:val="a"/>
    <w:link w:val="af"/>
    <w:qFormat/>
    <w:rsid w:val="003F7AEB"/>
    <w:pPr>
      <w:autoSpaceDE w:val="0"/>
      <w:autoSpaceDN w:val="0"/>
      <w:ind w:firstLine="567"/>
      <w:jc w:val="center"/>
    </w:pPr>
    <w:rPr>
      <w:b/>
      <w:bCs/>
      <w:sz w:val="32"/>
      <w:szCs w:val="32"/>
    </w:rPr>
  </w:style>
  <w:style w:type="character" w:customStyle="1" w:styleId="af">
    <w:name w:val="Название Знак"/>
    <w:aliases w:val="Знак Знак1,Название Знак1 Знак,Название Знак Знак Знак,Название Знак1 Знак1 Знак Знак,Название Знак Знак Знак1 Знак Знак,Знак Знак Знак Знак1 Знак Знак,Знак Знак1 Знак Знак1 Знак Знак,Название Знак1 Знак Знак Знак Знак, Знак Знак"/>
    <w:basedOn w:val="a0"/>
    <w:link w:val="ae"/>
    <w:rsid w:val="003F7AEB"/>
    <w:rPr>
      <w:rFonts w:ascii="Times New Roman" w:eastAsia="Times New Roman" w:hAnsi="Times New Roman" w:cs="Times New Roman"/>
      <w:b/>
      <w:bCs/>
      <w:sz w:val="32"/>
      <w:szCs w:val="32"/>
      <w:lang w:eastAsia="ru-RU"/>
    </w:rPr>
  </w:style>
  <w:style w:type="paragraph" w:customStyle="1" w:styleId="211">
    <w:name w:val="Основной текст с отступом 21"/>
    <w:basedOn w:val="a"/>
    <w:rsid w:val="003F7AEB"/>
    <w:pPr>
      <w:overflowPunct w:val="0"/>
      <w:autoSpaceDE w:val="0"/>
      <w:autoSpaceDN w:val="0"/>
      <w:adjustRightInd w:val="0"/>
      <w:ind w:firstLine="720"/>
      <w:jc w:val="both"/>
      <w:textAlignment w:val="baseline"/>
    </w:pPr>
    <w:rPr>
      <w:sz w:val="28"/>
      <w:szCs w:val="20"/>
    </w:rPr>
  </w:style>
  <w:style w:type="paragraph" w:styleId="af0">
    <w:name w:val="Subtitle"/>
    <w:basedOn w:val="a"/>
    <w:link w:val="af1"/>
    <w:qFormat/>
    <w:rsid w:val="003F7AEB"/>
    <w:pPr>
      <w:jc w:val="center"/>
    </w:pPr>
    <w:rPr>
      <w:b/>
    </w:rPr>
  </w:style>
  <w:style w:type="character" w:customStyle="1" w:styleId="af1">
    <w:name w:val="Подзаголовок Знак"/>
    <w:basedOn w:val="a0"/>
    <w:link w:val="af0"/>
    <w:rsid w:val="003F7AEB"/>
    <w:rPr>
      <w:rFonts w:ascii="Times New Roman" w:eastAsia="Times New Roman" w:hAnsi="Times New Roman" w:cs="Times New Roman"/>
      <w:b/>
      <w:sz w:val="24"/>
      <w:szCs w:val="24"/>
      <w:lang w:eastAsia="ru-RU"/>
    </w:rPr>
  </w:style>
  <w:style w:type="paragraph" w:styleId="35">
    <w:name w:val="Body Text Indent 3"/>
    <w:basedOn w:val="a"/>
    <w:link w:val="36"/>
    <w:uiPriority w:val="99"/>
    <w:rsid w:val="003F7AEB"/>
    <w:pPr>
      <w:spacing w:after="120"/>
      <w:ind w:left="283"/>
    </w:pPr>
    <w:rPr>
      <w:sz w:val="16"/>
      <w:szCs w:val="16"/>
    </w:rPr>
  </w:style>
  <w:style w:type="character" w:customStyle="1" w:styleId="36">
    <w:name w:val="Основной текст с отступом 3 Знак"/>
    <w:basedOn w:val="a0"/>
    <w:link w:val="35"/>
    <w:uiPriority w:val="99"/>
    <w:rsid w:val="003F7AEB"/>
    <w:rPr>
      <w:rFonts w:ascii="Times New Roman" w:eastAsia="Times New Roman" w:hAnsi="Times New Roman" w:cs="Times New Roman"/>
      <w:sz w:val="16"/>
      <w:szCs w:val="16"/>
      <w:lang w:eastAsia="ru-RU"/>
    </w:rPr>
  </w:style>
  <w:style w:type="paragraph" w:customStyle="1" w:styleId="TablCenter">
    <w:name w:val="Tabl_Center"/>
    <w:qFormat/>
    <w:rsid w:val="003F7AEB"/>
    <w:pPr>
      <w:autoSpaceDE w:val="0"/>
      <w:autoSpaceDN w:val="0"/>
      <w:spacing w:before="20" w:after="20" w:line="240" w:lineRule="auto"/>
      <w:jc w:val="center"/>
    </w:pPr>
    <w:rPr>
      <w:rFonts w:ascii="Times New Roman" w:eastAsia="Times New Roman" w:hAnsi="Times New Roman" w:cs="Times New Roman"/>
      <w:noProof/>
      <w:lang w:val="en-US" w:eastAsia="ru-RU"/>
    </w:rPr>
  </w:style>
  <w:style w:type="paragraph" w:styleId="af2">
    <w:name w:val="caption"/>
    <w:basedOn w:val="a"/>
    <w:next w:val="a"/>
    <w:uiPriority w:val="99"/>
    <w:qFormat/>
    <w:rsid w:val="003F7AEB"/>
    <w:pPr>
      <w:autoSpaceDE w:val="0"/>
      <w:autoSpaceDN w:val="0"/>
      <w:jc w:val="right"/>
    </w:pPr>
    <w:rPr>
      <w:sz w:val="28"/>
      <w:szCs w:val="28"/>
    </w:rPr>
  </w:style>
  <w:style w:type="paragraph" w:styleId="af3">
    <w:name w:val="header"/>
    <w:basedOn w:val="a"/>
    <w:link w:val="af4"/>
    <w:uiPriority w:val="99"/>
    <w:rsid w:val="003F7AEB"/>
    <w:pPr>
      <w:tabs>
        <w:tab w:val="center" w:pos="4536"/>
        <w:tab w:val="right" w:pos="9072"/>
      </w:tabs>
      <w:overflowPunct w:val="0"/>
      <w:autoSpaceDE w:val="0"/>
      <w:autoSpaceDN w:val="0"/>
      <w:adjustRightInd w:val="0"/>
    </w:pPr>
    <w:rPr>
      <w:sz w:val="20"/>
      <w:szCs w:val="20"/>
    </w:rPr>
  </w:style>
  <w:style w:type="character" w:customStyle="1" w:styleId="af4">
    <w:name w:val="Верхний колонтитул Знак"/>
    <w:basedOn w:val="a0"/>
    <w:link w:val="af3"/>
    <w:uiPriority w:val="99"/>
    <w:rsid w:val="003F7AEB"/>
    <w:rPr>
      <w:rFonts w:ascii="Times New Roman" w:eastAsia="Times New Roman" w:hAnsi="Times New Roman" w:cs="Times New Roman"/>
      <w:sz w:val="20"/>
      <w:szCs w:val="20"/>
      <w:lang w:eastAsia="ru-RU"/>
    </w:rPr>
  </w:style>
  <w:style w:type="paragraph" w:styleId="af5">
    <w:name w:val="Plain Text"/>
    <w:basedOn w:val="a"/>
    <w:link w:val="af6"/>
    <w:rsid w:val="003F7AEB"/>
    <w:rPr>
      <w:rFonts w:ascii="Courier New" w:hAnsi="Courier New"/>
      <w:sz w:val="20"/>
      <w:szCs w:val="20"/>
      <w:lang w:val="x-none" w:eastAsia="x-none"/>
    </w:rPr>
  </w:style>
  <w:style w:type="character" w:customStyle="1" w:styleId="af6">
    <w:name w:val="Текст Знак"/>
    <w:basedOn w:val="a0"/>
    <w:link w:val="af5"/>
    <w:rsid w:val="003F7AEB"/>
    <w:rPr>
      <w:rFonts w:ascii="Courier New" w:eastAsia="Times New Roman" w:hAnsi="Courier New" w:cs="Times New Roman"/>
      <w:sz w:val="20"/>
      <w:szCs w:val="20"/>
      <w:lang w:val="x-none" w:eastAsia="x-none"/>
    </w:rPr>
  </w:style>
  <w:style w:type="paragraph" w:customStyle="1" w:styleId="310">
    <w:name w:val="Основной текст с отступом 31"/>
    <w:basedOn w:val="a"/>
    <w:rsid w:val="003F7AEB"/>
    <w:pPr>
      <w:overflowPunct w:val="0"/>
      <w:autoSpaceDE w:val="0"/>
      <w:autoSpaceDN w:val="0"/>
      <w:adjustRightInd w:val="0"/>
      <w:ind w:firstLine="567"/>
      <w:jc w:val="both"/>
    </w:pPr>
    <w:rPr>
      <w:sz w:val="28"/>
      <w:szCs w:val="20"/>
    </w:rPr>
  </w:style>
  <w:style w:type="paragraph" w:customStyle="1" w:styleId="13">
    <w:name w:val="Обычный1"/>
    <w:basedOn w:val="a"/>
    <w:link w:val="normal"/>
    <w:rsid w:val="003F7AEB"/>
    <w:pPr>
      <w:overflowPunct w:val="0"/>
      <w:autoSpaceDE w:val="0"/>
      <w:autoSpaceDN w:val="0"/>
      <w:adjustRightInd w:val="0"/>
      <w:ind w:firstLine="284"/>
      <w:jc w:val="both"/>
    </w:pPr>
    <w:rPr>
      <w:szCs w:val="20"/>
    </w:rPr>
  </w:style>
  <w:style w:type="paragraph" w:customStyle="1" w:styleId="14">
    <w:name w:val="Стиль1"/>
    <w:basedOn w:val="aa"/>
    <w:qFormat/>
    <w:rsid w:val="003F7AEB"/>
    <w:pPr>
      <w:tabs>
        <w:tab w:val="left" w:pos="142"/>
      </w:tabs>
      <w:ind w:firstLine="567"/>
      <w:jc w:val="both"/>
    </w:pPr>
    <w:rPr>
      <w:sz w:val="28"/>
      <w:szCs w:val="28"/>
    </w:rPr>
  </w:style>
  <w:style w:type="paragraph" w:customStyle="1" w:styleId="24">
    <w:name w:val="Стиль2"/>
    <w:basedOn w:val="aa"/>
    <w:qFormat/>
    <w:rsid w:val="003F7AEB"/>
    <w:pPr>
      <w:tabs>
        <w:tab w:val="left" w:pos="0"/>
      </w:tabs>
      <w:ind w:firstLine="720"/>
      <w:jc w:val="both"/>
    </w:pPr>
    <w:rPr>
      <w:sz w:val="28"/>
      <w:szCs w:val="28"/>
    </w:rPr>
  </w:style>
  <w:style w:type="paragraph" w:customStyle="1" w:styleId="37">
    <w:name w:val="Стиль3"/>
    <w:basedOn w:val="aa"/>
    <w:qFormat/>
    <w:rsid w:val="003F7AEB"/>
    <w:pPr>
      <w:tabs>
        <w:tab w:val="left" w:pos="0"/>
      </w:tabs>
      <w:ind w:firstLine="720"/>
      <w:jc w:val="both"/>
    </w:pPr>
    <w:rPr>
      <w:sz w:val="28"/>
      <w:szCs w:val="28"/>
    </w:rPr>
  </w:style>
  <w:style w:type="character" w:styleId="af7">
    <w:name w:val="page number"/>
    <w:basedOn w:val="a0"/>
    <w:rsid w:val="003F7AEB"/>
  </w:style>
  <w:style w:type="character" w:styleId="af8">
    <w:name w:val="Strong"/>
    <w:uiPriority w:val="22"/>
    <w:qFormat/>
    <w:rsid w:val="003F7AEB"/>
    <w:rPr>
      <w:b/>
      <w:bCs/>
    </w:rPr>
  </w:style>
  <w:style w:type="paragraph" w:customStyle="1" w:styleId="oblnaim">
    <w:name w:val="obl_naim"/>
    <w:basedOn w:val="11"/>
    <w:qFormat/>
    <w:rsid w:val="003F7AEB"/>
    <w:pPr>
      <w:keepLines/>
      <w:ind w:firstLine="0"/>
      <w:jc w:val="center"/>
    </w:pPr>
    <w:rPr>
      <w:b/>
      <w:sz w:val="28"/>
    </w:rPr>
  </w:style>
  <w:style w:type="paragraph" w:customStyle="1" w:styleId="Zagolovok11">
    <w:name w:val="Zagolovok 1.1."/>
    <w:basedOn w:val="a"/>
    <w:qFormat/>
    <w:rsid w:val="003F7AEB"/>
    <w:pPr>
      <w:keepNext/>
      <w:spacing w:before="120" w:after="120"/>
      <w:jc w:val="center"/>
    </w:pPr>
    <w:rPr>
      <w:b/>
      <w:szCs w:val="20"/>
    </w:rPr>
  </w:style>
  <w:style w:type="paragraph" w:customStyle="1" w:styleId="Spisokn">
    <w:name w:val="Spisok_n"/>
    <w:basedOn w:val="a"/>
    <w:qFormat/>
    <w:rsid w:val="003F7AEB"/>
    <w:pPr>
      <w:tabs>
        <w:tab w:val="num" w:pos="993"/>
      </w:tabs>
      <w:ind w:firstLine="709"/>
      <w:jc w:val="both"/>
    </w:pPr>
    <w:rPr>
      <w:szCs w:val="20"/>
    </w:rPr>
  </w:style>
  <w:style w:type="paragraph" w:customStyle="1" w:styleId="af9">
    <w:name w:val="Знак Знак Знак Знак"/>
    <w:basedOn w:val="a"/>
    <w:rsid w:val="003F7AEB"/>
    <w:pPr>
      <w:spacing w:before="100" w:beforeAutospacing="1" w:after="100" w:afterAutospacing="1"/>
    </w:pPr>
    <w:rPr>
      <w:rFonts w:ascii="Tahoma" w:hAnsi="Tahoma"/>
      <w:sz w:val="20"/>
      <w:szCs w:val="20"/>
      <w:lang w:val="en-US" w:eastAsia="en-US"/>
    </w:rPr>
  </w:style>
  <w:style w:type="paragraph" w:customStyle="1" w:styleId="xl34">
    <w:name w:val="xl34"/>
    <w:basedOn w:val="a"/>
    <w:qFormat/>
    <w:rsid w:val="003F7AEB"/>
    <w:pPr>
      <w:spacing w:before="100" w:beforeAutospacing="1" w:after="100" w:afterAutospacing="1"/>
      <w:jc w:val="center"/>
    </w:pPr>
    <w:rPr>
      <w:rFonts w:ascii="Arial" w:hAnsi="Arial"/>
      <w:b/>
      <w:bCs/>
    </w:rPr>
  </w:style>
  <w:style w:type="character" w:customStyle="1" w:styleId="rvts6">
    <w:name w:val="rvts6"/>
    <w:basedOn w:val="a0"/>
    <w:rsid w:val="003F7AEB"/>
  </w:style>
  <w:style w:type="paragraph" w:styleId="HTML">
    <w:name w:val="HTML Preformatted"/>
    <w:basedOn w:val="a"/>
    <w:link w:val="HTML0"/>
    <w:rsid w:val="003F7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3F7AEB"/>
    <w:rPr>
      <w:rFonts w:ascii="Courier New" w:eastAsia="Times New Roman" w:hAnsi="Courier New" w:cs="Courier New"/>
      <w:sz w:val="20"/>
      <w:szCs w:val="20"/>
      <w:lang w:eastAsia="ru-RU"/>
    </w:rPr>
  </w:style>
  <w:style w:type="paragraph" w:customStyle="1" w:styleId="afa">
    <w:name w:val="заг_таб"/>
    <w:basedOn w:val="a"/>
    <w:qFormat/>
    <w:rsid w:val="003F7AEB"/>
    <w:pPr>
      <w:keepNext/>
      <w:suppressAutoHyphens/>
      <w:spacing w:before="120" w:after="120"/>
      <w:jc w:val="center"/>
    </w:pPr>
    <w:rPr>
      <w:rFonts w:eastAsia="SimSun"/>
      <w:b/>
      <w:bCs/>
      <w:sz w:val="18"/>
      <w:lang w:eastAsia="zh-CN"/>
    </w:rPr>
  </w:style>
  <w:style w:type="paragraph" w:customStyle="1" w:styleId="afb">
    <w:name w:val="те_таб"/>
    <w:basedOn w:val="a"/>
    <w:qFormat/>
    <w:rsid w:val="003F7AEB"/>
    <w:pPr>
      <w:spacing w:before="40" w:after="40"/>
      <w:jc w:val="both"/>
    </w:pPr>
    <w:rPr>
      <w:rFonts w:eastAsia="SimSun"/>
      <w:bCs/>
      <w:sz w:val="18"/>
      <w:lang w:eastAsia="zh-CN"/>
    </w:rPr>
  </w:style>
  <w:style w:type="character" w:styleId="afc">
    <w:name w:val="Hyperlink"/>
    <w:rsid w:val="003F7AEB"/>
    <w:rPr>
      <w:color w:val="0000FF"/>
      <w:u w:val="single"/>
    </w:rPr>
  </w:style>
  <w:style w:type="paragraph" w:customStyle="1" w:styleId="Style7">
    <w:name w:val="Style7"/>
    <w:basedOn w:val="a"/>
    <w:qFormat/>
    <w:rsid w:val="003F7AEB"/>
    <w:pPr>
      <w:widowControl w:val="0"/>
      <w:autoSpaceDE w:val="0"/>
      <w:autoSpaceDN w:val="0"/>
      <w:adjustRightInd w:val="0"/>
    </w:pPr>
  </w:style>
  <w:style w:type="paragraph" w:customStyle="1" w:styleId="xl24">
    <w:name w:val="xl24"/>
    <w:basedOn w:val="a"/>
    <w:qFormat/>
    <w:rsid w:val="003F7AEB"/>
    <w:pPr>
      <w:spacing w:before="100" w:beforeAutospacing="1" w:after="100" w:afterAutospacing="1"/>
      <w:jc w:val="center"/>
    </w:pPr>
  </w:style>
  <w:style w:type="table" w:styleId="afd">
    <w:name w:val="Table Grid"/>
    <w:basedOn w:val="a1"/>
    <w:uiPriority w:val="59"/>
    <w:rsid w:val="003F7A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1 Знак"/>
    <w:basedOn w:val="a"/>
    <w:rsid w:val="003F7AEB"/>
    <w:pPr>
      <w:spacing w:before="100" w:beforeAutospacing="1" w:after="100" w:afterAutospacing="1"/>
    </w:pPr>
    <w:rPr>
      <w:rFonts w:ascii="Tahoma" w:hAnsi="Tahoma"/>
      <w:sz w:val="20"/>
      <w:szCs w:val="20"/>
      <w:lang w:val="en-US" w:eastAsia="en-US"/>
    </w:rPr>
  </w:style>
  <w:style w:type="paragraph" w:styleId="afe">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Web),Знак Зна"/>
    <w:basedOn w:val="a"/>
    <w:link w:val="aff"/>
    <w:uiPriority w:val="99"/>
    <w:unhideWhenUsed/>
    <w:qFormat/>
    <w:rsid w:val="003F7AEB"/>
    <w:pPr>
      <w:spacing w:before="100" w:beforeAutospacing="1" w:after="100" w:afterAutospacing="1"/>
    </w:pPr>
  </w:style>
  <w:style w:type="paragraph" w:customStyle="1" w:styleId="aff0">
    <w:name w:val="Знак Знак Знак Знак Знак Знак Знак Знак Знак Знак"/>
    <w:basedOn w:val="a"/>
    <w:qFormat/>
    <w:rsid w:val="003F7AEB"/>
    <w:pPr>
      <w:widowControl w:val="0"/>
      <w:adjustRightInd w:val="0"/>
      <w:spacing w:after="160" w:line="240" w:lineRule="exact"/>
      <w:jc w:val="right"/>
    </w:pPr>
    <w:rPr>
      <w:sz w:val="20"/>
      <w:szCs w:val="20"/>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3F7AEB"/>
    <w:pPr>
      <w:spacing w:before="100" w:beforeAutospacing="1" w:after="100" w:afterAutospacing="1"/>
    </w:pPr>
    <w:rPr>
      <w:rFonts w:ascii="Tahoma" w:hAnsi="Tahoma"/>
      <w:sz w:val="20"/>
      <w:szCs w:val="20"/>
      <w:lang w:val="en-US" w:eastAsia="en-US"/>
    </w:rPr>
  </w:style>
  <w:style w:type="paragraph" w:customStyle="1" w:styleId="bodytext0">
    <w:name w:val="bodytext"/>
    <w:basedOn w:val="a"/>
    <w:uiPriority w:val="99"/>
    <w:qFormat/>
    <w:rsid w:val="003F7AEB"/>
    <w:pPr>
      <w:spacing w:before="100" w:beforeAutospacing="1" w:after="100" w:afterAutospacing="1"/>
    </w:pPr>
  </w:style>
  <w:style w:type="character" w:customStyle="1" w:styleId="apple-converted-space">
    <w:name w:val="apple-converted-space"/>
    <w:basedOn w:val="a0"/>
    <w:rsid w:val="003F7AEB"/>
  </w:style>
  <w:style w:type="paragraph" w:styleId="25">
    <w:name w:val="Body Text 2"/>
    <w:basedOn w:val="a"/>
    <w:link w:val="26"/>
    <w:uiPriority w:val="99"/>
    <w:rsid w:val="003F7AEB"/>
    <w:pPr>
      <w:spacing w:after="120" w:line="480" w:lineRule="auto"/>
    </w:pPr>
    <w:rPr>
      <w:lang w:val="x-none" w:eastAsia="x-none"/>
    </w:rPr>
  </w:style>
  <w:style w:type="character" w:customStyle="1" w:styleId="26">
    <w:name w:val="Основной текст 2 Знак"/>
    <w:basedOn w:val="a0"/>
    <w:link w:val="25"/>
    <w:uiPriority w:val="99"/>
    <w:rsid w:val="003F7AEB"/>
    <w:rPr>
      <w:rFonts w:ascii="Times New Roman" w:eastAsia="Times New Roman" w:hAnsi="Times New Roman" w:cs="Times New Roman"/>
      <w:sz w:val="24"/>
      <w:szCs w:val="24"/>
      <w:lang w:val="x-none" w:eastAsia="x-none"/>
    </w:rPr>
  </w:style>
  <w:style w:type="character" w:customStyle="1" w:styleId="aff1">
    <w:name w:val="Основной текст_"/>
    <w:link w:val="61"/>
    <w:rsid w:val="003F7AEB"/>
    <w:rPr>
      <w:spacing w:val="3"/>
      <w:sz w:val="21"/>
      <w:szCs w:val="21"/>
      <w:shd w:val="clear" w:color="auto" w:fill="FFFFFF"/>
    </w:rPr>
  </w:style>
  <w:style w:type="paragraph" w:customStyle="1" w:styleId="61">
    <w:name w:val="Основной текст6"/>
    <w:basedOn w:val="a"/>
    <w:link w:val="aff1"/>
    <w:qFormat/>
    <w:rsid w:val="003F7AEB"/>
    <w:pPr>
      <w:widowControl w:val="0"/>
      <w:shd w:val="clear" w:color="auto" w:fill="FFFFFF"/>
      <w:spacing w:after="11280" w:line="274" w:lineRule="exact"/>
      <w:jc w:val="both"/>
    </w:pPr>
    <w:rPr>
      <w:rFonts w:asciiTheme="minorHAnsi" w:eastAsiaTheme="minorHAnsi" w:hAnsiTheme="minorHAnsi" w:cstheme="minorBidi"/>
      <w:spacing w:val="3"/>
      <w:sz w:val="21"/>
      <w:szCs w:val="21"/>
      <w:lang w:eastAsia="en-US"/>
    </w:rPr>
  </w:style>
  <w:style w:type="numbering" w:customStyle="1" w:styleId="16">
    <w:name w:val="Нет списка1"/>
    <w:next w:val="a2"/>
    <w:uiPriority w:val="99"/>
    <w:semiHidden/>
    <w:rsid w:val="003F7AEB"/>
  </w:style>
  <w:style w:type="paragraph" w:customStyle="1" w:styleId="Spisok">
    <w:name w:val="Spisok"/>
    <w:basedOn w:val="11"/>
    <w:qFormat/>
    <w:rsid w:val="003F7AEB"/>
    <w:pPr>
      <w:tabs>
        <w:tab w:val="num" w:pos="596"/>
        <w:tab w:val="left" w:pos="993"/>
      </w:tabs>
      <w:ind w:left="1260" w:hanging="720"/>
    </w:pPr>
    <w:rPr>
      <w:snapToGrid w:val="0"/>
      <w:spacing w:val="-2"/>
    </w:rPr>
  </w:style>
  <w:style w:type="paragraph" w:customStyle="1" w:styleId="ConsNormal">
    <w:name w:val="ConsNormal"/>
    <w:qFormat/>
    <w:rsid w:val="003F7AEB"/>
    <w:pPr>
      <w:widowControl w:val="0"/>
      <w:spacing w:after="0" w:line="240" w:lineRule="auto"/>
      <w:ind w:firstLine="720"/>
    </w:pPr>
    <w:rPr>
      <w:rFonts w:ascii="Consultant" w:eastAsia="Times New Roman" w:hAnsi="Consultant" w:cs="Times New Roman"/>
      <w:snapToGrid w:val="0"/>
      <w:szCs w:val="20"/>
      <w:lang w:eastAsia="ru-RU"/>
    </w:rPr>
  </w:style>
  <w:style w:type="paragraph" w:customStyle="1" w:styleId="Zagolovok111">
    <w:name w:val="Zagolovok 1.1.1."/>
    <w:basedOn w:val="Zagolovok11"/>
    <w:qFormat/>
    <w:rsid w:val="003F7AEB"/>
    <w:rPr>
      <w:i/>
    </w:rPr>
  </w:style>
  <w:style w:type="paragraph" w:customStyle="1" w:styleId="tabl">
    <w:name w:val="tabl #"/>
    <w:basedOn w:val="11"/>
    <w:qFormat/>
    <w:rsid w:val="003F7AEB"/>
    <w:pPr>
      <w:keepNext/>
      <w:spacing w:before="60" w:after="60"/>
      <w:jc w:val="right"/>
    </w:pPr>
    <w:rPr>
      <w:sz w:val="22"/>
    </w:rPr>
  </w:style>
  <w:style w:type="paragraph" w:customStyle="1" w:styleId="Zagolovoktabl">
    <w:name w:val="Zagolovok tabl"/>
    <w:basedOn w:val="Zagolovok11"/>
    <w:qFormat/>
    <w:rsid w:val="003F7AEB"/>
    <w:pPr>
      <w:spacing w:before="60"/>
    </w:pPr>
    <w:rPr>
      <w:sz w:val="22"/>
    </w:rPr>
  </w:style>
  <w:style w:type="paragraph" w:customStyle="1" w:styleId="Glava">
    <w:name w:val="Glava"/>
    <w:basedOn w:val="a"/>
    <w:qFormat/>
    <w:rsid w:val="003F7AEB"/>
    <w:pPr>
      <w:keepNext/>
      <w:spacing w:before="240" w:after="120"/>
      <w:jc w:val="center"/>
    </w:pPr>
    <w:rPr>
      <w:b/>
      <w:sz w:val="26"/>
      <w:szCs w:val="20"/>
    </w:rPr>
  </w:style>
  <w:style w:type="paragraph" w:styleId="aff2">
    <w:name w:val="Block Text"/>
    <w:basedOn w:val="a"/>
    <w:rsid w:val="003F7AEB"/>
    <w:pPr>
      <w:ind w:left="426" w:right="-171" w:firstLine="850"/>
      <w:jc w:val="both"/>
    </w:pPr>
    <w:rPr>
      <w:sz w:val="26"/>
      <w:szCs w:val="20"/>
    </w:rPr>
  </w:style>
  <w:style w:type="paragraph" w:customStyle="1" w:styleId="Oglavlenie">
    <w:name w:val="Oglavlenie"/>
    <w:basedOn w:val="a"/>
    <w:qFormat/>
    <w:rsid w:val="003F7AEB"/>
    <w:pPr>
      <w:keepLines/>
      <w:tabs>
        <w:tab w:val="right" w:leader="dot" w:pos="6237"/>
      </w:tabs>
      <w:spacing w:before="120"/>
      <w:ind w:right="567"/>
      <w:jc w:val="both"/>
    </w:pPr>
    <w:rPr>
      <w:noProof/>
      <w:sz w:val="22"/>
      <w:szCs w:val="20"/>
    </w:rPr>
  </w:style>
  <w:style w:type="paragraph" w:customStyle="1" w:styleId="Tablleft">
    <w:name w:val="Tabl_left"/>
    <w:basedOn w:val="TablCenter"/>
    <w:qFormat/>
    <w:rsid w:val="003F7AEB"/>
    <w:pPr>
      <w:keepLines/>
      <w:autoSpaceDE/>
      <w:autoSpaceDN/>
      <w:spacing w:line="216" w:lineRule="auto"/>
      <w:jc w:val="left"/>
    </w:pPr>
    <w:rPr>
      <w:noProof w:val="0"/>
      <w:szCs w:val="20"/>
      <w:lang w:val="ru-RU"/>
    </w:rPr>
  </w:style>
  <w:style w:type="paragraph" w:customStyle="1" w:styleId="FR1">
    <w:name w:val="FR1"/>
    <w:qFormat/>
    <w:rsid w:val="003F7AEB"/>
    <w:pPr>
      <w:widowControl w:val="0"/>
      <w:overflowPunct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27">
    <w:name w:val="Обычный2"/>
    <w:rsid w:val="003F7AEB"/>
    <w:pPr>
      <w:spacing w:after="0" w:line="240" w:lineRule="auto"/>
    </w:pPr>
    <w:rPr>
      <w:rFonts w:ascii="Times New Roman" w:eastAsia="Times New Roman" w:hAnsi="Times New Roman" w:cs="Times New Roman"/>
      <w:sz w:val="20"/>
      <w:szCs w:val="20"/>
      <w:lang w:eastAsia="ru-RU"/>
    </w:rPr>
  </w:style>
  <w:style w:type="paragraph" w:styleId="28">
    <w:name w:val="List Bullet 2"/>
    <w:basedOn w:val="a"/>
    <w:autoRedefine/>
    <w:rsid w:val="003F7AEB"/>
    <w:pPr>
      <w:widowControl w:val="0"/>
      <w:tabs>
        <w:tab w:val="num" w:pos="360"/>
        <w:tab w:val="num" w:pos="596"/>
      </w:tabs>
      <w:ind w:left="360" w:hanging="720"/>
    </w:pPr>
    <w:rPr>
      <w:snapToGrid w:val="0"/>
      <w:szCs w:val="20"/>
    </w:rPr>
  </w:style>
  <w:style w:type="paragraph" w:customStyle="1" w:styleId="TextCenter">
    <w:name w:val="Text Center"/>
    <w:basedOn w:val="a"/>
    <w:qFormat/>
    <w:rsid w:val="003F7AEB"/>
    <w:pPr>
      <w:widowControl w:val="0"/>
      <w:spacing w:before="40" w:after="40" w:line="216" w:lineRule="auto"/>
      <w:jc w:val="center"/>
    </w:pPr>
    <w:rPr>
      <w:sz w:val="22"/>
      <w:szCs w:val="20"/>
    </w:rPr>
  </w:style>
  <w:style w:type="paragraph" w:customStyle="1" w:styleId="51">
    <w:name w:val="заголовок 5"/>
    <w:basedOn w:val="a"/>
    <w:next w:val="a"/>
    <w:qFormat/>
    <w:rsid w:val="003F7AEB"/>
    <w:pPr>
      <w:keepNext/>
      <w:outlineLvl w:val="4"/>
    </w:pPr>
    <w:rPr>
      <w:sz w:val="28"/>
      <w:szCs w:val="20"/>
    </w:rPr>
  </w:style>
  <w:style w:type="paragraph" w:customStyle="1" w:styleId="41">
    <w:name w:val="заголовок 4"/>
    <w:basedOn w:val="a"/>
    <w:next w:val="a"/>
    <w:qFormat/>
    <w:rsid w:val="003F7AEB"/>
    <w:pPr>
      <w:keepNext/>
      <w:jc w:val="center"/>
      <w:outlineLvl w:val="3"/>
    </w:pPr>
    <w:rPr>
      <w:sz w:val="28"/>
      <w:szCs w:val="20"/>
    </w:rPr>
  </w:style>
  <w:style w:type="paragraph" w:customStyle="1" w:styleId="Zagolovok">
    <w:name w:val="Zagolovok"/>
    <w:basedOn w:val="Zagolovok11"/>
    <w:qFormat/>
    <w:rsid w:val="003F7AEB"/>
    <w:rPr>
      <w:sz w:val="28"/>
    </w:rPr>
  </w:style>
  <w:style w:type="paragraph" w:customStyle="1" w:styleId="Risunok">
    <w:name w:val="Risunok"/>
    <w:basedOn w:val="TablCenter"/>
    <w:qFormat/>
    <w:rsid w:val="003F7AEB"/>
    <w:pPr>
      <w:keepLines/>
      <w:autoSpaceDE/>
      <w:autoSpaceDN/>
      <w:spacing w:before="0" w:after="180"/>
    </w:pPr>
    <w:rPr>
      <w:noProof w:val="0"/>
      <w:szCs w:val="20"/>
      <w:lang w:val="ru-RU"/>
    </w:rPr>
  </w:style>
  <w:style w:type="paragraph" w:customStyle="1" w:styleId="Spisokup">
    <w:name w:val="Spisok_up"/>
    <w:basedOn w:val="Spisok"/>
    <w:qFormat/>
    <w:rsid w:val="003F7AEB"/>
    <w:pPr>
      <w:tabs>
        <w:tab w:val="clear" w:pos="596"/>
      </w:tabs>
      <w:ind w:left="856" w:hanging="360"/>
    </w:pPr>
  </w:style>
  <w:style w:type="paragraph" w:customStyle="1" w:styleId="Spisokromb">
    <w:name w:val="Spisok romb"/>
    <w:qFormat/>
    <w:rsid w:val="003F7AEB"/>
    <w:pPr>
      <w:tabs>
        <w:tab w:val="num" w:pos="1426"/>
      </w:tabs>
      <w:spacing w:after="0" w:line="240" w:lineRule="auto"/>
      <w:ind w:left="1426" w:hanging="360"/>
      <w:jc w:val="both"/>
    </w:pPr>
    <w:rPr>
      <w:rFonts w:ascii="Times New Roman" w:eastAsia="Times New Roman" w:hAnsi="Times New Roman" w:cs="Times New Roman"/>
      <w:noProof/>
      <w:sz w:val="24"/>
      <w:szCs w:val="20"/>
      <w:lang w:eastAsia="ru-RU"/>
    </w:rPr>
  </w:style>
  <w:style w:type="paragraph" w:customStyle="1" w:styleId="Zagolovokend">
    <w:name w:val="Zagolovok end"/>
    <w:basedOn w:val="Zagolovok11"/>
    <w:qFormat/>
    <w:rsid w:val="003F7AEB"/>
    <w:rPr>
      <w:b w:val="0"/>
      <w:i/>
    </w:rPr>
  </w:style>
  <w:style w:type="paragraph" w:customStyle="1" w:styleId="29">
    <w:name w:val="Основной 2"/>
    <w:basedOn w:val="a3"/>
    <w:qFormat/>
    <w:rsid w:val="003F7AEB"/>
    <w:pPr>
      <w:spacing w:after="60"/>
      <w:ind w:firstLine="567"/>
      <w:jc w:val="both"/>
    </w:pPr>
    <w:rPr>
      <w:sz w:val="26"/>
      <w:szCs w:val="20"/>
      <w:lang w:val="x-none" w:eastAsia="x-none"/>
    </w:rPr>
  </w:style>
  <w:style w:type="paragraph" w:customStyle="1" w:styleId="17">
    <w:name w:val="заголовок 1"/>
    <w:basedOn w:val="a"/>
    <w:next w:val="a"/>
    <w:qFormat/>
    <w:rsid w:val="003F7AEB"/>
    <w:pPr>
      <w:keepNext/>
      <w:widowControl w:val="0"/>
      <w:autoSpaceDE w:val="0"/>
      <w:autoSpaceDN w:val="0"/>
      <w:spacing w:line="360" w:lineRule="auto"/>
      <w:jc w:val="center"/>
    </w:pPr>
  </w:style>
  <w:style w:type="paragraph" w:customStyle="1" w:styleId="BodyText22">
    <w:name w:val="Body Text 22"/>
    <w:basedOn w:val="a"/>
    <w:qFormat/>
    <w:rsid w:val="003F7AEB"/>
    <w:pPr>
      <w:jc w:val="both"/>
    </w:pPr>
    <w:rPr>
      <w:lang w:eastAsia="zh-CN"/>
    </w:rPr>
  </w:style>
  <w:style w:type="character" w:styleId="aff3">
    <w:name w:val="FollowedHyperlink"/>
    <w:rsid w:val="003F7AEB"/>
    <w:rPr>
      <w:color w:val="800080"/>
      <w:u w:val="single"/>
    </w:rPr>
  </w:style>
  <w:style w:type="paragraph" w:customStyle="1" w:styleId="IAE">
    <w:name w:val="IAE"/>
    <w:basedOn w:val="a"/>
    <w:qFormat/>
    <w:rsid w:val="003F7AEB"/>
    <w:pPr>
      <w:widowControl w:val="0"/>
      <w:spacing w:line="360" w:lineRule="auto"/>
      <w:ind w:firstLine="720"/>
      <w:jc w:val="both"/>
    </w:pPr>
    <w:rPr>
      <w:sz w:val="30"/>
      <w:szCs w:val="20"/>
      <w:lang w:eastAsia="zh-TW"/>
    </w:rPr>
  </w:style>
  <w:style w:type="paragraph" w:customStyle="1" w:styleId="aff4">
    <w:name w:val="Основной текст с отступо"/>
    <w:basedOn w:val="a"/>
    <w:qFormat/>
    <w:rsid w:val="003F7AEB"/>
    <w:pPr>
      <w:ind w:firstLine="567"/>
      <w:jc w:val="both"/>
    </w:pPr>
    <w:rPr>
      <w:sz w:val="28"/>
      <w:szCs w:val="20"/>
    </w:rPr>
  </w:style>
  <w:style w:type="paragraph" w:customStyle="1" w:styleId="aff5">
    <w:name w:val="Обычный с отступом"/>
    <w:basedOn w:val="aa"/>
    <w:qFormat/>
    <w:rsid w:val="003F7AEB"/>
    <w:pPr>
      <w:spacing w:after="0"/>
      <w:ind w:left="0" w:firstLine="709"/>
      <w:jc w:val="both"/>
    </w:pPr>
  </w:style>
  <w:style w:type="paragraph" w:customStyle="1" w:styleId="110">
    <w:name w:val="Заголовок 11"/>
    <w:basedOn w:val="a"/>
    <w:next w:val="a"/>
    <w:rsid w:val="003F7AEB"/>
    <w:pPr>
      <w:keepNext/>
    </w:pPr>
    <w:rPr>
      <w:szCs w:val="20"/>
    </w:rPr>
  </w:style>
  <w:style w:type="paragraph" w:customStyle="1" w:styleId="12pt">
    <w:name w:val="Обычный + 12 pt"/>
    <w:aliases w:val="полужирный,вправо,разреженный на  1 пт"/>
    <w:basedOn w:val="a"/>
    <w:qFormat/>
    <w:rsid w:val="003F7AEB"/>
    <w:pPr>
      <w:jc w:val="right"/>
    </w:pPr>
    <w:rPr>
      <w:b/>
      <w:bCs/>
      <w:spacing w:val="20"/>
    </w:rPr>
  </w:style>
  <w:style w:type="paragraph" w:customStyle="1" w:styleId="2a">
    <w:name w:val="Основной текст2"/>
    <w:basedOn w:val="a"/>
    <w:rsid w:val="003F7AEB"/>
    <w:pPr>
      <w:widowControl w:val="0"/>
      <w:jc w:val="both"/>
    </w:pPr>
    <w:rPr>
      <w:snapToGrid w:val="0"/>
      <w:szCs w:val="20"/>
    </w:rPr>
  </w:style>
  <w:style w:type="paragraph" w:customStyle="1" w:styleId="Header1">
    <w:name w:val="@Header_1"/>
    <w:basedOn w:val="BaseStyle"/>
    <w:next w:val="BaseStyle"/>
    <w:qFormat/>
    <w:rsid w:val="003F7AEB"/>
    <w:pPr>
      <w:keepNext/>
      <w:pageBreakBefore/>
      <w:suppressAutoHyphens/>
      <w:spacing w:after="240"/>
      <w:ind w:left="450" w:hanging="450"/>
      <w:jc w:val="left"/>
      <w:outlineLvl w:val="0"/>
    </w:pPr>
    <w:rPr>
      <w:rFonts w:ascii="Arial" w:hAnsi="Arial"/>
      <w:b/>
      <w:caps/>
    </w:rPr>
  </w:style>
  <w:style w:type="paragraph" w:customStyle="1" w:styleId="BaseStyle">
    <w:name w:val="@Base_Style"/>
    <w:basedOn w:val="a"/>
    <w:qFormat/>
    <w:rsid w:val="003F7AEB"/>
    <w:pPr>
      <w:spacing w:after="120" w:line="360" w:lineRule="auto"/>
      <w:ind w:firstLine="680"/>
      <w:jc w:val="both"/>
    </w:pPr>
    <w:rPr>
      <w:szCs w:val="20"/>
      <w:lang w:eastAsia="en-US"/>
    </w:rPr>
  </w:style>
  <w:style w:type="paragraph" w:customStyle="1" w:styleId="Header2">
    <w:name w:val="@Header_2"/>
    <w:basedOn w:val="Header1"/>
    <w:next w:val="BaseStyle"/>
    <w:qFormat/>
    <w:rsid w:val="003F7AEB"/>
    <w:pPr>
      <w:pageBreakBefore w:val="0"/>
      <w:numPr>
        <w:ilvl w:val="1"/>
      </w:numPr>
      <w:tabs>
        <w:tab w:val="num" w:pos="360"/>
        <w:tab w:val="num" w:pos="1144"/>
      </w:tabs>
      <w:spacing w:before="360" w:after="120"/>
      <w:ind w:left="1144" w:hanging="435"/>
      <w:outlineLvl w:val="1"/>
    </w:pPr>
    <w:rPr>
      <w:caps w:val="0"/>
    </w:rPr>
  </w:style>
  <w:style w:type="paragraph" w:customStyle="1" w:styleId="Header3">
    <w:name w:val="@Header_3"/>
    <w:basedOn w:val="Header2"/>
    <w:next w:val="BaseStyle"/>
    <w:qFormat/>
    <w:rsid w:val="003F7AEB"/>
    <w:pPr>
      <w:numPr>
        <w:ilvl w:val="2"/>
      </w:numPr>
      <w:tabs>
        <w:tab w:val="num" w:pos="360"/>
      </w:tabs>
      <w:ind w:left="1144" w:hanging="435"/>
      <w:outlineLvl w:val="2"/>
    </w:pPr>
    <w:rPr>
      <w:rFonts w:ascii="Times New Roman" w:hAnsi="Times New Roman"/>
    </w:rPr>
  </w:style>
  <w:style w:type="paragraph" w:customStyle="1" w:styleId="Header4">
    <w:name w:val="@Header_4"/>
    <w:basedOn w:val="Header3"/>
    <w:next w:val="BaseStyle"/>
    <w:qFormat/>
    <w:rsid w:val="003F7AEB"/>
    <w:pPr>
      <w:numPr>
        <w:ilvl w:val="3"/>
      </w:numPr>
      <w:tabs>
        <w:tab w:val="num" w:pos="360"/>
      </w:tabs>
      <w:ind w:left="1144" w:hanging="435"/>
      <w:outlineLvl w:val="3"/>
    </w:pPr>
  </w:style>
  <w:style w:type="paragraph" w:customStyle="1" w:styleId="MarkedList-1">
    <w:name w:val="@Marked_List-1"/>
    <w:basedOn w:val="BaseStyle"/>
    <w:qFormat/>
    <w:rsid w:val="003F7AEB"/>
    <w:pPr>
      <w:spacing w:after="0"/>
      <w:ind w:left="720" w:hanging="360"/>
    </w:pPr>
  </w:style>
  <w:style w:type="paragraph" w:customStyle="1" w:styleId="spisok0">
    <w:name w:val="spisok"/>
    <w:basedOn w:val="11"/>
    <w:qFormat/>
    <w:rsid w:val="003F7AEB"/>
    <w:pPr>
      <w:ind w:left="1004"/>
    </w:pPr>
  </w:style>
  <w:style w:type="paragraph" w:customStyle="1" w:styleId="SpisokN0">
    <w:name w:val="Spisok_N"/>
    <w:basedOn w:val="spisok0"/>
    <w:qFormat/>
    <w:rsid w:val="003F7AEB"/>
    <w:pPr>
      <w:numPr>
        <w:ilvl w:val="1"/>
      </w:numPr>
      <w:ind w:left="1004" w:firstLine="709"/>
    </w:pPr>
  </w:style>
  <w:style w:type="character" w:customStyle="1" w:styleId="212">
    <w:name w:val="Название Знак2 Знак1"/>
    <w:locked/>
    <w:rsid w:val="003F7AEB"/>
    <w:rPr>
      <w:i/>
      <w:sz w:val="28"/>
      <w:szCs w:val="24"/>
      <w:lang w:val="ru-RU" w:eastAsia="ru-RU" w:bidi="ar-SA"/>
    </w:rPr>
  </w:style>
  <w:style w:type="character" w:customStyle="1" w:styleId="aff6">
    <w:name w:val="Знак Знак"/>
    <w:aliases w:val="Название Знак2,Название Знак1 Знак1,Название Знак Знак Знак1,Название Знак1 Знак1 Знак Знак1,Название Знак Знак Знак1 Знак Знак1,Знак Знак Знак Знак1 Знак Знак1,Знак Знак1 Знак Знак1 Знак Знак1,Название Знак1 Знак Знак Знак Знак1"/>
    <w:rsid w:val="003F7AEB"/>
    <w:rPr>
      <w:i/>
      <w:sz w:val="28"/>
      <w:szCs w:val="24"/>
      <w:lang w:val="ru-RU" w:eastAsia="ru-RU" w:bidi="ar-SA"/>
    </w:rPr>
  </w:style>
  <w:style w:type="paragraph" w:customStyle="1" w:styleId="SPISOK1">
    <w:name w:val="=SPISOK"/>
    <w:basedOn w:val="a"/>
    <w:qFormat/>
    <w:rsid w:val="003F7AEB"/>
    <w:pPr>
      <w:tabs>
        <w:tab w:val="num" w:pos="720"/>
      </w:tabs>
      <w:ind w:left="1418" w:hanging="284"/>
      <w:jc w:val="both"/>
    </w:pPr>
    <w:rPr>
      <w:szCs w:val="20"/>
    </w:rPr>
  </w:style>
  <w:style w:type="paragraph" w:customStyle="1" w:styleId="aff7">
    <w:name w:val="_текст"/>
    <w:basedOn w:val="a"/>
    <w:qFormat/>
    <w:rsid w:val="003F7AEB"/>
    <w:pPr>
      <w:ind w:firstLine="709"/>
      <w:jc w:val="both"/>
    </w:pPr>
  </w:style>
  <w:style w:type="paragraph" w:customStyle="1" w:styleId="18">
    <w:name w:val="Основной текст с отступом1"/>
    <w:basedOn w:val="a"/>
    <w:rsid w:val="003F7AEB"/>
    <w:pPr>
      <w:spacing w:after="120"/>
      <w:ind w:left="283"/>
    </w:pPr>
  </w:style>
  <w:style w:type="paragraph" w:styleId="91">
    <w:name w:val="toc 9"/>
    <w:basedOn w:val="a"/>
    <w:next w:val="a"/>
    <w:autoRedefine/>
    <w:rsid w:val="003F7AEB"/>
    <w:pPr>
      <w:ind w:left="1600"/>
    </w:pPr>
    <w:rPr>
      <w:sz w:val="20"/>
      <w:szCs w:val="20"/>
    </w:rPr>
  </w:style>
  <w:style w:type="paragraph" w:styleId="aff8">
    <w:name w:val="footnote text"/>
    <w:basedOn w:val="a"/>
    <w:link w:val="aff9"/>
    <w:rsid w:val="003F7AEB"/>
    <w:rPr>
      <w:sz w:val="22"/>
      <w:szCs w:val="20"/>
      <w:lang w:val="x-none" w:eastAsia="x-none"/>
    </w:rPr>
  </w:style>
  <w:style w:type="character" w:customStyle="1" w:styleId="aff9">
    <w:name w:val="Текст сноски Знак"/>
    <w:basedOn w:val="a0"/>
    <w:link w:val="aff8"/>
    <w:rsid w:val="003F7AEB"/>
    <w:rPr>
      <w:rFonts w:ascii="Times New Roman" w:eastAsia="Times New Roman" w:hAnsi="Times New Roman" w:cs="Times New Roman"/>
      <w:szCs w:val="20"/>
      <w:lang w:val="x-none" w:eastAsia="x-none"/>
    </w:rPr>
  </w:style>
  <w:style w:type="paragraph" w:styleId="19">
    <w:name w:val="toc 1"/>
    <w:basedOn w:val="a"/>
    <w:next w:val="a"/>
    <w:rsid w:val="003F7AEB"/>
    <w:pPr>
      <w:tabs>
        <w:tab w:val="right" w:leader="dot" w:pos="9072"/>
      </w:tabs>
      <w:spacing w:line="216" w:lineRule="auto"/>
      <w:ind w:left="1134" w:right="1134" w:hanging="1134"/>
    </w:pPr>
    <w:rPr>
      <w:b/>
      <w:noProof/>
      <w:sz w:val="22"/>
      <w:szCs w:val="28"/>
    </w:rPr>
  </w:style>
  <w:style w:type="paragraph" w:styleId="2b">
    <w:name w:val="toc 2"/>
    <w:basedOn w:val="a"/>
    <w:next w:val="a"/>
    <w:autoRedefine/>
    <w:rsid w:val="003F7AEB"/>
    <w:pPr>
      <w:tabs>
        <w:tab w:val="right" w:leader="dot" w:pos="9072"/>
      </w:tabs>
      <w:spacing w:line="216" w:lineRule="auto"/>
      <w:ind w:left="1134" w:right="1134" w:hanging="850"/>
      <w:jc w:val="center"/>
    </w:pPr>
    <w:rPr>
      <w:b/>
      <w:noProof/>
      <w:sz w:val="26"/>
      <w:szCs w:val="26"/>
    </w:rPr>
  </w:style>
  <w:style w:type="paragraph" w:styleId="38">
    <w:name w:val="toc 3"/>
    <w:basedOn w:val="a"/>
    <w:next w:val="a"/>
    <w:rsid w:val="003F7AEB"/>
    <w:pPr>
      <w:tabs>
        <w:tab w:val="left" w:pos="1000"/>
        <w:tab w:val="right" w:leader="dot" w:pos="9061"/>
      </w:tabs>
      <w:spacing w:line="216" w:lineRule="auto"/>
      <w:ind w:left="1265" w:right="1134" w:hanging="414"/>
    </w:pPr>
    <w:rPr>
      <w:noProof/>
      <w:sz w:val="22"/>
      <w:szCs w:val="20"/>
    </w:rPr>
  </w:style>
  <w:style w:type="paragraph" w:styleId="42">
    <w:name w:val="toc 4"/>
    <w:basedOn w:val="a"/>
    <w:next w:val="a"/>
    <w:rsid w:val="003F7AEB"/>
    <w:pPr>
      <w:tabs>
        <w:tab w:val="right" w:leader="dot" w:pos="9061"/>
      </w:tabs>
      <w:spacing w:line="216" w:lineRule="auto"/>
      <w:ind w:left="1843" w:hanging="567"/>
    </w:pPr>
    <w:rPr>
      <w:noProof/>
      <w:sz w:val="22"/>
      <w:szCs w:val="20"/>
    </w:rPr>
  </w:style>
  <w:style w:type="paragraph" w:styleId="52">
    <w:name w:val="toc 5"/>
    <w:basedOn w:val="a"/>
    <w:next w:val="a"/>
    <w:autoRedefine/>
    <w:rsid w:val="003F7AEB"/>
    <w:pPr>
      <w:tabs>
        <w:tab w:val="right" w:leader="dot" w:pos="9061"/>
      </w:tabs>
      <w:spacing w:line="216" w:lineRule="auto"/>
      <w:ind w:left="2268" w:hanging="567"/>
    </w:pPr>
    <w:rPr>
      <w:noProof/>
      <w:sz w:val="22"/>
      <w:szCs w:val="20"/>
    </w:rPr>
  </w:style>
  <w:style w:type="paragraph" w:styleId="62">
    <w:name w:val="toc 6"/>
    <w:basedOn w:val="a"/>
    <w:next w:val="a"/>
    <w:autoRedefine/>
    <w:rsid w:val="003F7AEB"/>
    <w:pPr>
      <w:ind w:left="1000"/>
    </w:pPr>
    <w:rPr>
      <w:sz w:val="20"/>
      <w:szCs w:val="20"/>
    </w:rPr>
  </w:style>
  <w:style w:type="paragraph" w:styleId="71">
    <w:name w:val="toc 7"/>
    <w:basedOn w:val="a"/>
    <w:next w:val="a"/>
    <w:autoRedefine/>
    <w:rsid w:val="003F7AEB"/>
    <w:pPr>
      <w:ind w:left="1200"/>
    </w:pPr>
    <w:rPr>
      <w:sz w:val="20"/>
      <w:szCs w:val="20"/>
    </w:rPr>
  </w:style>
  <w:style w:type="paragraph" w:styleId="81">
    <w:name w:val="toc 8"/>
    <w:basedOn w:val="a"/>
    <w:next w:val="a"/>
    <w:autoRedefine/>
    <w:rsid w:val="003F7AEB"/>
    <w:pPr>
      <w:ind w:left="1400"/>
    </w:pPr>
    <w:rPr>
      <w:sz w:val="20"/>
      <w:szCs w:val="20"/>
    </w:rPr>
  </w:style>
  <w:style w:type="paragraph" w:styleId="affa">
    <w:name w:val="Document Map"/>
    <w:basedOn w:val="a"/>
    <w:link w:val="affb"/>
    <w:rsid w:val="003F7AEB"/>
    <w:pPr>
      <w:shd w:val="clear" w:color="auto" w:fill="000080"/>
    </w:pPr>
    <w:rPr>
      <w:rFonts w:ascii="Tahoma" w:hAnsi="Tahoma"/>
      <w:sz w:val="20"/>
      <w:szCs w:val="20"/>
      <w:lang w:val="x-none" w:eastAsia="x-none"/>
    </w:rPr>
  </w:style>
  <w:style w:type="character" w:customStyle="1" w:styleId="affb">
    <w:name w:val="Схема документа Знак"/>
    <w:basedOn w:val="a0"/>
    <w:link w:val="affa"/>
    <w:rsid w:val="003F7AEB"/>
    <w:rPr>
      <w:rFonts w:ascii="Tahoma" w:eastAsia="Times New Roman" w:hAnsi="Tahoma" w:cs="Times New Roman"/>
      <w:sz w:val="20"/>
      <w:szCs w:val="20"/>
      <w:shd w:val="clear" w:color="auto" w:fill="000080"/>
      <w:lang w:val="x-none" w:eastAsia="x-none"/>
    </w:rPr>
  </w:style>
  <w:style w:type="paragraph" w:customStyle="1" w:styleId="ConsPlusNormal">
    <w:name w:val="ConsPlusNormal"/>
    <w:qFormat/>
    <w:rsid w:val="003F7AE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qFormat/>
    <w:rsid w:val="003F7AE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c">
    <w:name w:val="Emphasis"/>
    <w:qFormat/>
    <w:rsid w:val="003F7AEB"/>
    <w:rPr>
      <w:i/>
      <w:iCs/>
    </w:rPr>
  </w:style>
  <w:style w:type="paragraph" w:customStyle="1" w:styleId="213">
    <w:name w:val="Заголовок 21"/>
    <w:basedOn w:val="27"/>
    <w:next w:val="27"/>
    <w:rsid w:val="003F7AEB"/>
    <w:pPr>
      <w:keepNext/>
      <w:ind w:right="283"/>
      <w:jc w:val="center"/>
      <w:outlineLvl w:val="1"/>
    </w:pPr>
    <w:rPr>
      <w:sz w:val="24"/>
    </w:rPr>
  </w:style>
  <w:style w:type="paragraph" w:customStyle="1" w:styleId="311">
    <w:name w:val="Заголовок 31"/>
    <w:basedOn w:val="27"/>
    <w:next w:val="27"/>
    <w:rsid w:val="003F7AEB"/>
    <w:pPr>
      <w:keepNext/>
      <w:outlineLvl w:val="2"/>
    </w:pPr>
    <w:rPr>
      <w:b/>
      <w:position w:val="-6"/>
      <w:sz w:val="22"/>
    </w:rPr>
  </w:style>
  <w:style w:type="paragraph" w:customStyle="1" w:styleId="910">
    <w:name w:val="Заголовок 91"/>
    <w:basedOn w:val="27"/>
    <w:next w:val="27"/>
    <w:rsid w:val="003F7AEB"/>
    <w:pPr>
      <w:keepNext/>
      <w:tabs>
        <w:tab w:val="left" w:pos="4111"/>
      </w:tabs>
      <w:outlineLvl w:val="8"/>
    </w:pPr>
    <w:rPr>
      <w:i/>
      <w:sz w:val="22"/>
    </w:rPr>
  </w:style>
  <w:style w:type="paragraph" w:styleId="2c">
    <w:name w:val="List Continue 2"/>
    <w:basedOn w:val="a"/>
    <w:rsid w:val="003F7AEB"/>
    <w:pPr>
      <w:spacing w:after="120"/>
      <w:ind w:left="566"/>
    </w:pPr>
  </w:style>
  <w:style w:type="paragraph" w:customStyle="1" w:styleId="ConsPlusTitle">
    <w:name w:val="ConsPlusTitle"/>
    <w:qFormat/>
    <w:rsid w:val="003F7AEB"/>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rvts7">
    <w:name w:val="rvts7"/>
    <w:rsid w:val="003F7AEB"/>
  </w:style>
  <w:style w:type="paragraph" w:customStyle="1" w:styleId="affd">
    <w:name w:val="таб_таб"/>
    <w:basedOn w:val="a"/>
    <w:qFormat/>
    <w:rsid w:val="003F7AEB"/>
    <w:pPr>
      <w:keepNext/>
      <w:suppressAutoHyphens/>
      <w:spacing w:before="120"/>
      <w:jc w:val="right"/>
    </w:pPr>
    <w:rPr>
      <w:rFonts w:eastAsia="SimSun"/>
      <w:bCs/>
      <w:spacing w:val="60"/>
      <w:sz w:val="18"/>
      <w:lang w:eastAsia="zh-CN"/>
    </w:rPr>
  </w:style>
  <w:style w:type="numbering" w:customStyle="1" w:styleId="111">
    <w:name w:val="Нет списка11"/>
    <w:next w:val="a2"/>
    <w:uiPriority w:val="99"/>
    <w:semiHidden/>
    <w:unhideWhenUsed/>
    <w:rsid w:val="003F7AEB"/>
  </w:style>
  <w:style w:type="table" w:customStyle="1" w:styleId="1a">
    <w:name w:val="Сетка таблицы1"/>
    <w:basedOn w:val="a1"/>
    <w:next w:val="afd"/>
    <w:uiPriority w:val="59"/>
    <w:rsid w:val="003F7A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3">
    <w:name w:val="Основной текст (5)"/>
    <w:link w:val="510"/>
    <w:uiPriority w:val="99"/>
    <w:rsid w:val="003F7AEB"/>
    <w:rPr>
      <w:sz w:val="28"/>
      <w:szCs w:val="28"/>
      <w:shd w:val="clear" w:color="auto" w:fill="FFFFFF"/>
    </w:rPr>
  </w:style>
  <w:style w:type="character" w:customStyle="1" w:styleId="100">
    <w:name w:val="Основной текст (10)"/>
    <w:link w:val="101"/>
    <w:uiPriority w:val="99"/>
    <w:rsid w:val="003F7AEB"/>
    <w:rPr>
      <w:sz w:val="28"/>
      <w:szCs w:val="28"/>
      <w:shd w:val="clear" w:color="auto" w:fill="FFFFFF"/>
    </w:rPr>
  </w:style>
  <w:style w:type="paragraph" w:customStyle="1" w:styleId="510">
    <w:name w:val="Основной текст (5)1"/>
    <w:basedOn w:val="a"/>
    <w:link w:val="53"/>
    <w:uiPriority w:val="99"/>
    <w:qFormat/>
    <w:rsid w:val="003F7AEB"/>
    <w:pPr>
      <w:shd w:val="clear" w:color="auto" w:fill="FFFFFF"/>
      <w:spacing w:line="317" w:lineRule="exact"/>
    </w:pPr>
    <w:rPr>
      <w:rFonts w:asciiTheme="minorHAnsi" w:eastAsiaTheme="minorHAnsi" w:hAnsiTheme="minorHAnsi" w:cstheme="minorBidi"/>
      <w:sz w:val="28"/>
      <w:szCs w:val="28"/>
      <w:lang w:eastAsia="en-US"/>
    </w:rPr>
  </w:style>
  <w:style w:type="paragraph" w:customStyle="1" w:styleId="101">
    <w:name w:val="Основной текст (10)1"/>
    <w:basedOn w:val="a"/>
    <w:link w:val="100"/>
    <w:uiPriority w:val="99"/>
    <w:qFormat/>
    <w:rsid w:val="003F7AEB"/>
    <w:pPr>
      <w:shd w:val="clear" w:color="auto" w:fill="FFFFFF"/>
      <w:spacing w:line="374" w:lineRule="exact"/>
      <w:ind w:hanging="700"/>
    </w:pPr>
    <w:rPr>
      <w:rFonts w:asciiTheme="minorHAnsi" w:eastAsiaTheme="minorHAnsi" w:hAnsiTheme="minorHAnsi" w:cstheme="minorBidi"/>
      <w:sz w:val="28"/>
      <w:szCs w:val="28"/>
      <w:lang w:eastAsia="en-US"/>
    </w:rPr>
  </w:style>
  <w:style w:type="character" w:customStyle="1" w:styleId="articleseperator">
    <w:name w:val="article_seperator"/>
    <w:rsid w:val="003F7AEB"/>
  </w:style>
  <w:style w:type="character" w:customStyle="1" w:styleId="normal">
    <w:name w:val="normal Знак"/>
    <w:link w:val="13"/>
    <w:rsid w:val="003F7AEB"/>
    <w:rPr>
      <w:rFonts w:ascii="Times New Roman" w:eastAsia="Times New Roman" w:hAnsi="Times New Roman" w:cs="Times New Roman"/>
      <w:sz w:val="24"/>
      <w:szCs w:val="20"/>
      <w:lang w:eastAsia="ru-RU"/>
    </w:rPr>
  </w:style>
  <w:style w:type="numbering" w:customStyle="1" w:styleId="2d">
    <w:name w:val="Нет списка2"/>
    <w:next w:val="a2"/>
    <w:uiPriority w:val="99"/>
    <w:semiHidden/>
    <w:unhideWhenUsed/>
    <w:rsid w:val="003F7AEB"/>
  </w:style>
  <w:style w:type="table" w:customStyle="1" w:styleId="2e">
    <w:name w:val="Сетка таблицы2"/>
    <w:basedOn w:val="a1"/>
    <w:next w:val="afd"/>
    <w:uiPriority w:val="59"/>
    <w:rsid w:val="003F7A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2"/>
    <w:semiHidden/>
    <w:rsid w:val="003F7AEB"/>
  </w:style>
  <w:style w:type="numbering" w:customStyle="1" w:styleId="43">
    <w:name w:val="Нет списка4"/>
    <w:next w:val="a2"/>
    <w:semiHidden/>
    <w:rsid w:val="003F7AEB"/>
  </w:style>
  <w:style w:type="numbering" w:customStyle="1" w:styleId="54">
    <w:name w:val="Нет списка5"/>
    <w:next w:val="a2"/>
    <w:semiHidden/>
    <w:rsid w:val="003F7AEB"/>
  </w:style>
  <w:style w:type="numbering" w:customStyle="1" w:styleId="63">
    <w:name w:val="Нет списка6"/>
    <w:next w:val="a2"/>
    <w:uiPriority w:val="99"/>
    <w:semiHidden/>
    <w:unhideWhenUsed/>
    <w:rsid w:val="003F7AEB"/>
  </w:style>
  <w:style w:type="table" w:customStyle="1" w:styleId="3a">
    <w:name w:val="Сетка таблицы3"/>
    <w:basedOn w:val="a1"/>
    <w:next w:val="afd"/>
    <w:uiPriority w:val="59"/>
    <w:rsid w:val="003F7A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2"/>
    <w:semiHidden/>
    <w:rsid w:val="003F7AEB"/>
  </w:style>
  <w:style w:type="table" w:customStyle="1" w:styleId="112">
    <w:name w:val="Сетка таблицы11"/>
    <w:basedOn w:val="a1"/>
    <w:next w:val="afd"/>
    <w:rsid w:val="003F7AE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g1">
    <w:name w:val="Zag_1"/>
    <w:qFormat/>
    <w:rsid w:val="003F7AEB"/>
    <w:pPr>
      <w:suppressAutoHyphens/>
      <w:spacing w:before="240" w:after="120" w:line="240" w:lineRule="auto"/>
      <w:jc w:val="center"/>
    </w:pPr>
    <w:rPr>
      <w:rFonts w:ascii="Times New Roman" w:eastAsia="Times New Roman" w:hAnsi="Times New Roman" w:cs="Times New Roman"/>
      <w:b/>
      <w:sz w:val="20"/>
      <w:szCs w:val="20"/>
      <w:lang w:eastAsia="ru-RU"/>
    </w:rPr>
  </w:style>
  <w:style w:type="paragraph" w:styleId="affe">
    <w:name w:val="endnote text"/>
    <w:basedOn w:val="a"/>
    <w:link w:val="afff"/>
    <w:rsid w:val="003F7AEB"/>
    <w:rPr>
      <w:sz w:val="20"/>
      <w:szCs w:val="20"/>
    </w:rPr>
  </w:style>
  <w:style w:type="character" w:customStyle="1" w:styleId="afff">
    <w:name w:val="Текст концевой сноски Знак"/>
    <w:basedOn w:val="a0"/>
    <w:link w:val="affe"/>
    <w:rsid w:val="003F7AEB"/>
    <w:rPr>
      <w:rFonts w:ascii="Times New Roman" w:eastAsia="Times New Roman" w:hAnsi="Times New Roman" w:cs="Times New Roman"/>
      <w:sz w:val="20"/>
      <w:szCs w:val="20"/>
      <w:lang w:eastAsia="ru-RU"/>
    </w:rPr>
  </w:style>
  <w:style w:type="character" w:styleId="afff0">
    <w:name w:val="endnote reference"/>
    <w:rsid w:val="003F7AEB"/>
    <w:rPr>
      <w:vertAlign w:val="superscript"/>
    </w:rPr>
  </w:style>
  <w:style w:type="numbering" w:customStyle="1" w:styleId="82">
    <w:name w:val="Нет списка8"/>
    <w:next w:val="a2"/>
    <w:uiPriority w:val="99"/>
    <w:semiHidden/>
    <w:rsid w:val="003F7AEB"/>
  </w:style>
  <w:style w:type="table" w:customStyle="1" w:styleId="120">
    <w:name w:val="Сетка таблицы12"/>
    <w:basedOn w:val="a1"/>
    <w:next w:val="afd"/>
    <w:rsid w:val="003F7AE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2"/>
    <w:uiPriority w:val="99"/>
    <w:semiHidden/>
    <w:unhideWhenUsed/>
    <w:rsid w:val="003F7AEB"/>
  </w:style>
  <w:style w:type="character" w:customStyle="1" w:styleId="FontStyle15">
    <w:name w:val="Font Style15"/>
    <w:rsid w:val="003F7AEB"/>
    <w:rPr>
      <w:rFonts w:ascii="Times New Roman" w:hAnsi="Times New Roman" w:cs="Times New Roman" w:hint="default"/>
      <w:sz w:val="26"/>
      <w:szCs w:val="26"/>
    </w:rPr>
  </w:style>
  <w:style w:type="numbering" w:customStyle="1" w:styleId="102">
    <w:name w:val="Нет списка10"/>
    <w:next w:val="a2"/>
    <w:uiPriority w:val="99"/>
    <w:semiHidden/>
    <w:unhideWhenUsed/>
    <w:rsid w:val="003F7AEB"/>
  </w:style>
  <w:style w:type="character" w:customStyle="1" w:styleId="44">
    <w:name w:val="Основной текст (4)_"/>
    <w:link w:val="45"/>
    <w:rsid w:val="003F7AEB"/>
    <w:rPr>
      <w:i/>
      <w:iCs/>
      <w:sz w:val="21"/>
      <w:szCs w:val="21"/>
      <w:shd w:val="clear" w:color="auto" w:fill="FFFFFF"/>
    </w:rPr>
  </w:style>
  <w:style w:type="paragraph" w:customStyle="1" w:styleId="45">
    <w:name w:val="Основной текст (4)"/>
    <w:basedOn w:val="a"/>
    <w:link w:val="44"/>
    <w:qFormat/>
    <w:rsid w:val="003F7AEB"/>
    <w:pPr>
      <w:shd w:val="clear" w:color="auto" w:fill="FFFFFF"/>
      <w:spacing w:line="240" w:lineRule="atLeast"/>
    </w:pPr>
    <w:rPr>
      <w:rFonts w:asciiTheme="minorHAnsi" w:eastAsiaTheme="minorHAnsi" w:hAnsiTheme="minorHAnsi" w:cstheme="minorBidi"/>
      <w:i/>
      <w:iCs/>
      <w:sz w:val="21"/>
      <w:szCs w:val="21"/>
      <w:lang w:eastAsia="en-US"/>
    </w:rPr>
  </w:style>
  <w:style w:type="numbering" w:customStyle="1" w:styleId="1110">
    <w:name w:val="Нет списка111"/>
    <w:next w:val="a2"/>
    <w:uiPriority w:val="99"/>
    <w:semiHidden/>
    <w:rsid w:val="003F7AEB"/>
  </w:style>
  <w:style w:type="character" w:customStyle="1" w:styleId="afff1">
    <w:name w:val="Подпись к таблице_"/>
    <w:link w:val="1b"/>
    <w:uiPriority w:val="99"/>
    <w:locked/>
    <w:rsid w:val="003F7AEB"/>
    <w:rPr>
      <w:b/>
      <w:bCs/>
      <w:shd w:val="clear" w:color="auto" w:fill="FFFFFF"/>
    </w:rPr>
  </w:style>
  <w:style w:type="paragraph" w:customStyle="1" w:styleId="1b">
    <w:name w:val="Подпись к таблице1"/>
    <w:basedOn w:val="a"/>
    <w:link w:val="afff1"/>
    <w:uiPriority w:val="99"/>
    <w:qFormat/>
    <w:rsid w:val="003F7AEB"/>
    <w:pPr>
      <w:shd w:val="clear" w:color="auto" w:fill="FFFFFF"/>
      <w:spacing w:line="254" w:lineRule="exact"/>
      <w:jc w:val="center"/>
    </w:pPr>
    <w:rPr>
      <w:rFonts w:asciiTheme="minorHAnsi" w:eastAsiaTheme="minorHAnsi" w:hAnsiTheme="minorHAnsi" w:cstheme="minorBidi"/>
      <w:b/>
      <w:bCs/>
      <w:sz w:val="22"/>
      <w:szCs w:val="22"/>
      <w:lang w:eastAsia="en-US"/>
    </w:rPr>
  </w:style>
  <w:style w:type="table" w:customStyle="1" w:styleId="130">
    <w:name w:val="Сетка таблицы13"/>
    <w:basedOn w:val="a1"/>
    <w:next w:val="afd"/>
    <w:rsid w:val="003F7AE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qFormat/>
    <w:rsid w:val="003F7AEB"/>
    <w:pPr>
      <w:widowControl w:val="0"/>
      <w:autoSpaceDE w:val="0"/>
      <w:autoSpaceDN w:val="0"/>
      <w:adjustRightInd w:val="0"/>
      <w:spacing w:line="278" w:lineRule="exact"/>
      <w:ind w:firstLine="710"/>
      <w:jc w:val="both"/>
    </w:pPr>
  </w:style>
  <w:style w:type="character" w:customStyle="1" w:styleId="64">
    <w:name w:val="Основной текст (6)_"/>
    <w:link w:val="65"/>
    <w:uiPriority w:val="99"/>
    <w:rsid w:val="003F7AEB"/>
    <w:rPr>
      <w:i/>
      <w:iCs/>
      <w:sz w:val="23"/>
      <w:szCs w:val="23"/>
      <w:shd w:val="clear" w:color="auto" w:fill="FFFFFF"/>
    </w:rPr>
  </w:style>
  <w:style w:type="paragraph" w:customStyle="1" w:styleId="65">
    <w:name w:val="Основной текст (6)"/>
    <w:basedOn w:val="a"/>
    <w:link w:val="64"/>
    <w:uiPriority w:val="99"/>
    <w:qFormat/>
    <w:rsid w:val="003F7AEB"/>
    <w:pPr>
      <w:shd w:val="clear" w:color="auto" w:fill="FFFFFF"/>
      <w:spacing w:before="180" w:after="60" w:line="240" w:lineRule="atLeast"/>
      <w:jc w:val="center"/>
    </w:pPr>
    <w:rPr>
      <w:rFonts w:asciiTheme="minorHAnsi" w:eastAsiaTheme="minorHAnsi" w:hAnsiTheme="minorHAnsi" w:cstheme="minorBidi"/>
      <w:i/>
      <w:iCs/>
      <w:sz w:val="23"/>
      <w:szCs w:val="23"/>
      <w:lang w:eastAsia="en-US"/>
    </w:rPr>
  </w:style>
  <w:style w:type="character" w:customStyle="1" w:styleId="afff2">
    <w:name w:val="Подпись к таблице"/>
    <w:uiPriority w:val="99"/>
    <w:rsid w:val="003F7AEB"/>
  </w:style>
  <w:style w:type="paragraph" w:customStyle="1" w:styleId="afff3">
    <w:name w:val="Знак Знак Знак Знак Знак Знак Знак Знак Знак Знак Знак Знак Знак Знак Знак Знак"/>
    <w:basedOn w:val="a"/>
    <w:qFormat/>
    <w:rsid w:val="003F7AEB"/>
    <w:pPr>
      <w:widowControl w:val="0"/>
      <w:adjustRightInd w:val="0"/>
      <w:spacing w:after="160" w:line="240" w:lineRule="exact"/>
      <w:jc w:val="right"/>
    </w:pPr>
    <w:rPr>
      <w:sz w:val="20"/>
      <w:szCs w:val="20"/>
      <w:lang w:val="en-GB" w:eastAsia="en-US"/>
    </w:rPr>
  </w:style>
  <w:style w:type="paragraph" w:customStyle="1" w:styleId="Default">
    <w:name w:val="Default"/>
    <w:qFormat/>
    <w:rsid w:val="003F7AEB"/>
    <w:pPr>
      <w:autoSpaceDE w:val="0"/>
      <w:autoSpaceDN w:val="0"/>
      <w:adjustRightInd w:val="0"/>
      <w:spacing w:after="0" w:line="240" w:lineRule="auto"/>
    </w:pPr>
    <w:rPr>
      <w:rFonts w:ascii="Times New Roman" w:eastAsia="Batang" w:hAnsi="Times New Roman" w:cs="Times New Roman"/>
      <w:color w:val="000000"/>
      <w:sz w:val="24"/>
      <w:szCs w:val="24"/>
      <w:lang w:eastAsia="ru-RU"/>
    </w:rPr>
  </w:style>
  <w:style w:type="character" w:customStyle="1" w:styleId="aff">
    <w:name w:val="Обычный (веб) Знак"/>
    <w:aliases w:val="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 Зна Знак"/>
    <w:link w:val="afe"/>
    <w:uiPriority w:val="99"/>
    <w:locked/>
    <w:rsid w:val="003F7AEB"/>
    <w:rPr>
      <w:rFonts w:ascii="Times New Roman" w:eastAsia="Times New Roman" w:hAnsi="Times New Roman" w:cs="Times New Roman"/>
      <w:sz w:val="24"/>
      <w:szCs w:val="24"/>
      <w:lang w:eastAsia="ru-RU"/>
    </w:rPr>
  </w:style>
  <w:style w:type="paragraph" w:customStyle="1" w:styleId="BodyTextIndent31">
    <w:name w:val="Body Text Indent 31"/>
    <w:basedOn w:val="a"/>
    <w:qFormat/>
    <w:rsid w:val="003F7AEB"/>
    <w:pPr>
      <w:spacing w:line="360" w:lineRule="auto"/>
      <w:ind w:firstLine="709"/>
      <w:jc w:val="both"/>
    </w:pPr>
    <w:rPr>
      <w:sz w:val="28"/>
      <w:szCs w:val="28"/>
    </w:rPr>
  </w:style>
  <w:style w:type="numbering" w:customStyle="1" w:styleId="121">
    <w:name w:val="Нет списка12"/>
    <w:next w:val="a2"/>
    <w:uiPriority w:val="99"/>
    <w:semiHidden/>
    <w:rsid w:val="003F7AEB"/>
  </w:style>
  <w:style w:type="numbering" w:customStyle="1" w:styleId="131">
    <w:name w:val="Нет списка13"/>
    <w:next w:val="a2"/>
    <w:uiPriority w:val="99"/>
    <w:semiHidden/>
    <w:unhideWhenUsed/>
    <w:rsid w:val="003F7AEB"/>
  </w:style>
  <w:style w:type="table" w:customStyle="1" w:styleId="46">
    <w:name w:val="Сетка таблицы4"/>
    <w:basedOn w:val="a1"/>
    <w:next w:val="afd"/>
    <w:uiPriority w:val="99"/>
    <w:rsid w:val="003F7A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3F7AEB"/>
  </w:style>
  <w:style w:type="table" w:customStyle="1" w:styleId="141">
    <w:name w:val="Сетка таблицы14"/>
    <w:basedOn w:val="a1"/>
    <w:next w:val="afd"/>
    <w:rsid w:val="003F7A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2"/>
    <w:uiPriority w:val="99"/>
    <w:semiHidden/>
    <w:unhideWhenUsed/>
    <w:rsid w:val="003F7AEB"/>
  </w:style>
  <w:style w:type="table" w:customStyle="1" w:styleId="215">
    <w:name w:val="Сетка таблицы21"/>
    <w:basedOn w:val="a1"/>
    <w:next w:val="afd"/>
    <w:uiPriority w:val="59"/>
    <w:rsid w:val="003F7A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2"/>
    <w:semiHidden/>
    <w:rsid w:val="003F7AEB"/>
  </w:style>
  <w:style w:type="numbering" w:customStyle="1" w:styleId="410">
    <w:name w:val="Нет списка41"/>
    <w:next w:val="a2"/>
    <w:semiHidden/>
    <w:rsid w:val="003F7AEB"/>
  </w:style>
  <w:style w:type="numbering" w:customStyle="1" w:styleId="511">
    <w:name w:val="Нет списка51"/>
    <w:next w:val="a2"/>
    <w:semiHidden/>
    <w:rsid w:val="003F7AEB"/>
  </w:style>
  <w:style w:type="numbering" w:customStyle="1" w:styleId="610">
    <w:name w:val="Нет списка61"/>
    <w:next w:val="a2"/>
    <w:uiPriority w:val="99"/>
    <w:semiHidden/>
    <w:unhideWhenUsed/>
    <w:rsid w:val="003F7AEB"/>
  </w:style>
  <w:style w:type="table" w:customStyle="1" w:styleId="313">
    <w:name w:val="Сетка таблицы31"/>
    <w:basedOn w:val="a1"/>
    <w:next w:val="afd"/>
    <w:uiPriority w:val="59"/>
    <w:rsid w:val="003F7A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
    <w:name w:val="Нет списка71"/>
    <w:next w:val="a2"/>
    <w:semiHidden/>
    <w:rsid w:val="003F7AEB"/>
  </w:style>
  <w:style w:type="table" w:customStyle="1" w:styleId="1111">
    <w:name w:val="Сетка таблицы111"/>
    <w:basedOn w:val="a1"/>
    <w:next w:val="afd"/>
    <w:rsid w:val="003F7AE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0">
    <w:name w:val="Нет списка81"/>
    <w:next w:val="a2"/>
    <w:uiPriority w:val="99"/>
    <w:semiHidden/>
    <w:rsid w:val="003F7AEB"/>
  </w:style>
  <w:style w:type="table" w:customStyle="1" w:styleId="1210">
    <w:name w:val="Сетка таблицы121"/>
    <w:basedOn w:val="a1"/>
    <w:next w:val="afd"/>
    <w:rsid w:val="003F7AE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
    <w:name w:val="Нет списка91"/>
    <w:next w:val="a2"/>
    <w:uiPriority w:val="99"/>
    <w:semiHidden/>
    <w:unhideWhenUsed/>
    <w:rsid w:val="003F7AEB"/>
  </w:style>
  <w:style w:type="numbering" w:customStyle="1" w:styleId="1010">
    <w:name w:val="Нет списка101"/>
    <w:next w:val="a2"/>
    <w:uiPriority w:val="99"/>
    <w:semiHidden/>
    <w:unhideWhenUsed/>
    <w:rsid w:val="003F7AEB"/>
  </w:style>
  <w:style w:type="paragraph" w:customStyle="1" w:styleId="220">
    <w:name w:val="Îñíîâíîé òåêñò 22"/>
    <w:basedOn w:val="a"/>
    <w:qFormat/>
    <w:rsid w:val="003F7AEB"/>
    <w:pPr>
      <w:autoSpaceDE w:val="0"/>
      <w:autoSpaceDN w:val="0"/>
      <w:adjustRightInd w:val="0"/>
      <w:ind w:firstLine="567"/>
      <w:jc w:val="both"/>
    </w:pPr>
    <w:rPr>
      <w:sz w:val="28"/>
      <w:szCs w:val="28"/>
    </w:rPr>
  </w:style>
  <w:style w:type="paragraph" w:customStyle="1" w:styleId="221">
    <w:name w:val="Основной текст с отступом 22"/>
    <w:basedOn w:val="a"/>
    <w:qFormat/>
    <w:rsid w:val="003F7AEB"/>
    <w:pPr>
      <w:ind w:firstLine="720"/>
      <w:jc w:val="both"/>
    </w:pPr>
    <w:rPr>
      <w:sz w:val="28"/>
      <w:szCs w:val="20"/>
    </w:rPr>
  </w:style>
  <w:style w:type="paragraph" w:customStyle="1" w:styleId="222">
    <w:name w:val="Основной текст 22"/>
    <w:basedOn w:val="a"/>
    <w:qFormat/>
    <w:rsid w:val="003F7AEB"/>
    <w:pPr>
      <w:overflowPunct w:val="0"/>
      <w:autoSpaceDE w:val="0"/>
      <w:autoSpaceDN w:val="0"/>
      <w:adjustRightInd w:val="0"/>
      <w:jc w:val="center"/>
      <w:textAlignment w:val="baseline"/>
    </w:pPr>
    <w:rPr>
      <w:b/>
      <w:sz w:val="28"/>
      <w:szCs w:val="20"/>
    </w:rPr>
  </w:style>
  <w:style w:type="paragraph" w:customStyle="1" w:styleId="3b">
    <w:name w:val="Обычный3"/>
    <w:qFormat/>
    <w:rsid w:val="003F7AEB"/>
    <w:pPr>
      <w:spacing w:after="0" w:line="240" w:lineRule="auto"/>
    </w:pPr>
    <w:rPr>
      <w:rFonts w:ascii="Times New Roman" w:eastAsia="Times New Roman" w:hAnsi="Times New Roman" w:cs="Times New Roman"/>
      <w:sz w:val="20"/>
      <w:szCs w:val="20"/>
      <w:lang w:eastAsia="ru-RU"/>
    </w:rPr>
  </w:style>
  <w:style w:type="paragraph" w:customStyle="1" w:styleId="122">
    <w:name w:val="Заголовок 12"/>
    <w:basedOn w:val="a"/>
    <w:next w:val="a"/>
    <w:qFormat/>
    <w:rsid w:val="003F7AEB"/>
    <w:pPr>
      <w:keepNext/>
    </w:pPr>
    <w:rPr>
      <w:szCs w:val="20"/>
    </w:rPr>
  </w:style>
  <w:style w:type="paragraph" w:customStyle="1" w:styleId="3c">
    <w:name w:val="Основной текст3"/>
    <w:basedOn w:val="a"/>
    <w:qFormat/>
    <w:rsid w:val="003F7AEB"/>
    <w:pPr>
      <w:widowControl w:val="0"/>
      <w:jc w:val="both"/>
    </w:pPr>
    <w:rPr>
      <w:snapToGrid w:val="0"/>
      <w:szCs w:val="20"/>
    </w:rPr>
  </w:style>
  <w:style w:type="paragraph" w:customStyle="1" w:styleId="2f">
    <w:name w:val="Основной текст с отступом2"/>
    <w:basedOn w:val="a"/>
    <w:qFormat/>
    <w:rsid w:val="003F7AEB"/>
    <w:pPr>
      <w:spacing w:after="120"/>
      <w:ind w:left="283"/>
    </w:pPr>
  </w:style>
  <w:style w:type="paragraph" w:customStyle="1" w:styleId="223">
    <w:name w:val="Заголовок 22"/>
    <w:basedOn w:val="3b"/>
    <w:next w:val="3b"/>
    <w:qFormat/>
    <w:rsid w:val="003F7AEB"/>
    <w:pPr>
      <w:keepNext/>
      <w:ind w:right="283"/>
      <w:jc w:val="center"/>
      <w:outlineLvl w:val="1"/>
    </w:pPr>
    <w:rPr>
      <w:sz w:val="24"/>
    </w:rPr>
  </w:style>
  <w:style w:type="paragraph" w:customStyle="1" w:styleId="320">
    <w:name w:val="Заголовок 32"/>
    <w:basedOn w:val="3b"/>
    <w:next w:val="3b"/>
    <w:qFormat/>
    <w:rsid w:val="003F7AEB"/>
    <w:pPr>
      <w:keepNext/>
      <w:outlineLvl w:val="2"/>
    </w:pPr>
    <w:rPr>
      <w:b/>
      <w:position w:val="-6"/>
      <w:sz w:val="22"/>
    </w:rPr>
  </w:style>
  <w:style w:type="paragraph" w:customStyle="1" w:styleId="920">
    <w:name w:val="Заголовок 92"/>
    <w:basedOn w:val="3b"/>
    <w:next w:val="3b"/>
    <w:qFormat/>
    <w:rsid w:val="003F7AEB"/>
    <w:pPr>
      <w:keepNext/>
      <w:tabs>
        <w:tab w:val="left" w:pos="4111"/>
      </w:tabs>
      <w:outlineLvl w:val="8"/>
    </w:pPr>
    <w:rPr>
      <w:i/>
      <w:sz w:val="22"/>
    </w:rPr>
  </w:style>
  <w:style w:type="paragraph" w:customStyle="1" w:styleId="321">
    <w:name w:val="Основной текст с отступом 32"/>
    <w:basedOn w:val="a"/>
    <w:qFormat/>
    <w:rsid w:val="003F7AEB"/>
    <w:pPr>
      <w:overflowPunct w:val="0"/>
      <w:autoSpaceDE w:val="0"/>
      <w:autoSpaceDN w:val="0"/>
      <w:adjustRightInd w:val="0"/>
      <w:ind w:firstLine="567"/>
      <w:jc w:val="both"/>
      <w:textAlignment w:val="baseline"/>
    </w:pPr>
    <w:rPr>
      <w:sz w:val="28"/>
      <w:szCs w:val="20"/>
    </w:rPr>
  </w:style>
  <w:style w:type="paragraph" w:customStyle="1" w:styleId="47">
    <w:name w:val="Основной текст4"/>
    <w:qFormat/>
    <w:rsid w:val="003F7AEB"/>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230">
    <w:name w:val="Основной текст с отступом 23"/>
    <w:basedOn w:val="a"/>
    <w:qFormat/>
    <w:rsid w:val="003F7AEB"/>
    <w:pPr>
      <w:ind w:firstLine="720"/>
      <w:jc w:val="both"/>
    </w:pPr>
    <w:rPr>
      <w:sz w:val="28"/>
      <w:szCs w:val="20"/>
    </w:rPr>
  </w:style>
  <w:style w:type="paragraph" w:customStyle="1" w:styleId="231">
    <w:name w:val="Основной текст 23"/>
    <w:basedOn w:val="a"/>
    <w:qFormat/>
    <w:rsid w:val="003F7AEB"/>
    <w:pPr>
      <w:overflowPunct w:val="0"/>
      <w:autoSpaceDE w:val="0"/>
      <w:autoSpaceDN w:val="0"/>
      <w:adjustRightInd w:val="0"/>
      <w:jc w:val="center"/>
      <w:textAlignment w:val="baseline"/>
    </w:pPr>
    <w:rPr>
      <w:b/>
      <w:sz w:val="28"/>
      <w:szCs w:val="20"/>
    </w:rPr>
  </w:style>
  <w:style w:type="paragraph" w:customStyle="1" w:styleId="48">
    <w:name w:val="Обычный4"/>
    <w:qFormat/>
    <w:rsid w:val="003F7AEB"/>
    <w:pPr>
      <w:spacing w:after="0" w:line="240" w:lineRule="auto"/>
    </w:pPr>
    <w:rPr>
      <w:rFonts w:ascii="Times New Roman" w:eastAsia="Times New Roman" w:hAnsi="Times New Roman" w:cs="Times New Roman"/>
      <w:sz w:val="20"/>
      <w:szCs w:val="20"/>
      <w:lang w:eastAsia="ru-RU"/>
    </w:rPr>
  </w:style>
  <w:style w:type="paragraph" w:customStyle="1" w:styleId="132">
    <w:name w:val="Заголовок 13"/>
    <w:basedOn w:val="a"/>
    <w:next w:val="a"/>
    <w:qFormat/>
    <w:rsid w:val="003F7AEB"/>
    <w:pPr>
      <w:keepNext/>
    </w:pPr>
    <w:rPr>
      <w:szCs w:val="20"/>
    </w:rPr>
  </w:style>
  <w:style w:type="paragraph" w:customStyle="1" w:styleId="55">
    <w:name w:val="Основной текст5"/>
    <w:basedOn w:val="a"/>
    <w:qFormat/>
    <w:rsid w:val="003F7AEB"/>
    <w:pPr>
      <w:widowControl w:val="0"/>
      <w:jc w:val="both"/>
    </w:pPr>
    <w:rPr>
      <w:snapToGrid w:val="0"/>
      <w:szCs w:val="20"/>
    </w:rPr>
  </w:style>
  <w:style w:type="paragraph" w:customStyle="1" w:styleId="56">
    <w:name w:val="Обычный5"/>
    <w:basedOn w:val="a"/>
    <w:qFormat/>
    <w:rsid w:val="003F7AEB"/>
    <w:pPr>
      <w:spacing w:after="80"/>
      <w:ind w:firstLine="284"/>
      <w:jc w:val="both"/>
    </w:pPr>
    <w:rPr>
      <w:rFonts w:ascii="Arial Unicode MS" w:eastAsia="Arial Unicode MS" w:hAnsi="Arial Unicode MS"/>
    </w:rPr>
  </w:style>
  <w:style w:type="paragraph" w:customStyle="1" w:styleId="3d">
    <w:name w:val="Основной текст с отступом3"/>
    <w:basedOn w:val="a"/>
    <w:qFormat/>
    <w:rsid w:val="003F7AEB"/>
    <w:pPr>
      <w:spacing w:after="120"/>
      <w:ind w:left="283"/>
    </w:pPr>
  </w:style>
  <w:style w:type="paragraph" w:customStyle="1" w:styleId="232">
    <w:name w:val="Заголовок 23"/>
    <w:basedOn w:val="48"/>
    <w:next w:val="48"/>
    <w:qFormat/>
    <w:rsid w:val="003F7AEB"/>
    <w:pPr>
      <w:keepNext/>
      <w:ind w:right="283"/>
      <w:jc w:val="center"/>
      <w:outlineLvl w:val="1"/>
    </w:pPr>
    <w:rPr>
      <w:sz w:val="24"/>
    </w:rPr>
  </w:style>
  <w:style w:type="paragraph" w:customStyle="1" w:styleId="330">
    <w:name w:val="Заголовок 33"/>
    <w:basedOn w:val="48"/>
    <w:next w:val="48"/>
    <w:qFormat/>
    <w:rsid w:val="003F7AEB"/>
    <w:pPr>
      <w:keepNext/>
      <w:outlineLvl w:val="2"/>
    </w:pPr>
    <w:rPr>
      <w:b/>
      <w:position w:val="-6"/>
      <w:sz w:val="22"/>
    </w:rPr>
  </w:style>
  <w:style w:type="paragraph" w:customStyle="1" w:styleId="93">
    <w:name w:val="Заголовок 93"/>
    <w:basedOn w:val="48"/>
    <w:next w:val="48"/>
    <w:qFormat/>
    <w:rsid w:val="003F7AEB"/>
    <w:pPr>
      <w:keepNext/>
      <w:tabs>
        <w:tab w:val="left" w:pos="4111"/>
      </w:tabs>
      <w:outlineLvl w:val="8"/>
    </w:pPr>
    <w:rPr>
      <w:i/>
      <w:sz w:val="22"/>
    </w:rPr>
  </w:style>
  <w:style w:type="paragraph" w:customStyle="1" w:styleId="331">
    <w:name w:val="Основной текст с отступом 33"/>
    <w:basedOn w:val="a"/>
    <w:qFormat/>
    <w:rsid w:val="003F7AEB"/>
    <w:pPr>
      <w:overflowPunct w:val="0"/>
      <w:autoSpaceDE w:val="0"/>
      <w:autoSpaceDN w:val="0"/>
      <w:adjustRightInd w:val="0"/>
      <w:ind w:firstLine="567"/>
      <w:jc w:val="both"/>
      <w:textAlignment w:val="baseline"/>
    </w:pPr>
    <w:rPr>
      <w:sz w:val="28"/>
      <w:szCs w:val="20"/>
    </w:rPr>
  </w:style>
  <w:style w:type="paragraph" w:customStyle="1" w:styleId="2f0">
    <w:name w:val="Абзац списка2"/>
    <w:basedOn w:val="a"/>
    <w:qFormat/>
    <w:rsid w:val="003F7AEB"/>
    <w:pPr>
      <w:widowControl w:val="0"/>
      <w:spacing w:line="300" w:lineRule="auto"/>
      <w:ind w:left="720" w:firstLine="660"/>
      <w:contextualSpacing/>
      <w:jc w:val="both"/>
    </w:pPr>
    <w:rPr>
      <w:rFonts w:eastAsia="Calibri"/>
      <w:sz w:val="28"/>
      <w:szCs w:val="20"/>
    </w:rPr>
  </w:style>
  <w:style w:type="paragraph" w:customStyle="1" w:styleId="Iauiue">
    <w:name w:val="Iau?iue"/>
    <w:qFormat/>
    <w:rsid w:val="003F7AEB"/>
    <w:pPr>
      <w:spacing w:after="0" w:line="240" w:lineRule="auto"/>
    </w:pPr>
    <w:rPr>
      <w:rFonts w:ascii="Times New Roman" w:eastAsia="Times New Roman" w:hAnsi="Times New Roman" w:cs="Times New Roman"/>
      <w:snapToGrid w:val="0"/>
      <w:sz w:val="24"/>
      <w:szCs w:val="20"/>
      <w:lang w:val="en-US" w:eastAsia="ru-RU"/>
    </w:rPr>
  </w:style>
  <w:style w:type="character" w:customStyle="1" w:styleId="105pt">
    <w:name w:val="Основной текст + 10;5 pt"/>
    <w:rsid w:val="003F7AEB"/>
    <w:rPr>
      <w:rFonts w:ascii="Times New Roman" w:eastAsia="Times New Roman" w:hAnsi="Times New Roman" w:cs="Times New Roman"/>
      <w:b w:val="0"/>
      <w:bCs w:val="0"/>
      <w:i w:val="0"/>
      <w:iCs w:val="0"/>
      <w:smallCaps w:val="0"/>
      <w:strike w:val="0"/>
      <w:spacing w:val="0"/>
      <w:sz w:val="21"/>
      <w:szCs w:val="21"/>
    </w:rPr>
  </w:style>
  <w:style w:type="paragraph" w:customStyle="1" w:styleId="94">
    <w:name w:val="Основной текст9"/>
    <w:basedOn w:val="a"/>
    <w:qFormat/>
    <w:rsid w:val="003F7AEB"/>
    <w:pPr>
      <w:shd w:val="clear" w:color="auto" w:fill="FFFFFF"/>
      <w:spacing w:after="10740" w:line="274" w:lineRule="exact"/>
      <w:jc w:val="both"/>
    </w:pPr>
    <w:rPr>
      <w:sz w:val="23"/>
      <w:szCs w:val="23"/>
    </w:rPr>
  </w:style>
  <w:style w:type="character" w:customStyle="1" w:styleId="afff4">
    <w:name w:val="Подпись к картинке + Полужирный"/>
    <w:rsid w:val="003F7AEB"/>
    <w:rPr>
      <w:rFonts w:ascii="Times New Roman" w:eastAsia="Times New Roman" w:hAnsi="Times New Roman" w:cs="Times New Roman"/>
      <w:b/>
      <w:bCs/>
      <w:i w:val="0"/>
      <w:iCs w:val="0"/>
      <w:smallCaps w:val="0"/>
      <w:strike w:val="0"/>
      <w:spacing w:val="0"/>
      <w:sz w:val="21"/>
      <w:szCs w:val="21"/>
    </w:rPr>
  </w:style>
  <w:style w:type="character" w:customStyle="1" w:styleId="3e">
    <w:name w:val="Основной текст (3)_"/>
    <w:link w:val="314"/>
    <w:uiPriority w:val="99"/>
    <w:rsid w:val="003F7AEB"/>
    <w:rPr>
      <w:sz w:val="21"/>
      <w:szCs w:val="21"/>
      <w:shd w:val="clear" w:color="auto" w:fill="FFFFFF"/>
    </w:rPr>
  </w:style>
  <w:style w:type="character" w:customStyle="1" w:styleId="83">
    <w:name w:val="Основной текст (8)_"/>
    <w:rsid w:val="003F7AEB"/>
    <w:rPr>
      <w:rFonts w:ascii="Times New Roman" w:eastAsia="Times New Roman" w:hAnsi="Times New Roman" w:cs="Times New Roman"/>
      <w:b w:val="0"/>
      <w:bCs w:val="0"/>
      <w:i w:val="0"/>
      <w:iCs w:val="0"/>
      <w:smallCaps w:val="0"/>
      <w:strike w:val="0"/>
      <w:spacing w:val="0"/>
      <w:sz w:val="24"/>
      <w:szCs w:val="24"/>
    </w:rPr>
  </w:style>
  <w:style w:type="character" w:customStyle="1" w:styleId="84">
    <w:name w:val="Основной текст (8)"/>
    <w:rsid w:val="003F7AEB"/>
    <w:rPr>
      <w:rFonts w:ascii="Times New Roman" w:eastAsia="Times New Roman" w:hAnsi="Times New Roman" w:cs="Times New Roman"/>
      <w:b w:val="0"/>
      <w:bCs w:val="0"/>
      <w:i w:val="0"/>
      <w:iCs w:val="0"/>
      <w:smallCaps w:val="0"/>
      <w:strike w:val="0"/>
      <w:spacing w:val="0"/>
      <w:sz w:val="24"/>
      <w:szCs w:val="24"/>
    </w:rPr>
  </w:style>
  <w:style w:type="character" w:customStyle="1" w:styleId="12pt0">
    <w:name w:val="Основной текст + 12 pt;Курсив"/>
    <w:rsid w:val="003F7AEB"/>
    <w:rPr>
      <w:rFonts w:ascii="Times New Roman" w:eastAsia="Times New Roman" w:hAnsi="Times New Roman" w:cs="Times New Roman"/>
      <w:b w:val="0"/>
      <w:bCs w:val="0"/>
      <w:i/>
      <w:iCs/>
      <w:smallCaps w:val="0"/>
      <w:strike w:val="0"/>
      <w:spacing w:val="0"/>
      <w:sz w:val="24"/>
      <w:szCs w:val="24"/>
      <w:lang w:val="en-US"/>
    </w:rPr>
  </w:style>
  <w:style w:type="character" w:customStyle="1" w:styleId="3f">
    <w:name w:val="Основной текст (3)"/>
    <w:rsid w:val="003F7AEB"/>
    <w:rPr>
      <w:rFonts w:ascii="Times New Roman" w:eastAsia="Times New Roman" w:hAnsi="Times New Roman" w:cs="Times New Roman"/>
      <w:b w:val="0"/>
      <w:bCs w:val="0"/>
      <w:i w:val="0"/>
      <w:iCs w:val="0"/>
      <w:smallCaps w:val="0"/>
      <w:strike w:val="0"/>
      <w:spacing w:val="0"/>
      <w:sz w:val="21"/>
      <w:szCs w:val="21"/>
    </w:rPr>
  </w:style>
  <w:style w:type="numbering" w:customStyle="1" w:styleId="150">
    <w:name w:val="Нет списка15"/>
    <w:next w:val="a2"/>
    <w:uiPriority w:val="99"/>
    <w:semiHidden/>
    <w:rsid w:val="003F7AEB"/>
  </w:style>
  <w:style w:type="numbering" w:customStyle="1" w:styleId="160">
    <w:name w:val="Нет списка16"/>
    <w:next w:val="a2"/>
    <w:uiPriority w:val="99"/>
    <w:semiHidden/>
    <w:unhideWhenUsed/>
    <w:rsid w:val="003F7AEB"/>
  </w:style>
  <w:style w:type="character" w:customStyle="1" w:styleId="14pt">
    <w:name w:val="Основной текст + 14 pt"/>
    <w:aliases w:val="Курсив1"/>
    <w:uiPriority w:val="99"/>
    <w:rsid w:val="003F7AEB"/>
    <w:rPr>
      <w:rFonts w:ascii="Times New Roman" w:hAnsi="Times New Roman" w:cs="Times New Roman"/>
      <w:i/>
      <w:iCs/>
      <w:spacing w:val="0"/>
      <w:sz w:val="28"/>
      <w:szCs w:val="28"/>
    </w:rPr>
  </w:style>
  <w:style w:type="character" w:customStyle="1" w:styleId="930">
    <w:name w:val="Основной текст (93)_"/>
    <w:link w:val="931"/>
    <w:uiPriority w:val="99"/>
    <w:locked/>
    <w:rsid w:val="003F7AEB"/>
    <w:rPr>
      <w:sz w:val="16"/>
      <w:szCs w:val="16"/>
      <w:shd w:val="clear" w:color="auto" w:fill="FFFFFF"/>
    </w:rPr>
  </w:style>
  <w:style w:type="paragraph" w:customStyle="1" w:styleId="931">
    <w:name w:val="Основной текст (93)"/>
    <w:basedOn w:val="a"/>
    <w:link w:val="930"/>
    <w:uiPriority w:val="99"/>
    <w:qFormat/>
    <w:rsid w:val="003F7AEB"/>
    <w:pPr>
      <w:shd w:val="clear" w:color="auto" w:fill="FFFFFF"/>
      <w:spacing w:line="274" w:lineRule="exact"/>
    </w:pPr>
    <w:rPr>
      <w:rFonts w:asciiTheme="minorHAnsi" w:eastAsiaTheme="minorHAnsi" w:hAnsiTheme="minorHAnsi" w:cstheme="minorBidi"/>
      <w:sz w:val="16"/>
      <w:szCs w:val="16"/>
      <w:lang w:eastAsia="en-US"/>
    </w:rPr>
  </w:style>
  <w:style w:type="character" w:customStyle="1" w:styleId="1112">
    <w:name w:val="Основной текст + 111"/>
    <w:aliases w:val="5 pt61,Полужирный11,5 pt2"/>
    <w:uiPriority w:val="99"/>
    <w:rsid w:val="003F7AEB"/>
    <w:rPr>
      <w:rFonts w:ascii="Times New Roman" w:hAnsi="Times New Roman" w:cs="Times New Roman" w:hint="default"/>
      <w:b/>
      <w:bCs/>
      <w:sz w:val="23"/>
      <w:szCs w:val="23"/>
      <w:shd w:val="clear" w:color="auto" w:fill="FFFFFF"/>
    </w:rPr>
  </w:style>
  <w:style w:type="character" w:customStyle="1" w:styleId="9311pt">
    <w:name w:val="Основной текст (93) + 11 pt"/>
    <w:uiPriority w:val="99"/>
    <w:rsid w:val="003F7AEB"/>
    <w:rPr>
      <w:rFonts w:ascii="Times New Roman" w:hAnsi="Times New Roman" w:cs="Times New Roman"/>
      <w:sz w:val="22"/>
      <w:szCs w:val="22"/>
      <w:shd w:val="clear" w:color="auto" w:fill="FFFFFF"/>
    </w:rPr>
  </w:style>
  <w:style w:type="paragraph" w:customStyle="1" w:styleId="afff5">
    <w:name w:val="Стиль Текст  в  таблице + По центру"/>
    <w:basedOn w:val="a"/>
    <w:qFormat/>
    <w:rsid w:val="003F7AEB"/>
    <w:pPr>
      <w:widowControl w:val="0"/>
      <w:spacing w:before="20" w:after="20"/>
      <w:jc w:val="center"/>
    </w:pPr>
    <w:rPr>
      <w:sz w:val="22"/>
      <w:szCs w:val="20"/>
    </w:rPr>
  </w:style>
  <w:style w:type="numbering" w:customStyle="1" w:styleId="170">
    <w:name w:val="Нет списка17"/>
    <w:next w:val="a2"/>
    <w:uiPriority w:val="99"/>
    <w:semiHidden/>
    <w:unhideWhenUsed/>
    <w:rsid w:val="003F7AEB"/>
  </w:style>
  <w:style w:type="numbering" w:customStyle="1" w:styleId="180">
    <w:name w:val="Нет списка18"/>
    <w:next w:val="a2"/>
    <w:uiPriority w:val="99"/>
    <w:semiHidden/>
    <w:unhideWhenUsed/>
    <w:rsid w:val="003F7AEB"/>
  </w:style>
  <w:style w:type="table" w:customStyle="1" w:styleId="57">
    <w:name w:val="Сетка таблицы5"/>
    <w:basedOn w:val="a1"/>
    <w:next w:val="afd"/>
    <w:uiPriority w:val="59"/>
    <w:rsid w:val="003F7A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2"/>
    <w:uiPriority w:val="99"/>
    <w:semiHidden/>
    <w:unhideWhenUsed/>
    <w:rsid w:val="003F7AEB"/>
  </w:style>
  <w:style w:type="table" w:customStyle="1" w:styleId="151">
    <w:name w:val="Сетка таблицы15"/>
    <w:basedOn w:val="a1"/>
    <w:next w:val="afd"/>
    <w:rsid w:val="003F7AE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
    <w:name w:val="Нет списка22"/>
    <w:next w:val="a2"/>
    <w:uiPriority w:val="99"/>
    <w:semiHidden/>
    <w:unhideWhenUsed/>
    <w:rsid w:val="003F7AEB"/>
  </w:style>
  <w:style w:type="table" w:customStyle="1" w:styleId="225">
    <w:name w:val="Сетка таблицы22"/>
    <w:basedOn w:val="a1"/>
    <w:next w:val="afd"/>
    <w:uiPriority w:val="59"/>
    <w:rsid w:val="003F7A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2"/>
    <w:semiHidden/>
    <w:rsid w:val="003F7AEB"/>
  </w:style>
  <w:style w:type="numbering" w:customStyle="1" w:styleId="420">
    <w:name w:val="Нет списка42"/>
    <w:next w:val="a2"/>
    <w:semiHidden/>
    <w:rsid w:val="003F7AEB"/>
  </w:style>
  <w:style w:type="numbering" w:customStyle="1" w:styleId="520">
    <w:name w:val="Нет списка52"/>
    <w:next w:val="a2"/>
    <w:semiHidden/>
    <w:rsid w:val="003F7AEB"/>
  </w:style>
  <w:style w:type="numbering" w:customStyle="1" w:styleId="620">
    <w:name w:val="Нет списка62"/>
    <w:next w:val="a2"/>
    <w:uiPriority w:val="99"/>
    <w:semiHidden/>
    <w:unhideWhenUsed/>
    <w:rsid w:val="003F7AEB"/>
  </w:style>
  <w:style w:type="table" w:customStyle="1" w:styleId="323">
    <w:name w:val="Сетка таблицы32"/>
    <w:basedOn w:val="a1"/>
    <w:next w:val="afd"/>
    <w:uiPriority w:val="59"/>
    <w:rsid w:val="003F7AE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2"/>
    <w:semiHidden/>
    <w:rsid w:val="003F7AEB"/>
  </w:style>
  <w:style w:type="table" w:customStyle="1" w:styleId="1120">
    <w:name w:val="Сетка таблицы112"/>
    <w:basedOn w:val="a1"/>
    <w:next w:val="afd"/>
    <w:rsid w:val="003F7AE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2"/>
    <w:uiPriority w:val="99"/>
    <w:semiHidden/>
    <w:rsid w:val="003F7AEB"/>
  </w:style>
  <w:style w:type="table" w:customStyle="1" w:styleId="1220">
    <w:name w:val="Сетка таблицы122"/>
    <w:basedOn w:val="a1"/>
    <w:next w:val="afd"/>
    <w:rsid w:val="003F7AE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2"/>
    <w:uiPriority w:val="99"/>
    <w:semiHidden/>
    <w:unhideWhenUsed/>
    <w:rsid w:val="003F7AEB"/>
  </w:style>
  <w:style w:type="numbering" w:customStyle="1" w:styleId="1020">
    <w:name w:val="Нет списка102"/>
    <w:next w:val="a2"/>
    <w:uiPriority w:val="99"/>
    <w:semiHidden/>
    <w:unhideWhenUsed/>
    <w:rsid w:val="003F7AEB"/>
  </w:style>
  <w:style w:type="character" w:customStyle="1" w:styleId="2f1">
    <w:name w:val="Основной текст + Полужирный2"/>
    <w:uiPriority w:val="99"/>
    <w:rsid w:val="003F7AEB"/>
    <w:rPr>
      <w:rFonts w:ascii="Times New Roman" w:hAnsi="Times New Roman" w:cs="Times New Roman" w:hint="default"/>
      <w:b/>
      <w:bCs/>
      <w:sz w:val="21"/>
      <w:szCs w:val="21"/>
      <w:shd w:val="clear" w:color="auto" w:fill="FFFFFF"/>
    </w:rPr>
  </w:style>
  <w:style w:type="character" w:customStyle="1" w:styleId="10pt1">
    <w:name w:val="Основной текст + 10 pt1"/>
    <w:aliases w:val="Полужирный3"/>
    <w:uiPriority w:val="99"/>
    <w:rsid w:val="003F7AEB"/>
    <w:rPr>
      <w:rFonts w:ascii="Times New Roman" w:hAnsi="Times New Roman" w:cs="Times New Roman"/>
      <w:b/>
      <w:bCs/>
      <w:spacing w:val="0"/>
      <w:sz w:val="20"/>
      <w:szCs w:val="20"/>
    </w:rPr>
  </w:style>
  <w:style w:type="character" w:customStyle="1" w:styleId="1c">
    <w:name w:val="Основной текст Знак1"/>
    <w:uiPriority w:val="99"/>
    <w:locked/>
    <w:rsid w:val="003F7AEB"/>
    <w:rPr>
      <w:rFonts w:ascii="Times New Roman" w:hAnsi="Times New Roman" w:cs="Times New Roman" w:hint="default"/>
      <w:sz w:val="21"/>
      <w:szCs w:val="21"/>
      <w:shd w:val="clear" w:color="auto" w:fill="FFFFFF"/>
    </w:rPr>
  </w:style>
  <w:style w:type="character" w:customStyle="1" w:styleId="113">
    <w:name w:val="Основной текст + 11"/>
    <w:aliases w:val="5 pt28,Курсив8,5 pt48,Курсив20"/>
    <w:uiPriority w:val="99"/>
    <w:rsid w:val="003F7AEB"/>
    <w:rPr>
      <w:rFonts w:ascii="Times New Roman" w:hAnsi="Times New Roman" w:cs="Times New Roman" w:hint="default"/>
      <w:i/>
      <w:iCs/>
      <w:spacing w:val="0"/>
      <w:sz w:val="23"/>
      <w:szCs w:val="23"/>
      <w:shd w:val="clear" w:color="auto" w:fill="FFFFFF"/>
    </w:rPr>
  </w:style>
  <w:style w:type="character" w:customStyle="1" w:styleId="10pt">
    <w:name w:val="Основной текст + 10 pt"/>
    <w:aliases w:val="Полужирный135"/>
    <w:uiPriority w:val="99"/>
    <w:rsid w:val="003F7AEB"/>
    <w:rPr>
      <w:rFonts w:ascii="Times New Roman" w:hAnsi="Times New Roman" w:cs="Times New Roman" w:hint="default"/>
      <w:b/>
      <w:bCs/>
      <w:spacing w:val="0"/>
      <w:sz w:val="20"/>
      <w:szCs w:val="20"/>
      <w:shd w:val="clear" w:color="auto" w:fill="FFFFFF"/>
    </w:rPr>
  </w:style>
  <w:style w:type="character" w:customStyle="1" w:styleId="58">
    <w:name w:val="Основной текст (5)_"/>
    <w:uiPriority w:val="99"/>
    <w:locked/>
    <w:rsid w:val="003F7AEB"/>
    <w:rPr>
      <w:rFonts w:ascii="Times New Roman" w:hAnsi="Times New Roman" w:cs="Times New Roman"/>
      <w:b/>
      <w:bCs/>
      <w:spacing w:val="0"/>
      <w:sz w:val="20"/>
      <w:szCs w:val="20"/>
    </w:rPr>
  </w:style>
  <w:style w:type="character" w:customStyle="1" w:styleId="2f2">
    <w:name w:val="Подпись к таблице (2)_"/>
    <w:link w:val="216"/>
    <w:uiPriority w:val="99"/>
    <w:locked/>
    <w:rsid w:val="003F7AEB"/>
    <w:rPr>
      <w:sz w:val="21"/>
      <w:szCs w:val="21"/>
      <w:shd w:val="clear" w:color="auto" w:fill="FFFFFF"/>
    </w:rPr>
  </w:style>
  <w:style w:type="character" w:customStyle="1" w:styleId="333">
    <w:name w:val="Основной текст (3)33"/>
    <w:uiPriority w:val="99"/>
    <w:rsid w:val="003F7AEB"/>
    <w:rPr>
      <w:rFonts w:ascii="Times New Roman" w:hAnsi="Times New Roman"/>
      <w:spacing w:val="0"/>
      <w:sz w:val="21"/>
      <w:szCs w:val="21"/>
      <w:shd w:val="clear" w:color="auto" w:fill="FFFFFF"/>
    </w:rPr>
  </w:style>
  <w:style w:type="character" w:customStyle="1" w:styleId="2100">
    <w:name w:val="Подпись к таблице (2)10"/>
    <w:uiPriority w:val="99"/>
    <w:rsid w:val="003F7AEB"/>
    <w:rPr>
      <w:rFonts w:ascii="Times New Roman" w:hAnsi="Times New Roman"/>
      <w:spacing w:val="0"/>
      <w:sz w:val="21"/>
      <w:szCs w:val="21"/>
      <w:shd w:val="clear" w:color="auto" w:fill="FFFFFF"/>
    </w:rPr>
  </w:style>
  <w:style w:type="character" w:customStyle="1" w:styleId="210pt26">
    <w:name w:val="Подпись к таблице (2) + 10 pt26"/>
    <w:aliases w:val="Полужирный117"/>
    <w:uiPriority w:val="99"/>
    <w:rsid w:val="003F7AEB"/>
    <w:rPr>
      <w:rFonts w:ascii="Times New Roman" w:hAnsi="Times New Roman"/>
      <w:b/>
      <w:bCs/>
      <w:spacing w:val="0"/>
      <w:sz w:val="20"/>
      <w:szCs w:val="20"/>
      <w:shd w:val="clear" w:color="auto" w:fill="FFFFFF"/>
    </w:rPr>
  </w:style>
  <w:style w:type="character" w:customStyle="1" w:styleId="310pt73">
    <w:name w:val="Основной текст (3) + 10 pt73"/>
    <w:aliases w:val="Полужирный116"/>
    <w:uiPriority w:val="99"/>
    <w:rsid w:val="003F7AEB"/>
    <w:rPr>
      <w:rFonts w:ascii="Times New Roman" w:hAnsi="Times New Roman"/>
      <w:b/>
      <w:bCs/>
      <w:spacing w:val="0"/>
      <w:sz w:val="20"/>
      <w:szCs w:val="20"/>
      <w:shd w:val="clear" w:color="auto" w:fill="FFFFFF"/>
    </w:rPr>
  </w:style>
  <w:style w:type="character" w:customStyle="1" w:styleId="529">
    <w:name w:val="Основной текст (5)29"/>
    <w:uiPriority w:val="99"/>
    <w:rsid w:val="003F7AEB"/>
  </w:style>
  <w:style w:type="character" w:customStyle="1" w:styleId="332">
    <w:name w:val="Основной текст (3)32"/>
    <w:uiPriority w:val="99"/>
    <w:rsid w:val="003F7AEB"/>
    <w:rPr>
      <w:rFonts w:ascii="Times New Roman" w:hAnsi="Times New Roman"/>
      <w:spacing w:val="0"/>
      <w:sz w:val="21"/>
      <w:szCs w:val="21"/>
      <w:shd w:val="clear" w:color="auto" w:fill="FFFFFF"/>
    </w:rPr>
  </w:style>
  <w:style w:type="character" w:customStyle="1" w:styleId="528">
    <w:name w:val="Основной текст (5)28"/>
    <w:uiPriority w:val="99"/>
    <w:rsid w:val="003F7AEB"/>
  </w:style>
  <w:style w:type="paragraph" w:customStyle="1" w:styleId="314">
    <w:name w:val="Основной текст (3)1"/>
    <w:basedOn w:val="a"/>
    <w:link w:val="3e"/>
    <w:uiPriority w:val="99"/>
    <w:qFormat/>
    <w:rsid w:val="003F7AEB"/>
    <w:pPr>
      <w:shd w:val="clear" w:color="auto" w:fill="FFFFFF"/>
      <w:spacing w:line="250" w:lineRule="exact"/>
      <w:ind w:hanging="1140"/>
      <w:jc w:val="both"/>
    </w:pPr>
    <w:rPr>
      <w:rFonts w:asciiTheme="minorHAnsi" w:eastAsiaTheme="minorHAnsi" w:hAnsiTheme="minorHAnsi" w:cstheme="minorBidi"/>
      <w:sz w:val="21"/>
      <w:szCs w:val="21"/>
      <w:lang w:eastAsia="en-US"/>
    </w:rPr>
  </w:style>
  <w:style w:type="paragraph" w:customStyle="1" w:styleId="216">
    <w:name w:val="Подпись к таблице (2)1"/>
    <w:basedOn w:val="a"/>
    <w:link w:val="2f2"/>
    <w:uiPriority w:val="99"/>
    <w:qFormat/>
    <w:rsid w:val="003F7AEB"/>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fontstyle01">
    <w:name w:val="fontstyle01"/>
    <w:rsid w:val="003F7AEB"/>
    <w:rPr>
      <w:rFonts w:ascii="TimesNewRomanPSMT" w:hAnsi="TimesNewRomanPSMT" w:hint="default"/>
      <w:b w:val="0"/>
      <w:bCs w:val="0"/>
      <w:i w:val="0"/>
      <w:iCs w:val="0"/>
      <w:color w:val="000000"/>
      <w:sz w:val="28"/>
      <w:szCs w:val="28"/>
    </w:rPr>
  </w:style>
  <w:style w:type="paragraph" w:customStyle="1" w:styleId="1d">
    <w:name w:val="Без интервала1"/>
    <w:uiPriority w:val="99"/>
    <w:qFormat/>
    <w:rsid w:val="003F7AEB"/>
    <w:pPr>
      <w:spacing w:after="0" w:line="240" w:lineRule="auto"/>
    </w:pPr>
    <w:rPr>
      <w:rFonts w:ascii="Times New Roman" w:eastAsia="Calibri" w:hAnsi="Times New Roman" w:cs="Times New Roman"/>
      <w:sz w:val="24"/>
      <w:szCs w:val="24"/>
      <w:lang w:eastAsia="ru-RU"/>
    </w:rPr>
  </w:style>
  <w:style w:type="paragraph" w:customStyle="1" w:styleId="ConsNonformat">
    <w:name w:val="ConsNonformat"/>
    <w:uiPriority w:val="99"/>
    <w:qFormat/>
    <w:rsid w:val="003F7AEB"/>
    <w:pPr>
      <w:autoSpaceDE w:val="0"/>
      <w:autoSpaceDN w:val="0"/>
      <w:adjustRightInd w:val="0"/>
      <w:spacing w:after="0" w:line="240" w:lineRule="auto"/>
    </w:pPr>
    <w:rPr>
      <w:rFonts w:ascii="Courier New" w:eastAsia="Times New Roman" w:hAnsi="Courier New" w:cs="Times New Roman"/>
      <w:sz w:val="20"/>
      <w:szCs w:val="20"/>
      <w:lang w:eastAsia="ru-RU"/>
    </w:rPr>
  </w:style>
  <w:style w:type="character" w:customStyle="1" w:styleId="afff6">
    <w:name w:val="Подпись к картинке_"/>
    <w:link w:val="1e"/>
    <w:uiPriority w:val="99"/>
    <w:locked/>
    <w:rsid w:val="003F7AEB"/>
    <w:rPr>
      <w:sz w:val="21"/>
      <w:szCs w:val="21"/>
      <w:shd w:val="clear" w:color="auto" w:fill="FFFFFF"/>
    </w:rPr>
  </w:style>
  <w:style w:type="character" w:customStyle="1" w:styleId="afff7">
    <w:name w:val="Подпись к картинке"/>
    <w:uiPriority w:val="99"/>
    <w:rsid w:val="003F7AEB"/>
  </w:style>
  <w:style w:type="paragraph" w:customStyle="1" w:styleId="1e">
    <w:name w:val="Подпись к картинке1"/>
    <w:basedOn w:val="a"/>
    <w:link w:val="afff6"/>
    <w:uiPriority w:val="99"/>
    <w:qFormat/>
    <w:rsid w:val="003F7AEB"/>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421">
    <w:name w:val="Заголовок №4 (2)_"/>
    <w:link w:val="4210"/>
    <w:uiPriority w:val="99"/>
    <w:locked/>
    <w:rsid w:val="003F7AEB"/>
    <w:rPr>
      <w:b/>
      <w:bCs/>
      <w:shd w:val="clear" w:color="auto" w:fill="FFFFFF"/>
    </w:rPr>
  </w:style>
  <w:style w:type="character" w:customStyle="1" w:styleId="423">
    <w:name w:val="Заголовок №4 (2)3"/>
    <w:uiPriority w:val="99"/>
    <w:rsid w:val="003F7AEB"/>
  </w:style>
  <w:style w:type="paragraph" w:customStyle="1" w:styleId="4210">
    <w:name w:val="Заголовок №4 (2)1"/>
    <w:basedOn w:val="a"/>
    <w:link w:val="421"/>
    <w:uiPriority w:val="99"/>
    <w:qFormat/>
    <w:rsid w:val="003F7AEB"/>
    <w:pPr>
      <w:shd w:val="clear" w:color="auto" w:fill="FFFFFF"/>
      <w:spacing w:before="60" w:after="60" w:line="250" w:lineRule="exact"/>
      <w:jc w:val="center"/>
      <w:outlineLvl w:val="3"/>
    </w:pPr>
    <w:rPr>
      <w:rFonts w:asciiTheme="minorHAnsi" w:eastAsiaTheme="minorHAnsi" w:hAnsiTheme="minorHAnsi" w:cstheme="minorBidi"/>
      <w:b/>
      <w:bCs/>
      <w:sz w:val="22"/>
      <w:szCs w:val="22"/>
      <w:lang w:eastAsia="en-US"/>
    </w:rPr>
  </w:style>
  <w:style w:type="character" w:customStyle="1" w:styleId="103">
    <w:name w:val="Основной текст + 10"/>
    <w:aliases w:val="5 pt10,5 pt"/>
    <w:uiPriority w:val="99"/>
    <w:rsid w:val="003F7AEB"/>
    <w:rPr>
      <w:rFonts w:ascii="Times New Roman" w:hAnsi="Times New Roman" w:cs="Times New Roman" w:hint="default"/>
      <w:spacing w:val="0"/>
      <w:sz w:val="21"/>
      <w:szCs w:val="21"/>
      <w:shd w:val="clear" w:color="auto" w:fill="FFFFFF"/>
    </w:rPr>
  </w:style>
  <w:style w:type="character" w:customStyle="1" w:styleId="1f">
    <w:name w:val="Основной текст + Полужирный1"/>
    <w:aliases w:val="Курсив18"/>
    <w:uiPriority w:val="99"/>
    <w:rsid w:val="003F7AEB"/>
    <w:rPr>
      <w:rFonts w:ascii="Times New Roman" w:hAnsi="Times New Roman" w:cs="Times New Roman" w:hint="default"/>
      <w:b/>
      <w:bCs/>
      <w:spacing w:val="0"/>
      <w:sz w:val="22"/>
      <w:szCs w:val="22"/>
      <w:shd w:val="clear" w:color="auto" w:fill="FFFFFF"/>
    </w:rPr>
  </w:style>
  <w:style w:type="character" w:customStyle="1" w:styleId="1011">
    <w:name w:val="Основной текст + 101"/>
    <w:aliases w:val="5 pt9,Полужирный9,Курсив7"/>
    <w:uiPriority w:val="99"/>
    <w:rsid w:val="003F7AEB"/>
    <w:rPr>
      <w:rFonts w:ascii="Times New Roman" w:hAnsi="Times New Roman" w:cs="Times New Roman" w:hint="default"/>
      <w:b/>
      <w:bCs/>
      <w:i/>
      <w:iCs/>
      <w:spacing w:val="0"/>
      <w:sz w:val="21"/>
      <w:szCs w:val="21"/>
      <w:shd w:val="clear" w:color="auto" w:fill="FFFFFF"/>
    </w:rPr>
  </w:style>
  <w:style w:type="character" w:customStyle="1" w:styleId="afff8">
    <w:name w:val="Основной текст + Полужирный"/>
    <w:uiPriority w:val="99"/>
    <w:rsid w:val="003F7AEB"/>
    <w:rPr>
      <w:rFonts w:ascii="Times New Roman" w:hAnsi="Times New Roman" w:cs="Times New Roman" w:hint="default"/>
      <w:b/>
      <w:bCs/>
      <w:spacing w:val="0"/>
      <w:sz w:val="22"/>
      <w:szCs w:val="22"/>
      <w:shd w:val="clear" w:color="auto" w:fill="FFFFFF"/>
    </w:rPr>
  </w:style>
  <w:style w:type="character" w:customStyle="1" w:styleId="2f3">
    <w:name w:val="Основной текст + Курсив2"/>
    <w:uiPriority w:val="99"/>
    <w:rsid w:val="003F7AEB"/>
    <w:rPr>
      <w:rFonts w:ascii="Times New Roman" w:hAnsi="Times New Roman" w:cs="Times New Roman" w:hint="default"/>
      <w:i/>
      <w:iCs/>
      <w:spacing w:val="0"/>
      <w:sz w:val="22"/>
      <w:szCs w:val="22"/>
      <w:shd w:val="clear" w:color="auto" w:fill="FFFFFF"/>
    </w:rPr>
  </w:style>
  <w:style w:type="character" w:customStyle="1" w:styleId="114">
    <w:name w:val="Основной текст (11)_"/>
    <w:link w:val="115"/>
    <w:uiPriority w:val="99"/>
    <w:locked/>
    <w:rsid w:val="003F7AEB"/>
    <w:rPr>
      <w:noProof/>
      <w:shd w:val="clear" w:color="auto" w:fill="FFFFFF"/>
    </w:rPr>
  </w:style>
  <w:style w:type="paragraph" w:customStyle="1" w:styleId="115">
    <w:name w:val="Основной текст (11)"/>
    <w:basedOn w:val="a"/>
    <w:link w:val="114"/>
    <w:uiPriority w:val="99"/>
    <w:qFormat/>
    <w:rsid w:val="003F7AEB"/>
    <w:pPr>
      <w:shd w:val="clear" w:color="auto" w:fill="FFFFFF"/>
      <w:spacing w:line="240" w:lineRule="atLeast"/>
    </w:pPr>
    <w:rPr>
      <w:rFonts w:asciiTheme="minorHAnsi" w:eastAsiaTheme="minorHAnsi" w:hAnsiTheme="minorHAnsi" w:cstheme="minorBidi"/>
      <w:noProof/>
      <w:sz w:val="22"/>
      <w:szCs w:val="22"/>
      <w:lang w:eastAsia="en-US"/>
    </w:rPr>
  </w:style>
  <w:style w:type="character" w:customStyle="1" w:styleId="334">
    <w:name w:val="Основной текст (3)3"/>
    <w:uiPriority w:val="99"/>
    <w:rsid w:val="003F7AEB"/>
    <w:rPr>
      <w:rFonts w:ascii="Times New Roman" w:hAnsi="Times New Roman" w:cs="Times New Roman" w:hint="default"/>
      <w:b/>
      <w:bCs/>
      <w:sz w:val="21"/>
      <w:szCs w:val="21"/>
      <w:shd w:val="clear" w:color="auto" w:fill="FFFFFF"/>
    </w:rPr>
  </w:style>
  <w:style w:type="character" w:customStyle="1" w:styleId="FontStyle37">
    <w:name w:val="Font Style37"/>
    <w:rsid w:val="003F7AEB"/>
    <w:rPr>
      <w:rFonts w:ascii="Times New Roman" w:hAnsi="Times New Roman" w:cs="Times New Roman" w:hint="default"/>
      <w:sz w:val="26"/>
      <w:szCs w:val="26"/>
    </w:rPr>
  </w:style>
  <w:style w:type="character" w:customStyle="1" w:styleId="FontStyle43">
    <w:name w:val="Font Style43"/>
    <w:rsid w:val="003F7AEB"/>
    <w:rPr>
      <w:rFonts w:ascii="Times New Roman" w:hAnsi="Times New Roman" w:cs="Times New Roman" w:hint="default"/>
      <w:b/>
      <w:bCs/>
      <w:sz w:val="26"/>
      <w:szCs w:val="26"/>
    </w:rPr>
  </w:style>
  <w:style w:type="character" w:customStyle="1" w:styleId="fontstyle21">
    <w:name w:val="fontstyle21"/>
    <w:rsid w:val="003F7AEB"/>
    <w:rPr>
      <w:rFonts w:ascii="CIDFont+F5" w:hAnsi="CIDFont+F5" w:hint="default"/>
      <w:b w:val="0"/>
      <w:bCs w:val="0"/>
      <w:i w:val="0"/>
      <w:iCs w:val="0"/>
      <w:color w:val="000000"/>
      <w:sz w:val="22"/>
      <w:szCs w:val="22"/>
    </w:rPr>
  </w:style>
  <w:style w:type="character" w:customStyle="1" w:styleId="afff9">
    <w:name w:val="Колонтитул_"/>
    <w:link w:val="afffa"/>
    <w:uiPriority w:val="99"/>
    <w:locked/>
    <w:rsid w:val="003F7AEB"/>
    <w:rPr>
      <w:shd w:val="clear" w:color="auto" w:fill="FFFFFF"/>
    </w:rPr>
  </w:style>
  <w:style w:type="paragraph" w:customStyle="1" w:styleId="afffa">
    <w:name w:val="Колонтитул"/>
    <w:basedOn w:val="a"/>
    <w:link w:val="afff9"/>
    <w:uiPriority w:val="99"/>
    <w:qFormat/>
    <w:rsid w:val="003F7AEB"/>
    <w:pPr>
      <w:shd w:val="clear" w:color="auto" w:fill="FFFFFF"/>
    </w:pPr>
    <w:rPr>
      <w:rFonts w:asciiTheme="minorHAnsi" w:eastAsiaTheme="minorHAnsi" w:hAnsiTheme="minorHAnsi" w:cstheme="minorBidi"/>
      <w:sz w:val="22"/>
      <w:szCs w:val="22"/>
      <w:lang w:eastAsia="en-US"/>
    </w:rPr>
  </w:style>
  <w:style w:type="character" w:customStyle="1" w:styleId="Calibri">
    <w:name w:val="Основной текст + Calibri"/>
    <w:aliases w:val="12 pt,Курсив,Основной текст + 12 pt"/>
    <w:uiPriority w:val="99"/>
    <w:rsid w:val="003F7AEB"/>
    <w:rPr>
      <w:rFonts w:ascii="Calibri" w:hAnsi="Calibri" w:cs="Calibri" w:hint="default"/>
      <w:i/>
      <w:iCs/>
      <w:noProof/>
      <w:spacing w:val="0"/>
      <w:sz w:val="24"/>
      <w:szCs w:val="24"/>
      <w:shd w:val="clear" w:color="auto" w:fill="FFFFFF"/>
    </w:rPr>
  </w:style>
  <w:style w:type="character" w:customStyle="1" w:styleId="104">
    <w:name w:val="Основной текст + 104"/>
    <w:aliases w:val="5 pt51,Полужирный18,Курсив26"/>
    <w:uiPriority w:val="99"/>
    <w:rsid w:val="003F7AEB"/>
    <w:rPr>
      <w:rFonts w:ascii="Times New Roman" w:hAnsi="Times New Roman" w:cs="Times New Roman" w:hint="default"/>
      <w:b/>
      <w:bCs/>
      <w:i/>
      <w:iCs/>
      <w:spacing w:val="0"/>
      <w:sz w:val="21"/>
      <w:szCs w:val="21"/>
      <w:shd w:val="clear" w:color="auto" w:fill="FFFFFF"/>
    </w:rPr>
  </w:style>
  <w:style w:type="character" w:customStyle="1" w:styleId="1030">
    <w:name w:val="Основной текст + 103"/>
    <w:aliases w:val="5 pt29,Полужирный7,Курсив19"/>
    <w:uiPriority w:val="99"/>
    <w:rsid w:val="003F7AEB"/>
    <w:rPr>
      <w:rFonts w:ascii="Times New Roman" w:hAnsi="Times New Roman" w:cs="Times New Roman" w:hint="default"/>
      <w:b/>
      <w:bCs/>
      <w:i/>
      <w:iCs/>
      <w:spacing w:val="0"/>
      <w:sz w:val="21"/>
      <w:szCs w:val="21"/>
      <w:shd w:val="clear" w:color="auto" w:fill="FFFFFF"/>
    </w:rPr>
  </w:style>
  <w:style w:type="character" w:customStyle="1" w:styleId="73">
    <w:name w:val="Подпись к таблице (7)_"/>
    <w:link w:val="711"/>
    <w:uiPriority w:val="99"/>
    <w:locked/>
    <w:rsid w:val="003F7AEB"/>
    <w:rPr>
      <w:b/>
      <w:bCs/>
      <w:shd w:val="clear" w:color="auto" w:fill="FFFFFF"/>
    </w:rPr>
  </w:style>
  <w:style w:type="character" w:customStyle="1" w:styleId="74">
    <w:name w:val="Подпись к таблице (7)"/>
    <w:uiPriority w:val="99"/>
    <w:rsid w:val="003F7AEB"/>
  </w:style>
  <w:style w:type="character" w:customStyle="1" w:styleId="514">
    <w:name w:val="Основной текст (5)14"/>
    <w:uiPriority w:val="99"/>
    <w:rsid w:val="003F7AEB"/>
    <w:rPr>
      <w:rFonts w:ascii="Times New Roman" w:hAnsi="Times New Roman" w:cs="Times New Roman"/>
      <w:b/>
      <w:bCs/>
      <w:i/>
      <w:iCs/>
      <w:spacing w:val="0"/>
      <w:sz w:val="21"/>
      <w:szCs w:val="21"/>
    </w:rPr>
  </w:style>
  <w:style w:type="paragraph" w:customStyle="1" w:styleId="711">
    <w:name w:val="Подпись к таблице (7)1"/>
    <w:basedOn w:val="a"/>
    <w:link w:val="73"/>
    <w:uiPriority w:val="99"/>
    <w:qFormat/>
    <w:rsid w:val="003F7AEB"/>
    <w:pPr>
      <w:shd w:val="clear" w:color="auto" w:fill="FFFFFF"/>
      <w:spacing w:line="226" w:lineRule="exact"/>
      <w:jc w:val="center"/>
    </w:pPr>
    <w:rPr>
      <w:rFonts w:asciiTheme="minorHAnsi" w:eastAsiaTheme="minorHAnsi" w:hAnsiTheme="minorHAnsi" w:cstheme="minorBidi"/>
      <w:b/>
      <w:bCs/>
      <w:sz w:val="22"/>
      <w:szCs w:val="22"/>
      <w:lang w:eastAsia="en-US"/>
    </w:rPr>
  </w:style>
  <w:style w:type="character" w:customStyle="1" w:styleId="2f4">
    <w:name w:val="Основной текст (2)_"/>
    <w:link w:val="217"/>
    <w:locked/>
    <w:rsid w:val="003F7AEB"/>
    <w:rPr>
      <w:b/>
      <w:bCs/>
      <w:sz w:val="23"/>
      <w:szCs w:val="23"/>
      <w:shd w:val="clear" w:color="auto" w:fill="FFFFFF"/>
    </w:rPr>
  </w:style>
  <w:style w:type="paragraph" w:customStyle="1" w:styleId="217">
    <w:name w:val="Основной текст (2)1"/>
    <w:basedOn w:val="a"/>
    <w:link w:val="2f4"/>
    <w:uiPriority w:val="99"/>
    <w:qFormat/>
    <w:rsid w:val="003F7AEB"/>
    <w:pPr>
      <w:shd w:val="clear" w:color="auto" w:fill="FFFFFF"/>
      <w:spacing w:before="1020" w:line="274" w:lineRule="exact"/>
      <w:jc w:val="center"/>
    </w:pPr>
    <w:rPr>
      <w:rFonts w:asciiTheme="minorHAnsi" w:eastAsiaTheme="minorHAnsi" w:hAnsiTheme="minorHAnsi" w:cstheme="minorBidi"/>
      <w:b/>
      <w:bCs/>
      <w:sz w:val="23"/>
      <w:szCs w:val="23"/>
      <w:lang w:eastAsia="en-US"/>
    </w:rPr>
  </w:style>
  <w:style w:type="numbering" w:customStyle="1" w:styleId="11110">
    <w:name w:val="Нет списка1111"/>
    <w:next w:val="a2"/>
    <w:uiPriority w:val="99"/>
    <w:semiHidden/>
    <w:rsid w:val="003F7AEB"/>
  </w:style>
  <w:style w:type="character" w:customStyle="1" w:styleId="a9">
    <w:name w:val="Абзац списка Знак"/>
    <w:link w:val="a8"/>
    <w:uiPriority w:val="34"/>
    <w:locked/>
    <w:rsid w:val="003F7AEB"/>
    <w:rPr>
      <w:rFonts w:ascii="Times New Roman" w:eastAsia="Times New Roman" w:hAnsi="Times New Roman" w:cs="Times New Roman"/>
      <w:sz w:val="24"/>
      <w:szCs w:val="24"/>
      <w:lang w:eastAsia="ru-RU"/>
    </w:rPr>
  </w:style>
  <w:style w:type="character" w:customStyle="1" w:styleId="116">
    <w:name w:val="Основной текст (11) + Не полужирный"/>
    <w:basedOn w:val="114"/>
    <w:rsid w:val="003F7AEB"/>
    <w:rPr>
      <w:rFonts w:ascii="Times New Roman" w:eastAsia="Times New Roman" w:hAnsi="Times New Roman" w:cs="Times New Roman"/>
      <w:b/>
      <w:bCs/>
      <w:i w:val="0"/>
      <w:iCs w:val="0"/>
      <w:smallCaps w:val="0"/>
      <w:strike w:val="0"/>
      <w:noProof/>
      <w:spacing w:val="0"/>
      <w:sz w:val="26"/>
      <w:szCs w:val="26"/>
      <w:shd w:val="clear" w:color="auto" w:fill="FFFFFF"/>
    </w:rPr>
  </w:style>
  <w:style w:type="character" w:customStyle="1" w:styleId="411">
    <w:name w:val="Основной текст (41)_"/>
    <w:link w:val="412"/>
    <w:rsid w:val="003F7AEB"/>
    <w:rPr>
      <w:rFonts w:ascii="Times New Roman" w:hAnsi="Times New Roman"/>
      <w:b/>
      <w:bCs/>
      <w:i/>
      <w:iCs/>
      <w:sz w:val="19"/>
      <w:szCs w:val="19"/>
      <w:shd w:val="clear" w:color="auto" w:fill="FFFFFF"/>
    </w:rPr>
  </w:style>
  <w:style w:type="paragraph" w:customStyle="1" w:styleId="412">
    <w:name w:val="Основной текст (41)"/>
    <w:basedOn w:val="a"/>
    <w:link w:val="411"/>
    <w:rsid w:val="003F7AEB"/>
    <w:pPr>
      <w:widowControl w:val="0"/>
      <w:shd w:val="clear" w:color="auto" w:fill="FFFFFF"/>
      <w:spacing w:line="274" w:lineRule="exact"/>
      <w:ind w:firstLine="740"/>
      <w:jc w:val="both"/>
    </w:pPr>
    <w:rPr>
      <w:rFonts w:eastAsiaTheme="minorHAnsi" w:cstheme="minorBidi"/>
      <w:b/>
      <w:bCs/>
      <w:i/>
      <w:iCs/>
      <w:sz w:val="19"/>
      <w:szCs w:val="19"/>
      <w:lang w:eastAsia="en-US"/>
    </w:rPr>
  </w:style>
  <w:style w:type="character" w:customStyle="1" w:styleId="2f5">
    <w:name w:val="Основной текст (2) + Полужирный"/>
    <w:rsid w:val="003F7AE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5pt">
    <w:name w:val="Основной текст (2) + 10;5 pt;Полужирный;Курсив"/>
    <w:rsid w:val="003F7AEB"/>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5Exact">
    <w:name w:val="Подпись к картинке (5) Exact"/>
    <w:rsid w:val="003F7AEB"/>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123">
    <w:name w:val="Заголовок 1 Знак2"/>
    <w:aliases w:val="Раздел Договора Знак2,H1 Знак2,&quot;Алмаз&quot; Знак2"/>
    <w:basedOn w:val="a0"/>
    <w:rsid w:val="003F7AEB"/>
    <w:rPr>
      <w:rFonts w:asciiTheme="majorHAnsi" w:eastAsiaTheme="majorEastAsia" w:hAnsiTheme="majorHAnsi" w:cstheme="majorBidi"/>
      <w:b/>
      <w:bCs/>
      <w:color w:val="365F91" w:themeColor="accent1" w:themeShade="BF"/>
      <w:sz w:val="28"/>
      <w:szCs w:val="28"/>
    </w:rPr>
  </w:style>
  <w:style w:type="character" w:customStyle="1" w:styleId="1f0">
    <w:name w:val="Основной текст с отступом Знак1"/>
    <w:basedOn w:val="a0"/>
    <w:uiPriority w:val="99"/>
    <w:semiHidden/>
    <w:rsid w:val="003F7AEB"/>
  </w:style>
  <w:style w:type="character" w:customStyle="1" w:styleId="712">
    <w:name w:val="Заголовок 7 Знак1"/>
    <w:basedOn w:val="a0"/>
    <w:uiPriority w:val="99"/>
    <w:semiHidden/>
    <w:rsid w:val="003F7AEB"/>
    <w:rPr>
      <w:rFonts w:asciiTheme="majorHAnsi" w:eastAsiaTheme="majorEastAsia" w:hAnsiTheme="majorHAnsi" w:cstheme="majorBidi"/>
      <w:i/>
      <w:iCs/>
      <w:color w:val="404040" w:themeColor="text1" w:themeTint="BF"/>
      <w:sz w:val="24"/>
      <w:szCs w:val="24"/>
    </w:rPr>
  </w:style>
  <w:style w:type="character" w:customStyle="1" w:styleId="811">
    <w:name w:val="Заголовок 8 Знак1"/>
    <w:basedOn w:val="a0"/>
    <w:uiPriority w:val="99"/>
    <w:semiHidden/>
    <w:rsid w:val="003F7AEB"/>
    <w:rPr>
      <w:rFonts w:asciiTheme="majorHAnsi" w:eastAsiaTheme="majorEastAsia" w:hAnsiTheme="majorHAnsi" w:cstheme="majorBidi"/>
      <w:color w:val="404040" w:themeColor="text1" w:themeTint="BF"/>
    </w:rPr>
  </w:style>
  <w:style w:type="character" w:customStyle="1" w:styleId="912">
    <w:name w:val="Заголовок 9 Знак1"/>
    <w:basedOn w:val="a0"/>
    <w:uiPriority w:val="99"/>
    <w:semiHidden/>
    <w:rsid w:val="003F7AEB"/>
    <w:rPr>
      <w:rFonts w:asciiTheme="majorHAnsi" w:eastAsiaTheme="majorEastAsia" w:hAnsiTheme="majorHAnsi" w:cstheme="majorBidi"/>
      <w:i/>
      <w:iCs/>
      <w:color w:val="404040" w:themeColor="text1" w:themeTint="BF"/>
    </w:rPr>
  </w:style>
  <w:style w:type="character" w:customStyle="1" w:styleId="315">
    <w:name w:val="Основной текст 3 Знак1"/>
    <w:basedOn w:val="a0"/>
    <w:semiHidden/>
    <w:rsid w:val="003F7AEB"/>
    <w:rPr>
      <w:sz w:val="16"/>
      <w:szCs w:val="16"/>
    </w:rPr>
  </w:style>
  <w:style w:type="character" w:customStyle="1" w:styleId="1f1">
    <w:name w:val="Нижний колонтитул Знак1"/>
    <w:basedOn w:val="a0"/>
    <w:uiPriority w:val="99"/>
    <w:semiHidden/>
    <w:rsid w:val="003F7AEB"/>
  </w:style>
  <w:style w:type="character" w:customStyle="1" w:styleId="218">
    <w:name w:val="Основной текст с отступом 2 Знак1"/>
    <w:basedOn w:val="a0"/>
    <w:uiPriority w:val="99"/>
    <w:semiHidden/>
    <w:rsid w:val="003F7AEB"/>
  </w:style>
  <w:style w:type="character" w:customStyle="1" w:styleId="1f2">
    <w:name w:val="Подзаголовок Знак1"/>
    <w:basedOn w:val="a0"/>
    <w:rsid w:val="003F7AEB"/>
    <w:rPr>
      <w:rFonts w:asciiTheme="majorHAnsi" w:eastAsiaTheme="majorEastAsia" w:hAnsiTheme="majorHAnsi" w:cstheme="majorBidi"/>
      <w:i/>
      <w:iCs/>
      <w:color w:val="4F81BD" w:themeColor="accent1"/>
      <w:spacing w:val="15"/>
      <w:sz w:val="24"/>
      <w:szCs w:val="24"/>
    </w:rPr>
  </w:style>
  <w:style w:type="character" w:customStyle="1" w:styleId="316">
    <w:name w:val="Основной текст с отступом 3 Знак1"/>
    <w:basedOn w:val="a0"/>
    <w:uiPriority w:val="99"/>
    <w:semiHidden/>
    <w:rsid w:val="003F7AEB"/>
    <w:rPr>
      <w:sz w:val="16"/>
      <w:szCs w:val="16"/>
    </w:rPr>
  </w:style>
  <w:style w:type="character" w:customStyle="1" w:styleId="1f3">
    <w:name w:val="Верхний колонтитул Знак1"/>
    <w:basedOn w:val="a0"/>
    <w:uiPriority w:val="99"/>
    <w:semiHidden/>
    <w:rsid w:val="003F7AEB"/>
  </w:style>
  <w:style w:type="character" w:customStyle="1" w:styleId="1f4">
    <w:name w:val="Текст Знак1"/>
    <w:basedOn w:val="a0"/>
    <w:uiPriority w:val="99"/>
    <w:semiHidden/>
    <w:rsid w:val="003F7AEB"/>
    <w:rPr>
      <w:rFonts w:ascii="Consolas" w:hAnsi="Consolas"/>
      <w:sz w:val="21"/>
      <w:szCs w:val="21"/>
    </w:rPr>
  </w:style>
  <w:style w:type="character" w:customStyle="1" w:styleId="1f5">
    <w:name w:val="Текст выноски Знак1"/>
    <w:basedOn w:val="a0"/>
    <w:uiPriority w:val="99"/>
    <w:semiHidden/>
    <w:rsid w:val="003F7AEB"/>
    <w:rPr>
      <w:rFonts w:ascii="Tahoma" w:hAnsi="Tahoma" w:cs="Tahoma"/>
      <w:sz w:val="16"/>
      <w:szCs w:val="16"/>
    </w:rPr>
  </w:style>
  <w:style w:type="character" w:customStyle="1" w:styleId="219">
    <w:name w:val="Основной текст 2 Знак1"/>
    <w:basedOn w:val="a0"/>
    <w:uiPriority w:val="99"/>
    <w:semiHidden/>
    <w:rsid w:val="003F7AEB"/>
  </w:style>
  <w:style w:type="character" w:customStyle="1" w:styleId="1f6">
    <w:name w:val="Текст сноски Знак1"/>
    <w:basedOn w:val="a0"/>
    <w:semiHidden/>
    <w:rsid w:val="003F7AEB"/>
    <w:rPr>
      <w:sz w:val="20"/>
      <w:szCs w:val="20"/>
    </w:rPr>
  </w:style>
  <w:style w:type="character" w:customStyle="1" w:styleId="1f7">
    <w:name w:val="Схема документа Знак1"/>
    <w:basedOn w:val="a0"/>
    <w:semiHidden/>
    <w:rsid w:val="003F7AEB"/>
    <w:rPr>
      <w:rFonts w:ascii="Tahoma" w:hAnsi="Tahoma" w:cs="Tahoma"/>
      <w:sz w:val="16"/>
      <w:szCs w:val="16"/>
    </w:rPr>
  </w:style>
  <w:style w:type="character" w:customStyle="1" w:styleId="1f8">
    <w:name w:val="Текст концевой сноски Знак1"/>
    <w:basedOn w:val="a0"/>
    <w:semiHidden/>
    <w:rsid w:val="003F7AEB"/>
    <w:rPr>
      <w:sz w:val="20"/>
      <w:szCs w:val="20"/>
    </w:rPr>
  </w:style>
  <w:style w:type="character" w:customStyle="1" w:styleId="66">
    <w:name w:val="Подпись к таблице (6)_"/>
    <w:link w:val="67"/>
    <w:rsid w:val="003F7AEB"/>
    <w:rPr>
      <w:rFonts w:ascii="Times New Roman" w:hAnsi="Times New Roman"/>
      <w:sz w:val="18"/>
      <w:szCs w:val="18"/>
      <w:shd w:val="clear" w:color="auto" w:fill="FFFFFF"/>
    </w:rPr>
  </w:style>
  <w:style w:type="paragraph" w:customStyle="1" w:styleId="67">
    <w:name w:val="Подпись к таблице (6)"/>
    <w:basedOn w:val="a"/>
    <w:link w:val="66"/>
    <w:rsid w:val="003F7AEB"/>
    <w:pPr>
      <w:widowControl w:val="0"/>
      <w:shd w:val="clear" w:color="auto" w:fill="FFFFFF"/>
      <w:spacing w:line="0" w:lineRule="atLeast"/>
    </w:pPr>
    <w:rPr>
      <w:rFonts w:eastAsiaTheme="minorHAnsi" w:cstheme="minorBidi"/>
      <w:sz w:val="18"/>
      <w:szCs w:val="18"/>
      <w:lang w:eastAsia="en-US"/>
    </w:rPr>
  </w:style>
  <w:style w:type="character" w:customStyle="1" w:styleId="95">
    <w:name w:val="Основной текст (9)"/>
    <w:rsid w:val="003F7AE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Arial12pt">
    <w:name w:val="Основной текст (2) + Arial;12 pt;Курсив"/>
    <w:rsid w:val="003F7AEB"/>
    <w:rPr>
      <w:rFonts w:ascii="Arial" w:eastAsia="Arial" w:hAnsi="Arial" w:cs="Arial"/>
      <w:b w:val="0"/>
      <w:bCs w:val="0"/>
      <w:i/>
      <w:iCs/>
      <w:smallCaps w:val="0"/>
      <w:strike w:val="0"/>
      <w:color w:val="000000"/>
      <w:spacing w:val="0"/>
      <w:w w:val="100"/>
      <w:position w:val="0"/>
      <w:sz w:val="24"/>
      <w:szCs w:val="24"/>
      <w:u w:val="none"/>
      <w:shd w:val="clear" w:color="auto" w:fill="FFFFFF"/>
      <w:lang w:val="en-US" w:eastAsia="en-US" w:bidi="en-US"/>
    </w:rPr>
  </w:style>
  <w:style w:type="character" w:customStyle="1" w:styleId="49">
    <w:name w:val="Подпись к картинке (4)_"/>
    <w:link w:val="4a"/>
    <w:rsid w:val="003F7AEB"/>
    <w:rPr>
      <w:rFonts w:ascii="Times New Roman" w:hAnsi="Times New Roman"/>
      <w:sz w:val="18"/>
      <w:szCs w:val="18"/>
      <w:shd w:val="clear" w:color="auto" w:fill="FFFFFF"/>
    </w:rPr>
  </w:style>
  <w:style w:type="paragraph" w:customStyle="1" w:styleId="4a">
    <w:name w:val="Подпись к картинке (4)"/>
    <w:basedOn w:val="a"/>
    <w:link w:val="49"/>
    <w:rsid w:val="003F7AEB"/>
    <w:pPr>
      <w:widowControl w:val="0"/>
      <w:shd w:val="clear" w:color="auto" w:fill="FFFFFF"/>
      <w:spacing w:line="0" w:lineRule="atLeast"/>
      <w:jc w:val="both"/>
    </w:pPr>
    <w:rPr>
      <w:rFonts w:eastAsiaTheme="minorHAnsi" w:cstheme="minorBidi"/>
      <w:sz w:val="18"/>
      <w:szCs w:val="18"/>
      <w:lang w:eastAsia="en-US"/>
    </w:rPr>
  </w:style>
  <w:style w:type="character" w:customStyle="1" w:styleId="2Arial12pt0pt">
    <w:name w:val="Основной текст (2) + Arial;12 pt;Курсив;Интервал 0 pt"/>
    <w:rsid w:val="003F7AEB"/>
    <w:rPr>
      <w:rFonts w:ascii="Arial" w:eastAsia="Arial" w:hAnsi="Arial" w:cs="Arial"/>
      <w:b w:val="0"/>
      <w:bCs w:val="0"/>
      <w:i/>
      <w:iCs/>
      <w:smallCaps w:val="0"/>
      <w:strike w:val="0"/>
      <w:color w:val="000000"/>
      <w:spacing w:val="-10"/>
      <w:w w:val="100"/>
      <w:position w:val="0"/>
      <w:sz w:val="24"/>
      <w:szCs w:val="24"/>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chart" Target="charts/chart2.xml"/><Relationship Id="rId39" Type="http://schemas.openxmlformats.org/officeDocument/2006/relationships/chart" Target="charts/chart3.xml"/><Relationship Id="rId21" Type="http://schemas.openxmlformats.org/officeDocument/2006/relationships/hyperlink" Target="consultantplus://offline/ref=37F75DB975CBBD3ED9375E40F86ADD7D2514FF9B2060B3FBF5AF3D924D14379CC5D48CB0C826443A3A406D5925V6o0C" TargetMode="External"/><Relationship Id="rId34" Type="http://schemas.openxmlformats.org/officeDocument/2006/relationships/image" Target="media/image21.png"/><Relationship Id="rId42" Type="http://schemas.openxmlformats.org/officeDocument/2006/relationships/image" Target="media/image26.png"/><Relationship Id="rId47" Type="http://schemas.openxmlformats.org/officeDocument/2006/relationships/chart" Target="charts/chart10.xml"/><Relationship Id="rId50" Type="http://schemas.openxmlformats.org/officeDocument/2006/relationships/chart" Target="charts/chart13.xml"/><Relationship Id="rId55" Type="http://schemas.openxmlformats.org/officeDocument/2006/relationships/chart" Target="charts/chart18.xml"/><Relationship Id="rId63" Type="http://schemas.openxmlformats.org/officeDocument/2006/relationships/image" Target="media/image28.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6.png"/><Relationship Id="rId41" Type="http://schemas.openxmlformats.org/officeDocument/2006/relationships/chart" Target="charts/chart5.xml"/><Relationship Id="rId54" Type="http://schemas.openxmlformats.org/officeDocument/2006/relationships/chart" Target="charts/chart17.xml"/><Relationship Id="rId62"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hart" Target="charts/chart1.xml"/><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chart" Target="charts/chart4.xml"/><Relationship Id="rId45" Type="http://schemas.openxmlformats.org/officeDocument/2006/relationships/chart" Target="charts/chart8.xml"/><Relationship Id="rId53" Type="http://schemas.openxmlformats.org/officeDocument/2006/relationships/chart" Target="charts/chart16.xml"/><Relationship Id="rId58" Type="http://schemas.openxmlformats.org/officeDocument/2006/relationships/chart" Target="charts/chart21.xm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consultantplus://offline/ref=37F75DB975CBBD3ED9375E40F86ADD7D2515FF9D2664B3FBF5AF3D924D14379CD7D4D4BCCA265F3F39553B086334905ABF97574C9ABB71E1V5o0C" TargetMode="External"/><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chart" Target="charts/chart12.xml"/><Relationship Id="rId57" Type="http://schemas.openxmlformats.org/officeDocument/2006/relationships/chart" Target="charts/chart20.xml"/><Relationship Id="rId61" Type="http://schemas.openxmlformats.org/officeDocument/2006/relationships/chart" Target="charts/chart24.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18.jpeg"/><Relationship Id="rId44" Type="http://schemas.openxmlformats.org/officeDocument/2006/relationships/chart" Target="charts/chart7.xml"/><Relationship Id="rId52" Type="http://schemas.openxmlformats.org/officeDocument/2006/relationships/chart" Target="charts/chart15.xml"/><Relationship Id="rId60" Type="http://schemas.openxmlformats.org/officeDocument/2006/relationships/chart" Target="charts/chart23.xm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consultantplus://offline/ref=37F75DB975CBBD3ED9375E40F86ADD7D2515FE9C2566B3FBF5AF3D924D14379CD7D4D4BFC824516E691A3A5425618358BD97554E86VBo8C" TargetMode="Externa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chart" Target="charts/chart6.xml"/><Relationship Id="rId48" Type="http://schemas.openxmlformats.org/officeDocument/2006/relationships/chart" Target="charts/chart11.xml"/><Relationship Id="rId56" Type="http://schemas.openxmlformats.org/officeDocument/2006/relationships/chart" Target="charts/chart19.xml"/><Relationship Id="rId64"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chart" Target="charts/chart14.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3.emf"/><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chart" Target="charts/chart9.xml"/><Relationship Id="rId59" Type="http://schemas.openxmlformats.org/officeDocument/2006/relationships/chart" Target="charts/chart2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1050;&#1085;&#1080;&#1075;&#1072;4"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24.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1041;&#1091;&#1090;&#1077;&#1085;&#1082;&#1086;%20&#1048;.&#1057;\Desktop\&#1056;&#1080;&#1089;&#1091;&#1085;&#1082;&#1080;\&#1050;&#1085;&#1080;&#1075;&#1072;1.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1041;&#1091;&#1090;&#1077;&#1085;&#1082;&#1086;%20&#1048;.&#1057;\Desktop\&#1056;&#1080;&#1089;&#1091;&#1085;&#1082;&#1080;\&#1050;&#1085;&#1080;&#1075;&#1072;3.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1041;&#1091;&#1090;&#1077;&#1085;&#1082;&#1086;%20&#1048;.&#1057;\Desktop\&#1056;&#1080;&#1089;&#1091;&#1085;&#1082;&#1080;\&#1052;&#1048;.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Ряд 1</c:v>
                </c:pt>
              </c:strCache>
            </c:strRef>
          </c:tx>
          <c:invertIfNegative val="0"/>
          <c:cat>
            <c:strRef>
              <c:f>Лист1!$A$2:$A$7</c:f>
              <c:strCache>
                <c:ptCount val="6"/>
                <c:pt idx="0">
                  <c:v>Шум</c:v>
                </c:pt>
                <c:pt idx="1">
                  <c:v>Вибрация</c:v>
                </c:pt>
                <c:pt idx="2">
                  <c:v>ЭМП 50 Гц</c:v>
                </c:pt>
                <c:pt idx="3">
                  <c:v>ЭМП от ПВЭМ</c:v>
                </c:pt>
                <c:pt idx="4">
                  <c:v>Освещеннось </c:v>
                </c:pt>
                <c:pt idx="5">
                  <c:v>Микроклимат</c:v>
                </c:pt>
              </c:strCache>
            </c:strRef>
          </c:cat>
          <c:val>
            <c:numRef>
              <c:f>Лист1!$B$2:$B$7</c:f>
              <c:numCache>
                <c:formatCode>General</c:formatCode>
                <c:ptCount val="6"/>
                <c:pt idx="0">
                  <c:v>6.18</c:v>
                </c:pt>
                <c:pt idx="1">
                  <c:v>14.4</c:v>
                </c:pt>
                <c:pt idx="2">
                  <c:v>5.6</c:v>
                </c:pt>
                <c:pt idx="3">
                  <c:v>1.2</c:v>
                </c:pt>
                <c:pt idx="4">
                  <c:v>6.3</c:v>
                </c:pt>
                <c:pt idx="5">
                  <c:v>3.2</c:v>
                </c:pt>
              </c:numCache>
            </c:numRef>
          </c:val>
        </c:ser>
        <c:dLbls>
          <c:dLblPos val="outEnd"/>
          <c:showLegendKey val="0"/>
          <c:showVal val="1"/>
          <c:showCatName val="0"/>
          <c:showSerName val="0"/>
          <c:showPercent val="0"/>
          <c:showBubbleSize val="0"/>
        </c:dLbls>
        <c:gapWidth val="150"/>
        <c:axId val="80034048"/>
        <c:axId val="80035840"/>
      </c:barChart>
      <c:catAx>
        <c:axId val="80034048"/>
        <c:scaling>
          <c:orientation val="minMax"/>
        </c:scaling>
        <c:delete val="0"/>
        <c:axPos val="l"/>
        <c:majorTickMark val="out"/>
        <c:minorTickMark val="none"/>
        <c:tickLblPos val="nextTo"/>
        <c:crossAx val="80035840"/>
        <c:crosses val="autoZero"/>
        <c:auto val="1"/>
        <c:lblAlgn val="ctr"/>
        <c:lblOffset val="100"/>
        <c:noMultiLvlLbl val="0"/>
      </c:catAx>
      <c:valAx>
        <c:axId val="80035840"/>
        <c:scaling>
          <c:orientation val="minMax"/>
        </c:scaling>
        <c:delete val="0"/>
        <c:axPos val="b"/>
        <c:majorGridlines/>
        <c:title>
          <c:tx>
            <c:rich>
              <a:bodyPr/>
              <a:lstStyle/>
              <a:p>
                <a:pPr>
                  <a:defRPr/>
                </a:pPr>
                <a:r>
                  <a:rPr lang="ru-RU"/>
                  <a:t>%</a:t>
                </a:r>
              </a:p>
            </c:rich>
          </c:tx>
          <c:overlay val="0"/>
        </c:title>
        <c:numFmt formatCode="General" sourceLinked="1"/>
        <c:majorTickMark val="out"/>
        <c:minorTickMark val="none"/>
        <c:tickLblPos val="nextTo"/>
        <c:crossAx val="80034048"/>
        <c:crosses val="autoZero"/>
        <c:crossBetween val="between"/>
      </c:valAx>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РФ</c:v>
                </c:pt>
              </c:strCache>
            </c:strRef>
          </c:tx>
          <c:spPr>
            <a:ln w="22174" cap="rnd">
              <a:solidFill>
                <a:schemeClr val="dk1">
                  <a:tint val="88500"/>
                </a:schemeClr>
              </a:solidFill>
              <a:round/>
            </a:ln>
            <a:effectLst/>
          </c:spPr>
          <c:marker>
            <c:symbol val="diamond"/>
            <c:size val="4"/>
            <c:spPr>
              <a:solidFill>
                <a:schemeClr val="dk1">
                  <a:tint val="88500"/>
                </a:schemeClr>
              </a:solidFill>
              <a:ln w="9503">
                <a:solidFill>
                  <a:schemeClr val="dk1">
                    <a:tint val="88500"/>
                  </a:schemeClr>
                </a:solidFill>
                <a:round/>
              </a:ln>
              <a:effectLst/>
            </c:spPr>
          </c:marker>
          <c:cat>
            <c:numRef>
              <c:f>Лист1!$A$2:$A$15</c:f>
              <c:numCache>
                <c:formatCode>General</c:formatCode>
                <c:ptCount val="14"/>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numCache>
            </c:numRef>
          </c:cat>
          <c:val>
            <c:numRef>
              <c:f>Лист1!$B$2:$B$15</c:f>
              <c:numCache>
                <c:formatCode>General</c:formatCode>
                <c:ptCount val="14"/>
                <c:pt idx="0">
                  <c:v>2.1</c:v>
                </c:pt>
                <c:pt idx="1">
                  <c:v>1.6</c:v>
                </c:pt>
                <c:pt idx="2">
                  <c:v>2.7</c:v>
                </c:pt>
                <c:pt idx="3">
                  <c:v>2.2400000000000002</c:v>
                </c:pt>
                <c:pt idx="4">
                  <c:v>1.73</c:v>
                </c:pt>
                <c:pt idx="5">
                  <c:v>1.4</c:v>
                </c:pt>
                <c:pt idx="6">
                  <c:v>1.33</c:v>
                </c:pt>
                <c:pt idx="7">
                  <c:v>1.27</c:v>
                </c:pt>
                <c:pt idx="8">
                  <c:v>1.1299999999999999</c:v>
                </c:pt>
                <c:pt idx="9">
                  <c:v>0.94</c:v>
                </c:pt>
                <c:pt idx="10">
                  <c:v>0.87</c:v>
                </c:pt>
                <c:pt idx="11">
                  <c:v>6.8000000000000005E-2</c:v>
                </c:pt>
                <c:pt idx="12">
                  <c:v>0.56999999999999995</c:v>
                </c:pt>
                <c:pt idx="13">
                  <c:v>0.35</c:v>
                </c:pt>
              </c:numCache>
            </c:numRef>
          </c:val>
          <c:smooth val="0"/>
        </c:ser>
        <c:ser>
          <c:idx val="1"/>
          <c:order val="1"/>
          <c:tx>
            <c:strRef>
              <c:f>Лист1!$C$1</c:f>
              <c:strCache>
                <c:ptCount val="1"/>
                <c:pt idx="0">
                  <c:v>ЕАО</c:v>
                </c:pt>
              </c:strCache>
            </c:strRef>
          </c:tx>
          <c:spPr>
            <a:ln w="22174" cap="rnd">
              <a:solidFill>
                <a:schemeClr val="dk1">
                  <a:tint val="55000"/>
                </a:schemeClr>
              </a:solidFill>
              <a:round/>
            </a:ln>
            <a:effectLst/>
          </c:spPr>
          <c:marker>
            <c:symbol val="square"/>
            <c:size val="4"/>
            <c:spPr>
              <a:solidFill>
                <a:schemeClr val="dk1">
                  <a:tint val="55000"/>
                </a:schemeClr>
              </a:solidFill>
              <a:ln w="9503">
                <a:solidFill>
                  <a:schemeClr val="dk1">
                    <a:tint val="55000"/>
                  </a:schemeClr>
                </a:solidFill>
                <a:round/>
              </a:ln>
              <a:effectLst/>
            </c:spPr>
          </c:marker>
          <c:cat>
            <c:numRef>
              <c:f>Лист1!$A$2:$A$15</c:f>
              <c:numCache>
                <c:formatCode>General</c:formatCode>
                <c:ptCount val="14"/>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numCache>
            </c:numRef>
          </c:cat>
          <c:val>
            <c:numRef>
              <c:f>Лист1!$C$2:$C$15</c:f>
              <c:numCache>
                <c:formatCode>General</c:formatCode>
                <c:ptCount val="14"/>
                <c:pt idx="0">
                  <c:v>5.26</c:v>
                </c:pt>
                <c:pt idx="1">
                  <c:v>4.04</c:v>
                </c:pt>
                <c:pt idx="2">
                  <c:v>2.7</c:v>
                </c:pt>
                <c:pt idx="3">
                  <c:v>1.6</c:v>
                </c:pt>
                <c:pt idx="4">
                  <c:v>1.08</c:v>
                </c:pt>
                <c:pt idx="5">
                  <c:v>0.56999999999999995</c:v>
                </c:pt>
                <c:pt idx="6">
                  <c:v>0</c:v>
                </c:pt>
                <c:pt idx="7">
                  <c:v>0.5</c:v>
                </c:pt>
                <c:pt idx="8">
                  <c:v>0</c:v>
                </c:pt>
                <c:pt idx="9">
                  <c:v>0</c:v>
                </c:pt>
                <c:pt idx="10">
                  <c:v>0.6</c:v>
                </c:pt>
                <c:pt idx="11">
                  <c:v>0</c:v>
                </c:pt>
                <c:pt idx="12">
                  <c:v>0</c:v>
                </c:pt>
                <c:pt idx="13">
                  <c:v>0</c:v>
                </c:pt>
              </c:numCache>
            </c:numRef>
          </c:val>
          <c:smooth val="0"/>
        </c:ser>
        <c:dLbls>
          <c:showLegendKey val="0"/>
          <c:showVal val="0"/>
          <c:showCatName val="0"/>
          <c:showSerName val="0"/>
          <c:showPercent val="0"/>
          <c:showBubbleSize val="0"/>
        </c:dLbls>
        <c:marker val="1"/>
        <c:smooth val="0"/>
        <c:axId val="140302208"/>
        <c:axId val="140308480"/>
      </c:lineChart>
      <c:catAx>
        <c:axId val="140302208"/>
        <c:scaling>
          <c:orientation val="minMax"/>
        </c:scaling>
        <c:delete val="0"/>
        <c:axPos val="b"/>
        <c:majorGridlines>
          <c:spPr>
            <a:ln w="9503"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03" cap="flat" cmpd="sng" algn="ctr">
            <a:solidFill>
              <a:schemeClr val="tx1">
                <a:lumMod val="15000"/>
                <a:lumOff val="85000"/>
              </a:schemeClr>
            </a:solidFill>
            <a:round/>
          </a:ln>
          <a:effectLst/>
        </c:spPr>
        <c:txPr>
          <a:bodyPr rot="-60000000" spcFirstLastPara="1" vertOverflow="ellipsis" vert="horz" wrap="square" anchor="ctr" anchorCtr="1"/>
          <a:lstStyle/>
          <a:p>
            <a:pPr>
              <a:defRPr sz="698"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0308480"/>
        <c:crosses val="autoZero"/>
        <c:auto val="1"/>
        <c:lblAlgn val="ctr"/>
        <c:lblOffset val="100"/>
        <c:noMultiLvlLbl val="0"/>
      </c:catAx>
      <c:valAx>
        <c:axId val="140308480"/>
        <c:scaling>
          <c:orientation val="minMax"/>
        </c:scaling>
        <c:delete val="0"/>
        <c:axPos val="l"/>
        <c:numFmt formatCode="General" sourceLinked="1"/>
        <c:majorTickMark val="none"/>
        <c:minorTickMark val="none"/>
        <c:tickLblPos val="nextTo"/>
        <c:spPr>
          <a:noFill/>
          <a:ln w="9503" cap="flat" cmpd="sng" algn="ctr">
            <a:solidFill>
              <a:schemeClr val="dk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0302208"/>
        <c:crosses val="autoZero"/>
        <c:crossBetween val="between"/>
      </c:valAx>
      <c:spPr>
        <a:noFill/>
        <a:ln w="25371">
          <a:noFill/>
        </a:ln>
      </c:spPr>
    </c:plotArea>
    <c:legend>
      <c:legendPos val="r"/>
      <c:overlay val="0"/>
      <c:spPr>
        <a:noFill/>
        <a:ln w="25342">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9503"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РФ</c:v>
                </c:pt>
              </c:strCache>
            </c:strRef>
          </c:tx>
          <c:spPr>
            <a:ln w="22200" cap="rnd">
              <a:solidFill>
                <a:schemeClr val="dk1">
                  <a:tint val="88500"/>
                </a:schemeClr>
              </a:solidFill>
              <a:round/>
            </a:ln>
            <a:effectLst/>
          </c:spPr>
          <c:marker>
            <c:symbol val="diamond"/>
            <c:size val="5"/>
            <c:spPr>
              <a:solidFill>
                <a:schemeClr val="dk1">
                  <a:tint val="88500"/>
                </a:schemeClr>
              </a:solidFill>
              <a:ln w="9514">
                <a:solidFill>
                  <a:schemeClr val="dk1">
                    <a:tint val="88500"/>
                  </a:schemeClr>
                </a:solidFill>
                <a:round/>
              </a:ln>
              <a:effectLst/>
            </c:spPr>
          </c:marker>
          <c:cat>
            <c:numRef>
              <c:f>Лист1!$A$2:$A$15</c:f>
              <c:numCache>
                <c:formatCode>General</c:formatCode>
                <c:ptCount val="14"/>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numCache>
            </c:numRef>
          </c:cat>
          <c:val>
            <c:numRef>
              <c:f>Лист1!$B$2:$B$15</c:f>
              <c:numCache>
                <c:formatCode>General</c:formatCode>
                <c:ptCount val="14"/>
                <c:pt idx="0">
                  <c:v>3.57</c:v>
                </c:pt>
                <c:pt idx="1">
                  <c:v>2.84</c:v>
                </c:pt>
                <c:pt idx="2">
                  <c:v>2.2400000000000002</c:v>
                </c:pt>
                <c:pt idx="3">
                  <c:v>2.13</c:v>
                </c:pt>
                <c:pt idx="4">
                  <c:v>1.85</c:v>
                </c:pt>
                <c:pt idx="5">
                  <c:v>1.52</c:v>
                </c:pt>
                <c:pt idx="6">
                  <c:v>1.47</c:v>
                </c:pt>
                <c:pt idx="7">
                  <c:v>1.55</c:v>
                </c:pt>
                <c:pt idx="8">
                  <c:v>1.44</c:v>
                </c:pt>
                <c:pt idx="9">
                  <c:v>1.24</c:v>
                </c:pt>
                <c:pt idx="10">
                  <c:v>1.22</c:v>
                </c:pt>
                <c:pt idx="11" formatCode="0.00">
                  <c:v>1.1100000000000001</c:v>
                </c:pt>
                <c:pt idx="12">
                  <c:v>1.01</c:v>
                </c:pt>
                <c:pt idx="13">
                  <c:v>0.66</c:v>
                </c:pt>
              </c:numCache>
            </c:numRef>
          </c:val>
          <c:smooth val="0"/>
        </c:ser>
        <c:ser>
          <c:idx val="1"/>
          <c:order val="1"/>
          <c:tx>
            <c:strRef>
              <c:f>Лист1!$C$1</c:f>
              <c:strCache>
                <c:ptCount val="1"/>
                <c:pt idx="0">
                  <c:v>ЕАО</c:v>
                </c:pt>
              </c:strCache>
            </c:strRef>
          </c:tx>
          <c:spPr>
            <a:ln w="22200" cap="rnd">
              <a:solidFill>
                <a:schemeClr val="dk1">
                  <a:tint val="55000"/>
                </a:schemeClr>
              </a:solidFill>
              <a:round/>
            </a:ln>
            <a:effectLst/>
          </c:spPr>
          <c:marker>
            <c:symbol val="square"/>
            <c:size val="5"/>
            <c:spPr>
              <a:solidFill>
                <a:schemeClr val="dk1">
                  <a:tint val="55000"/>
                </a:schemeClr>
              </a:solidFill>
              <a:ln w="9514">
                <a:solidFill>
                  <a:schemeClr val="dk1">
                    <a:tint val="55000"/>
                  </a:schemeClr>
                </a:solidFill>
                <a:round/>
              </a:ln>
              <a:effectLst/>
            </c:spPr>
          </c:marker>
          <c:cat>
            <c:numRef>
              <c:f>Лист1!$A$2:$A$15</c:f>
              <c:numCache>
                <c:formatCode>General</c:formatCode>
                <c:ptCount val="14"/>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numCache>
            </c:numRef>
          </c:cat>
          <c:val>
            <c:numRef>
              <c:f>Лист1!$C$2:$C$15</c:f>
              <c:numCache>
                <c:formatCode>General</c:formatCode>
                <c:ptCount val="14"/>
                <c:pt idx="0">
                  <c:v>0.5</c:v>
                </c:pt>
                <c:pt idx="1">
                  <c:v>2.1</c:v>
                </c:pt>
                <c:pt idx="2">
                  <c:v>0.5</c:v>
                </c:pt>
                <c:pt idx="3">
                  <c:v>1.08</c:v>
                </c:pt>
                <c:pt idx="4">
                  <c:v>1.08</c:v>
                </c:pt>
                <c:pt idx="5">
                  <c:v>1.1000000000000001</c:v>
                </c:pt>
                <c:pt idx="6">
                  <c:v>0.56999999999999995</c:v>
                </c:pt>
                <c:pt idx="7">
                  <c:v>1.1000000000000001</c:v>
                </c:pt>
                <c:pt idx="8">
                  <c:v>0.6</c:v>
                </c:pt>
                <c:pt idx="9">
                  <c:v>1.2</c:v>
                </c:pt>
                <c:pt idx="10">
                  <c:v>0.6</c:v>
                </c:pt>
                <c:pt idx="11">
                  <c:v>0</c:v>
                </c:pt>
                <c:pt idx="12">
                  <c:v>0</c:v>
                </c:pt>
                <c:pt idx="13">
                  <c:v>0</c:v>
                </c:pt>
              </c:numCache>
            </c:numRef>
          </c:val>
          <c:smooth val="0"/>
        </c:ser>
        <c:dLbls>
          <c:showLegendKey val="0"/>
          <c:showVal val="0"/>
          <c:showCatName val="0"/>
          <c:showSerName val="0"/>
          <c:showPercent val="0"/>
          <c:showBubbleSize val="0"/>
        </c:dLbls>
        <c:marker val="1"/>
        <c:smooth val="0"/>
        <c:axId val="140386304"/>
        <c:axId val="140388224"/>
      </c:lineChart>
      <c:catAx>
        <c:axId val="140386304"/>
        <c:scaling>
          <c:orientation val="minMax"/>
        </c:scaling>
        <c:delete val="0"/>
        <c:axPos val="b"/>
        <c:majorGridlines>
          <c:spPr>
            <a:ln w="9514"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14" cap="flat" cmpd="sng" algn="ctr">
            <a:solidFill>
              <a:schemeClr val="tx1">
                <a:lumMod val="15000"/>
                <a:lumOff val="85000"/>
              </a:schemeClr>
            </a:solidFill>
            <a:round/>
          </a:ln>
          <a:effectLst/>
        </c:spPr>
        <c:txPr>
          <a:bodyPr rot="-60000000" spcFirstLastPara="1" vertOverflow="ellipsis" vert="horz" wrap="square" anchor="ctr" anchorCtr="1"/>
          <a:lstStyle/>
          <a:p>
            <a:pPr>
              <a:defRPr sz="799"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0388224"/>
        <c:crosses val="autoZero"/>
        <c:auto val="1"/>
        <c:lblAlgn val="ctr"/>
        <c:lblOffset val="100"/>
        <c:noMultiLvlLbl val="0"/>
      </c:catAx>
      <c:valAx>
        <c:axId val="140388224"/>
        <c:scaling>
          <c:orientation val="minMax"/>
        </c:scaling>
        <c:delete val="0"/>
        <c:axPos val="l"/>
        <c:numFmt formatCode="General" sourceLinked="1"/>
        <c:majorTickMark val="none"/>
        <c:minorTickMark val="none"/>
        <c:tickLblPos val="nextTo"/>
        <c:spPr>
          <a:noFill/>
          <a:ln w="9514" cap="flat" cmpd="sng" algn="ctr">
            <a:solidFill>
              <a:schemeClr val="dk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0386304"/>
        <c:crosses val="autoZero"/>
        <c:crossBetween val="between"/>
      </c:valAx>
      <c:spPr>
        <a:noFill/>
        <a:ln w="25401">
          <a:noFill/>
        </a:ln>
      </c:spPr>
    </c:plotArea>
    <c:legend>
      <c:legendPos val="r"/>
      <c:overlay val="0"/>
      <c:spPr>
        <a:noFill/>
        <a:ln w="25371">
          <a:noFill/>
        </a:ln>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a:noFill/>
    </a:ln>
    <a:effectLst/>
  </c:spPr>
  <c:txPr>
    <a:bodyPr/>
    <a:lstStyle/>
    <a:p>
      <a:pPr>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layout>
        <c:manualLayout>
          <c:xMode val="edge"/>
          <c:yMode val="edge"/>
          <c:x val="0.25371671449506872"/>
          <c:y val="0.86222572178477686"/>
        </c:manualLayout>
      </c:layout>
      <c:overlay val="0"/>
      <c:txPr>
        <a:bodyPr/>
        <a:lstStyle/>
        <a:p>
          <a:pPr>
            <a:defRPr sz="1100">
              <a:latin typeface="Times New Roman" panose="02020603050405020304" pitchFamily="18" charset="0"/>
              <a:cs typeface="Times New Roman" panose="02020603050405020304" pitchFamily="18" charset="0"/>
            </a:defRPr>
          </a:pPr>
          <a:endParaRPr lang="ru-RU"/>
        </a:p>
      </c:txPr>
    </c:title>
    <c:autoTitleDeleted val="0"/>
    <c:view3D>
      <c:rotX val="50"/>
      <c:rotY val="340"/>
      <c:rAngAx val="0"/>
      <c:perspective val="50"/>
    </c:view3D>
    <c:floor>
      <c:thickness val="0"/>
    </c:floor>
    <c:sideWall>
      <c:thickness val="0"/>
    </c:sideWall>
    <c:backWall>
      <c:thickness val="0"/>
    </c:backWall>
    <c:plotArea>
      <c:layout>
        <c:manualLayout>
          <c:layoutTarget val="inner"/>
          <c:xMode val="edge"/>
          <c:yMode val="edge"/>
          <c:x val="2.3866803732060016E-2"/>
          <c:y val="5.4426923668662109E-3"/>
          <c:w val="0.87009150777801492"/>
          <c:h val="0.83448607815168518"/>
        </c:manualLayout>
      </c:layout>
      <c:pie3DChart>
        <c:varyColors val="1"/>
        <c:ser>
          <c:idx val="0"/>
          <c:order val="0"/>
          <c:tx>
            <c:strRef>
              <c:f>Лист1!$B$1</c:f>
              <c:strCache>
                <c:ptCount val="1"/>
                <c:pt idx="0">
                  <c:v>Структура ИСМП в ЕАО 2020 г.</c:v>
                </c:pt>
              </c:strCache>
            </c:strRef>
          </c:tx>
          <c:explosion val="25"/>
          <c:dPt>
            <c:idx val="0"/>
            <c:bubble3D val="0"/>
            <c:explosion val="9"/>
          </c:dPt>
          <c:dPt>
            <c:idx val="1"/>
            <c:bubble3D val="0"/>
          </c:dPt>
          <c:dLbls>
            <c:dLbl>
              <c:idx val="0"/>
              <c:layout>
                <c:manualLayout>
                  <c:x val="-3.0085803037842598E-2"/>
                  <c:y val="0.1171039871283419"/>
                </c:manualLayout>
              </c:layout>
              <c:tx>
                <c:rich>
                  <a:bodyPr/>
                  <a:lstStyle/>
                  <a:p>
                    <a:pPr>
                      <a:defRPr sz="1100">
                        <a:solidFill>
                          <a:schemeClr val="bg1"/>
                        </a:solidFill>
                        <a:latin typeface="Times New Roman" panose="02020603050405020304" pitchFamily="18" charset="0"/>
                        <a:cs typeface="Times New Roman" panose="02020603050405020304" pitchFamily="18" charset="0"/>
                      </a:defRPr>
                    </a:pPr>
                    <a:r>
                      <a:rPr lang="ru-RU" sz="1100">
                        <a:solidFill>
                          <a:schemeClr val="bg1"/>
                        </a:solidFill>
                        <a:latin typeface="Times New Roman" panose="02020603050405020304" pitchFamily="18" charset="0"/>
                        <a:cs typeface="Times New Roman" panose="02020603050405020304" pitchFamily="18" charset="0"/>
                      </a:rPr>
                      <a:t>14,20%</a:t>
                    </a:r>
                    <a:endParaRPr lang="ru-RU">
                      <a:solidFill>
                        <a:schemeClr val="bg1"/>
                      </a:solidFill>
                    </a:endParaRPr>
                  </a:p>
                </c:rich>
              </c:tx>
              <c:spPr/>
              <c:dLblPos val="bestFit"/>
              <c:showLegendKey val="0"/>
              <c:showVal val="0"/>
              <c:showCatName val="0"/>
              <c:showSerName val="0"/>
              <c:showPercent val="0"/>
              <c:showBubbleSize val="0"/>
            </c:dLbl>
            <c:dLbl>
              <c:idx val="1"/>
              <c:layout>
                <c:manualLayout>
                  <c:x val="6.0953203954372162E-2"/>
                  <c:y val="-0.38110062962391544"/>
                </c:manualLayout>
              </c:layout>
              <c:tx>
                <c:rich>
                  <a:bodyPr/>
                  <a:lstStyle/>
                  <a:p>
                    <a:r>
                      <a:rPr lang="en-US" sz="1100">
                        <a:latin typeface="Times New Roman" panose="02020603050405020304" pitchFamily="18" charset="0"/>
                        <a:cs typeface="Times New Roman" panose="02020603050405020304" pitchFamily="18" charset="0"/>
                      </a:rPr>
                      <a:t>85,80%</a:t>
                    </a:r>
                    <a:endParaRPr lang="en-US" sz="1399"/>
                  </a:p>
                </c:rich>
              </c:tx>
              <c:dLblPos val="bestFit"/>
              <c:showLegendKey val="0"/>
              <c:showVal val="0"/>
              <c:showCatName val="0"/>
              <c:showSerName val="0"/>
              <c:showPercent val="0"/>
              <c:showBubbleSize val="0"/>
            </c:dLbl>
            <c:txPr>
              <a:bodyPr/>
              <a:lstStyle/>
              <a:p>
                <a:pPr>
                  <a:defRPr sz="1100">
                    <a:latin typeface="Times New Roman" panose="02020603050405020304" pitchFamily="18" charset="0"/>
                    <a:cs typeface="Times New Roman" panose="02020603050405020304" pitchFamily="18" charset="0"/>
                  </a:defRPr>
                </a:pPr>
                <a:endParaRPr lang="ru-RU"/>
              </a:p>
            </c:txPr>
            <c:showLegendKey val="0"/>
            <c:showVal val="1"/>
            <c:showCatName val="1"/>
            <c:showSerName val="0"/>
            <c:showPercent val="0"/>
            <c:showBubbleSize val="0"/>
            <c:showLeaderLines val="1"/>
          </c:dLbls>
          <c:cat>
            <c:strRef>
              <c:f>Лист1!$A$2:$A$3</c:f>
              <c:strCache>
                <c:ptCount val="2"/>
                <c:pt idx="0">
                  <c:v>ГСИ</c:v>
                </c:pt>
                <c:pt idx="1">
                  <c:v>COVID-19</c:v>
                </c:pt>
              </c:strCache>
            </c:strRef>
          </c:cat>
          <c:val>
            <c:numRef>
              <c:f>Лист1!$B$2:$B$3</c:f>
              <c:numCache>
                <c:formatCode>0.00%</c:formatCode>
                <c:ptCount val="2"/>
                <c:pt idx="0">
                  <c:v>0.14199999999999999</c:v>
                </c:pt>
                <c:pt idx="1">
                  <c:v>0.85799999999999998</c:v>
                </c:pt>
              </c:numCache>
            </c:numRef>
          </c:val>
        </c:ser>
        <c:dLbls>
          <c:showLegendKey val="0"/>
          <c:showVal val="0"/>
          <c:showCatName val="0"/>
          <c:showSerName val="0"/>
          <c:showPercent val="0"/>
          <c:showBubbleSize val="0"/>
          <c:showLeaderLines val="1"/>
        </c:dLbls>
      </c:pie3DChart>
      <c:spPr>
        <a:noFill/>
        <a:ln w="25390">
          <a:noFill/>
        </a:ln>
      </c:spPr>
    </c:plotArea>
    <c:legend>
      <c:legendPos val="r"/>
      <c:layout>
        <c:manualLayout>
          <c:xMode val="edge"/>
          <c:yMode val="edge"/>
          <c:x val="0.77850087410527913"/>
          <c:y val="0.42661067366579181"/>
          <c:w val="0.17200186601450407"/>
          <c:h val="0.16722945995386945"/>
        </c:manualLayout>
      </c:layout>
      <c:overlay val="0"/>
      <c:txPr>
        <a:bodyPr/>
        <a:lstStyle/>
        <a:p>
          <a:pPr>
            <a:defRPr sz="11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РФ</c:v>
                </c:pt>
              </c:strCache>
            </c:strRef>
          </c:tx>
          <c:spPr>
            <a:ln w="22210" cap="rnd">
              <a:solidFill>
                <a:schemeClr val="dk1">
                  <a:tint val="88500"/>
                </a:schemeClr>
              </a:solidFill>
              <a:round/>
            </a:ln>
            <a:effectLst/>
          </c:spPr>
          <c:marker>
            <c:symbol val="diamond"/>
            <c:size val="4"/>
            <c:spPr>
              <a:solidFill>
                <a:schemeClr val="dk1">
                  <a:tint val="88500"/>
                </a:schemeClr>
              </a:solidFill>
              <a:ln w="9519">
                <a:solidFill>
                  <a:schemeClr val="dk1">
                    <a:tint val="88500"/>
                  </a:schemeClr>
                </a:solidFill>
                <a:round/>
              </a:ln>
              <a:effectLst/>
            </c:spPr>
          </c:marker>
          <c:dLbls>
            <c:dLbl>
              <c:idx val="0"/>
              <c:layout>
                <c:manualLayout>
                  <c:x val="-5.8159813356663752E-2"/>
                  <c:y val="-5.8224284464441979E-2"/>
                </c:manualLayout>
              </c:layout>
              <c:dLblPos val="r"/>
              <c:showLegendKey val="0"/>
              <c:showVal val="1"/>
              <c:showCatName val="0"/>
              <c:showSerName val="0"/>
              <c:showPercent val="0"/>
              <c:showBubbleSize val="0"/>
            </c:dLbl>
            <c:dLbl>
              <c:idx val="7"/>
              <c:layout>
                <c:manualLayout>
                  <c:x val="-2.7488517060367455E-2"/>
                  <c:y val="-5.4256030496187976E-2"/>
                </c:manualLayout>
              </c:layout>
              <c:dLblPos val="r"/>
              <c:showLegendKey val="0"/>
              <c:showVal val="1"/>
              <c:showCatName val="0"/>
              <c:showSerName val="0"/>
              <c:showPercent val="0"/>
              <c:showBubbleSize val="0"/>
            </c:dLbl>
            <c:spPr>
              <a:noFill/>
              <a:ln w="25383">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dLbls>
          <c:cat>
            <c:numRef>
              <c:f>Лист1!$A$2:$A$9</c:f>
              <c:numCache>
                <c:formatCode>General</c:formatCode>
                <c:ptCount val="8"/>
                <c:pt idx="0">
                  <c:v>2013</c:v>
                </c:pt>
                <c:pt idx="1">
                  <c:v>2014</c:v>
                </c:pt>
                <c:pt idx="2">
                  <c:v>2015</c:v>
                </c:pt>
                <c:pt idx="3">
                  <c:v>2016</c:v>
                </c:pt>
                <c:pt idx="4">
                  <c:v>2017</c:v>
                </c:pt>
                <c:pt idx="5">
                  <c:v>2018</c:v>
                </c:pt>
                <c:pt idx="6">
                  <c:v>2019</c:v>
                </c:pt>
                <c:pt idx="7">
                  <c:v>2020</c:v>
                </c:pt>
              </c:numCache>
            </c:numRef>
          </c:cat>
          <c:val>
            <c:numRef>
              <c:f>Лист1!$B$2:$B$9</c:f>
              <c:numCache>
                <c:formatCode>General</c:formatCode>
                <c:ptCount val="8"/>
                <c:pt idx="0">
                  <c:v>33.65</c:v>
                </c:pt>
                <c:pt idx="1">
                  <c:v>29.08</c:v>
                </c:pt>
                <c:pt idx="2">
                  <c:v>25.39</c:v>
                </c:pt>
                <c:pt idx="3">
                  <c:v>26.08</c:v>
                </c:pt>
                <c:pt idx="4">
                  <c:v>22.07</c:v>
                </c:pt>
                <c:pt idx="5">
                  <c:v>22.92</c:v>
                </c:pt>
                <c:pt idx="6">
                  <c:v>24.2</c:v>
                </c:pt>
                <c:pt idx="7">
                  <c:v>14.7</c:v>
                </c:pt>
              </c:numCache>
            </c:numRef>
          </c:val>
          <c:smooth val="0"/>
        </c:ser>
        <c:ser>
          <c:idx val="1"/>
          <c:order val="1"/>
          <c:tx>
            <c:strRef>
              <c:f>Лист1!$C$1</c:f>
              <c:strCache>
                <c:ptCount val="1"/>
                <c:pt idx="0">
                  <c:v>ЕАО</c:v>
                </c:pt>
              </c:strCache>
            </c:strRef>
          </c:tx>
          <c:spPr>
            <a:ln w="22210" cap="rnd">
              <a:solidFill>
                <a:schemeClr val="dk1">
                  <a:tint val="55000"/>
                </a:schemeClr>
              </a:solidFill>
              <a:round/>
            </a:ln>
            <a:effectLst/>
          </c:spPr>
          <c:marker>
            <c:symbol val="square"/>
            <c:size val="4"/>
            <c:spPr>
              <a:solidFill>
                <a:schemeClr val="dk1">
                  <a:tint val="55000"/>
                </a:schemeClr>
              </a:solidFill>
              <a:ln w="9519">
                <a:solidFill>
                  <a:schemeClr val="dk1">
                    <a:tint val="55000"/>
                  </a:schemeClr>
                </a:solidFill>
                <a:round/>
              </a:ln>
              <a:effectLst/>
            </c:spPr>
          </c:marker>
          <c:dLbls>
            <c:dLbl>
              <c:idx val="0"/>
              <c:layout>
                <c:manualLayout>
                  <c:x val="-5.8159813356663752E-2"/>
                  <c:y val="4.4950318710161231E-2"/>
                </c:manualLayout>
              </c:layout>
              <c:dLblPos val="r"/>
              <c:showLegendKey val="0"/>
              <c:showVal val="1"/>
              <c:showCatName val="0"/>
              <c:showSerName val="0"/>
              <c:showPercent val="0"/>
              <c:showBubbleSize val="0"/>
            </c:dLbl>
            <c:dLbl>
              <c:idx val="7"/>
              <c:layout>
                <c:manualLayout>
                  <c:x val="-2.1122776319626713E-2"/>
                  <c:y val="2.5109048868891388E-2"/>
                </c:manualLayout>
              </c:layout>
              <c:dLblPos val="r"/>
              <c:showLegendKey val="0"/>
              <c:showVal val="1"/>
              <c:showCatName val="0"/>
              <c:showSerName val="0"/>
              <c:showPercent val="0"/>
              <c:showBubbleSize val="0"/>
            </c:dLbl>
            <c:spPr>
              <a:noFill/>
              <a:ln w="25383">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dLbls>
          <c:cat>
            <c:numRef>
              <c:f>Лист1!$A$2:$A$9</c:f>
              <c:numCache>
                <c:formatCode>General</c:formatCode>
                <c:ptCount val="8"/>
                <c:pt idx="0">
                  <c:v>2013</c:v>
                </c:pt>
                <c:pt idx="1">
                  <c:v>2014</c:v>
                </c:pt>
                <c:pt idx="2">
                  <c:v>2015</c:v>
                </c:pt>
                <c:pt idx="3">
                  <c:v>2016</c:v>
                </c:pt>
                <c:pt idx="4">
                  <c:v>2017</c:v>
                </c:pt>
                <c:pt idx="5">
                  <c:v>2018</c:v>
                </c:pt>
                <c:pt idx="6">
                  <c:v>2019</c:v>
                </c:pt>
                <c:pt idx="7">
                  <c:v>2020</c:v>
                </c:pt>
              </c:numCache>
            </c:numRef>
          </c:cat>
          <c:val>
            <c:numRef>
              <c:f>Лист1!$C$2:$C$9</c:f>
              <c:numCache>
                <c:formatCode>General</c:formatCode>
                <c:ptCount val="8"/>
                <c:pt idx="0">
                  <c:v>34.159999999999997</c:v>
                </c:pt>
                <c:pt idx="1">
                  <c:v>35.9</c:v>
                </c:pt>
                <c:pt idx="2">
                  <c:v>46.3</c:v>
                </c:pt>
                <c:pt idx="3">
                  <c:v>45.14</c:v>
                </c:pt>
                <c:pt idx="4">
                  <c:v>42.74</c:v>
                </c:pt>
                <c:pt idx="5">
                  <c:v>39.58</c:v>
                </c:pt>
                <c:pt idx="6">
                  <c:v>42.59</c:v>
                </c:pt>
                <c:pt idx="7">
                  <c:v>13.13</c:v>
                </c:pt>
              </c:numCache>
            </c:numRef>
          </c:val>
          <c:smooth val="0"/>
        </c:ser>
        <c:dLbls>
          <c:showLegendKey val="0"/>
          <c:showVal val="0"/>
          <c:showCatName val="0"/>
          <c:showSerName val="0"/>
          <c:showPercent val="0"/>
          <c:showBubbleSize val="0"/>
        </c:dLbls>
        <c:marker val="1"/>
        <c:smooth val="0"/>
        <c:axId val="140376320"/>
        <c:axId val="141193216"/>
      </c:lineChart>
      <c:catAx>
        <c:axId val="140376320"/>
        <c:scaling>
          <c:orientation val="minMax"/>
        </c:scaling>
        <c:delete val="0"/>
        <c:axPos val="b"/>
        <c:majorGridlines>
          <c:spPr>
            <a:ln w="9519"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19"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1193216"/>
        <c:crosses val="autoZero"/>
        <c:auto val="1"/>
        <c:lblAlgn val="ctr"/>
        <c:lblOffset val="100"/>
        <c:noMultiLvlLbl val="0"/>
      </c:catAx>
      <c:valAx>
        <c:axId val="141193216"/>
        <c:scaling>
          <c:orientation val="minMax"/>
        </c:scaling>
        <c:delete val="0"/>
        <c:axPos val="l"/>
        <c:numFmt formatCode="General" sourceLinked="1"/>
        <c:majorTickMark val="none"/>
        <c:minorTickMark val="none"/>
        <c:tickLblPos val="nextTo"/>
        <c:spPr>
          <a:noFill/>
          <a:ln w="9519"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0376320"/>
        <c:crosses val="autoZero"/>
        <c:crossBetween val="between"/>
      </c:valAx>
      <c:spPr>
        <a:noFill/>
        <a:ln w="25386">
          <a:noFill/>
        </a:ln>
      </c:spPr>
    </c:plotArea>
    <c:legend>
      <c:legendPos val="r"/>
      <c:overlay val="0"/>
      <c:spPr>
        <a:noFill/>
        <a:ln w="25383">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9519"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a:pPr>
            <a:r>
              <a:rPr lang="ru-RU" b="0"/>
              <a:t>НВИ</a:t>
            </a:r>
          </a:p>
        </c:rich>
      </c:tx>
      <c:overlay val="0"/>
    </c:title>
    <c:autoTitleDeleted val="0"/>
    <c:plotArea>
      <c:layout/>
      <c:lineChart>
        <c:grouping val="standard"/>
        <c:varyColors val="0"/>
        <c:ser>
          <c:idx val="0"/>
          <c:order val="0"/>
          <c:tx>
            <c:strRef>
              <c:f>Лист1!$A$4</c:f>
              <c:strCache>
                <c:ptCount val="1"/>
                <c:pt idx="0">
                  <c:v>НВИ</c:v>
                </c:pt>
              </c:strCache>
            </c:strRef>
          </c:tx>
          <c:cat>
            <c:numRef>
              <c:f>Лист1!$B$3:$I$3</c:f>
              <c:numCache>
                <c:formatCode>General</c:formatCode>
                <c:ptCount val="8"/>
                <c:pt idx="0">
                  <c:v>2013</c:v>
                </c:pt>
                <c:pt idx="1">
                  <c:v>2014</c:v>
                </c:pt>
                <c:pt idx="2">
                  <c:v>2015</c:v>
                </c:pt>
                <c:pt idx="3">
                  <c:v>2016</c:v>
                </c:pt>
                <c:pt idx="4">
                  <c:v>2017</c:v>
                </c:pt>
                <c:pt idx="5">
                  <c:v>2018</c:v>
                </c:pt>
                <c:pt idx="6">
                  <c:v>2019</c:v>
                </c:pt>
                <c:pt idx="7">
                  <c:v>2020</c:v>
                </c:pt>
              </c:numCache>
            </c:numRef>
          </c:cat>
          <c:val>
            <c:numRef>
              <c:f>Лист1!$B$4:$I$4</c:f>
              <c:numCache>
                <c:formatCode>General</c:formatCode>
                <c:ptCount val="8"/>
                <c:pt idx="0">
                  <c:v>14.75</c:v>
                </c:pt>
                <c:pt idx="1">
                  <c:v>0</c:v>
                </c:pt>
                <c:pt idx="2">
                  <c:v>55.83</c:v>
                </c:pt>
                <c:pt idx="3">
                  <c:v>143.13999999999999</c:v>
                </c:pt>
                <c:pt idx="4">
                  <c:v>117.99</c:v>
                </c:pt>
                <c:pt idx="5">
                  <c:v>193.65</c:v>
                </c:pt>
                <c:pt idx="6">
                  <c:v>222.82</c:v>
                </c:pt>
                <c:pt idx="7">
                  <c:v>88.17</c:v>
                </c:pt>
              </c:numCache>
            </c:numRef>
          </c:val>
          <c:smooth val="0"/>
        </c:ser>
        <c:dLbls>
          <c:showLegendKey val="0"/>
          <c:showVal val="0"/>
          <c:showCatName val="0"/>
          <c:showSerName val="0"/>
          <c:showPercent val="0"/>
          <c:showBubbleSize val="0"/>
        </c:dLbls>
        <c:marker val="1"/>
        <c:smooth val="0"/>
        <c:axId val="141200768"/>
        <c:axId val="141251712"/>
      </c:lineChart>
      <c:catAx>
        <c:axId val="141200768"/>
        <c:scaling>
          <c:orientation val="minMax"/>
        </c:scaling>
        <c:delete val="0"/>
        <c:axPos val="b"/>
        <c:numFmt formatCode="General" sourceLinked="1"/>
        <c:majorTickMark val="none"/>
        <c:minorTickMark val="none"/>
        <c:tickLblPos val="nextTo"/>
        <c:crossAx val="141251712"/>
        <c:crosses val="autoZero"/>
        <c:auto val="1"/>
        <c:lblAlgn val="ctr"/>
        <c:lblOffset val="100"/>
        <c:noMultiLvlLbl val="0"/>
      </c:catAx>
      <c:valAx>
        <c:axId val="141251712"/>
        <c:scaling>
          <c:orientation val="minMax"/>
        </c:scaling>
        <c:delete val="0"/>
        <c:axPos val="l"/>
        <c:majorGridlines/>
        <c:title>
          <c:tx>
            <c:rich>
              <a:bodyPr/>
              <a:lstStyle/>
              <a:p>
                <a:pPr>
                  <a:defRPr/>
                </a:pPr>
                <a:r>
                  <a:rPr lang="ru-RU" b="0"/>
                  <a:t>На 100 тыс.</a:t>
                </a:r>
                <a:r>
                  <a:rPr lang="ru-RU" b="0" baseline="0"/>
                  <a:t> населения</a:t>
                </a:r>
                <a:endParaRPr lang="ru-RU" b="0"/>
              </a:p>
            </c:rich>
          </c:tx>
          <c:overlay val="0"/>
        </c:title>
        <c:numFmt formatCode="General" sourceLinked="1"/>
        <c:majorTickMark val="none"/>
        <c:minorTickMark val="none"/>
        <c:tickLblPos val="nextTo"/>
        <c:crossAx val="141200768"/>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a:pPr>
            <a:r>
              <a:rPr lang="ru-RU" sz="1200" b="0">
                <a:latin typeface="Times New Roman" panose="02020603050405020304" pitchFamily="18" charset="0"/>
                <a:cs typeface="Times New Roman" panose="02020603050405020304" pitchFamily="18" charset="0"/>
              </a:rPr>
              <a:t>Ротавирусная инфекция</a:t>
            </a:r>
          </a:p>
        </c:rich>
      </c:tx>
      <c:layout>
        <c:manualLayout>
          <c:xMode val="edge"/>
          <c:yMode val="edge"/>
          <c:x val="0.41193744531933507"/>
          <c:y val="4.1666666666666664E-2"/>
        </c:manualLayout>
      </c:layout>
      <c:overlay val="0"/>
    </c:title>
    <c:autoTitleDeleted val="0"/>
    <c:plotArea>
      <c:layout/>
      <c:lineChart>
        <c:grouping val="standard"/>
        <c:varyColors val="0"/>
        <c:ser>
          <c:idx val="0"/>
          <c:order val="0"/>
          <c:tx>
            <c:strRef>
              <c:f>Лист1!$K$5</c:f>
              <c:strCache>
                <c:ptCount val="1"/>
                <c:pt idx="0">
                  <c:v>РВИ</c:v>
                </c:pt>
              </c:strCache>
            </c:strRef>
          </c:tx>
          <c:dLbls>
            <c:showLegendKey val="0"/>
            <c:showVal val="1"/>
            <c:showCatName val="0"/>
            <c:showSerName val="0"/>
            <c:showPercent val="0"/>
            <c:showBubbleSize val="0"/>
            <c:showLeaderLines val="0"/>
          </c:dLbls>
          <c:trendline>
            <c:trendlineType val="linear"/>
            <c:dispRSqr val="0"/>
            <c:dispEq val="0"/>
          </c:trendline>
          <c:cat>
            <c:numRef>
              <c:f>Лист1!$L$4:$S$4</c:f>
              <c:numCache>
                <c:formatCode>General</c:formatCode>
                <c:ptCount val="8"/>
                <c:pt idx="0">
                  <c:v>2013</c:v>
                </c:pt>
                <c:pt idx="1">
                  <c:v>2014</c:v>
                </c:pt>
                <c:pt idx="2">
                  <c:v>2015</c:v>
                </c:pt>
                <c:pt idx="3">
                  <c:v>2016</c:v>
                </c:pt>
                <c:pt idx="4">
                  <c:v>2017</c:v>
                </c:pt>
                <c:pt idx="5">
                  <c:v>2018</c:v>
                </c:pt>
                <c:pt idx="6">
                  <c:v>2019</c:v>
                </c:pt>
                <c:pt idx="7">
                  <c:v>2020</c:v>
                </c:pt>
              </c:numCache>
            </c:numRef>
          </c:cat>
          <c:val>
            <c:numRef>
              <c:f>Лист1!$L$5:$S$5</c:f>
              <c:numCache>
                <c:formatCode>General</c:formatCode>
                <c:ptCount val="8"/>
                <c:pt idx="0">
                  <c:v>82.24</c:v>
                </c:pt>
                <c:pt idx="1">
                  <c:v>137.83000000000001</c:v>
                </c:pt>
                <c:pt idx="2">
                  <c:v>144.33000000000001</c:v>
                </c:pt>
                <c:pt idx="3">
                  <c:v>176.4</c:v>
                </c:pt>
                <c:pt idx="4">
                  <c:v>122.8</c:v>
                </c:pt>
                <c:pt idx="5">
                  <c:v>95</c:v>
                </c:pt>
                <c:pt idx="6">
                  <c:v>152.46</c:v>
                </c:pt>
                <c:pt idx="7">
                  <c:v>36.270000000000003</c:v>
                </c:pt>
              </c:numCache>
            </c:numRef>
          </c:val>
          <c:smooth val="0"/>
        </c:ser>
        <c:dLbls>
          <c:showLegendKey val="0"/>
          <c:showVal val="0"/>
          <c:showCatName val="0"/>
          <c:showSerName val="0"/>
          <c:showPercent val="0"/>
          <c:showBubbleSize val="0"/>
        </c:dLbls>
        <c:marker val="1"/>
        <c:smooth val="0"/>
        <c:axId val="140451840"/>
        <c:axId val="140453376"/>
      </c:lineChart>
      <c:catAx>
        <c:axId val="140451840"/>
        <c:scaling>
          <c:orientation val="minMax"/>
        </c:scaling>
        <c:delete val="0"/>
        <c:axPos val="b"/>
        <c:numFmt formatCode="General" sourceLinked="1"/>
        <c:majorTickMark val="out"/>
        <c:minorTickMark val="none"/>
        <c:tickLblPos val="nextTo"/>
        <c:crossAx val="140453376"/>
        <c:crosses val="autoZero"/>
        <c:auto val="1"/>
        <c:lblAlgn val="ctr"/>
        <c:lblOffset val="100"/>
        <c:noMultiLvlLbl val="0"/>
      </c:catAx>
      <c:valAx>
        <c:axId val="140453376"/>
        <c:scaling>
          <c:orientation val="minMax"/>
        </c:scaling>
        <c:delete val="0"/>
        <c:axPos val="l"/>
        <c:majorGridlines/>
        <c:numFmt formatCode="General" sourceLinked="1"/>
        <c:majorTickMark val="out"/>
        <c:minorTickMark val="none"/>
        <c:tickLblPos val="nextTo"/>
        <c:crossAx val="140451840"/>
        <c:crosses val="autoZero"/>
        <c:crossBetween val="between"/>
      </c:valAx>
    </c:plotArea>
    <c:legend>
      <c:legendPos val="r"/>
      <c:legendEntry>
        <c:idx val="1"/>
        <c:delete val="1"/>
      </c:legendEntry>
      <c:overlay val="0"/>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line3DChart>
        <c:grouping val="standard"/>
        <c:varyColors val="0"/>
        <c:ser>
          <c:idx val="0"/>
          <c:order val="0"/>
          <c:tx>
            <c:strRef>
              <c:f>Лист1!$B$5</c:f>
              <c:strCache>
                <c:ptCount val="1"/>
                <c:pt idx="0">
                  <c:v>РФ</c:v>
                </c:pt>
              </c:strCache>
            </c:strRef>
          </c:tx>
          <c:dLbls>
            <c:dLbl>
              <c:idx val="0"/>
              <c:layout>
                <c:manualLayout>
                  <c:x val="-6.7076579094466383E-3"/>
                  <c:y val="-5.555555555555555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BC95-428F-A02E-5D343EF1BB9B}"/>
                </c:ext>
              </c:extLst>
            </c:dLbl>
            <c:dLbl>
              <c:idx val="1"/>
              <c:layout>
                <c:manualLayout>
                  <c:x val="4.4717302145303771E-3"/>
                  <c:y val="-6.944444444444446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BC95-428F-A02E-5D343EF1BB9B}"/>
                </c:ext>
              </c:extLst>
            </c:dLbl>
            <c:dLbl>
              <c:idx val="2"/>
              <c:layout>
                <c:manualLayout>
                  <c:x val="-4.0990386775415912E-17"/>
                  <c:y val="-5.555555555555555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BC95-428F-A02E-5D343EF1BB9B}"/>
                </c:ext>
              </c:extLst>
            </c:dLbl>
            <c:dLbl>
              <c:idx val="3"/>
              <c:layout>
                <c:manualLayout>
                  <c:x val="-2.2358651072651886E-3"/>
                  <c:y val="-5.092592592592594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BC95-428F-A02E-5D343EF1BB9B}"/>
                </c:ext>
              </c:extLst>
            </c:dLbl>
            <c:dLbl>
              <c:idx val="4"/>
              <c:layout>
                <c:manualLayout>
                  <c:x val="8.9434604290607542E-3"/>
                  <c:y val="-4.629629629629631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BC95-428F-A02E-5D343EF1BB9B}"/>
                </c:ext>
              </c:extLst>
            </c:dLbl>
            <c:dLbl>
              <c:idx val="5"/>
              <c:layout>
                <c:manualLayout>
                  <c:x val="8.943460429060671E-3"/>
                  <c:y val="-6.01851851851852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BC95-428F-A02E-5D343EF1BB9B}"/>
                </c:ext>
              </c:extLst>
            </c:dLbl>
            <c:dLbl>
              <c:idx val="6"/>
              <c:layout>
                <c:manualLayout>
                  <c:x val="8.943460429060671E-3"/>
                  <c:y val="-6.481481481481481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BC95-428F-A02E-5D343EF1BB9B}"/>
                </c:ext>
              </c:extLst>
            </c:dLbl>
            <c:dLbl>
              <c:idx val="7"/>
              <c:layout>
                <c:manualLayout>
                  <c:x val="4.4717302145303771E-3"/>
                  <c:y val="-6.944444444444444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BC95-428F-A02E-5D343EF1BB9B}"/>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Лист1!$C$4:$J$4</c:f>
              <c:numCache>
                <c:formatCode>General</c:formatCode>
                <c:ptCount val="8"/>
                <c:pt idx="0">
                  <c:v>2012</c:v>
                </c:pt>
                <c:pt idx="1">
                  <c:v>2013</c:v>
                </c:pt>
                <c:pt idx="2">
                  <c:v>2014</c:v>
                </c:pt>
                <c:pt idx="3">
                  <c:v>2015</c:v>
                </c:pt>
                <c:pt idx="4">
                  <c:v>2016</c:v>
                </c:pt>
                <c:pt idx="5">
                  <c:v>2017</c:v>
                </c:pt>
                <c:pt idx="6">
                  <c:v>2018</c:v>
                </c:pt>
                <c:pt idx="7">
                  <c:v>2019</c:v>
                </c:pt>
              </c:numCache>
            </c:numRef>
          </c:cat>
          <c:val>
            <c:numRef>
              <c:f>Лист1!$C$5:$J$5</c:f>
              <c:numCache>
                <c:formatCode>General</c:formatCode>
                <c:ptCount val="8"/>
                <c:pt idx="0">
                  <c:v>364.3</c:v>
                </c:pt>
                <c:pt idx="1">
                  <c:v>357.2</c:v>
                </c:pt>
                <c:pt idx="2">
                  <c:v>361.1</c:v>
                </c:pt>
                <c:pt idx="3">
                  <c:v>346.42</c:v>
                </c:pt>
                <c:pt idx="4">
                  <c:v>365.61</c:v>
                </c:pt>
                <c:pt idx="5">
                  <c:v>349.68</c:v>
                </c:pt>
                <c:pt idx="6">
                  <c:v>348.8</c:v>
                </c:pt>
                <c:pt idx="7">
                  <c:v>333.77</c:v>
                </c:pt>
              </c:numCache>
            </c:numRef>
          </c:val>
          <c:smooth val="0"/>
          <c:extLst xmlns:c16r2="http://schemas.microsoft.com/office/drawing/2015/06/chart">
            <c:ext xmlns:c16="http://schemas.microsoft.com/office/drawing/2014/chart" uri="{C3380CC4-5D6E-409C-BE32-E72D297353CC}">
              <c16:uniqueId val="{00000008-BC95-428F-A02E-5D343EF1BB9B}"/>
            </c:ext>
          </c:extLst>
        </c:ser>
        <c:ser>
          <c:idx val="1"/>
          <c:order val="1"/>
          <c:tx>
            <c:strRef>
              <c:f>Лист1!$B$6</c:f>
              <c:strCache>
                <c:ptCount val="1"/>
                <c:pt idx="0">
                  <c:v>ЕАО</c:v>
                </c:pt>
              </c:strCache>
            </c:strRef>
          </c:tx>
          <c:dLbls>
            <c:dLbl>
              <c:idx val="3"/>
              <c:layout>
                <c:manualLayout>
                  <c:x val="2.2358651072651886E-3"/>
                  <c:y val="-4.629629629629638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BC95-428F-A02E-5D343EF1BB9B}"/>
                </c:ext>
              </c:extLst>
            </c:dLbl>
            <c:dLbl>
              <c:idx val="4"/>
              <c:layout>
                <c:manualLayout>
                  <c:x val="4.4717302145303771E-3"/>
                  <c:y val="-6.944444444444448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BC95-428F-A02E-5D343EF1BB9B}"/>
                </c:ext>
              </c:extLst>
            </c:dLbl>
            <c:dLbl>
              <c:idx val="5"/>
              <c:layout>
                <c:manualLayout>
                  <c:x val="-8.1980773550831824E-17"/>
                  <c:y val="-4.629629629629629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BC95-428F-A02E-5D343EF1BB9B}"/>
                </c:ext>
              </c:extLst>
            </c:dLbl>
            <c:dLbl>
              <c:idx val="6"/>
              <c:layout>
                <c:manualLayout>
                  <c:x val="2.2358651072651066E-3"/>
                  <c:y val="-3.24074074074073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BC95-428F-A02E-5D343EF1BB9B}"/>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Лист1!$C$4:$J$4</c:f>
              <c:numCache>
                <c:formatCode>General</c:formatCode>
                <c:ptCount val="8"/>
                <c:pt idx="0">
                  <c:v>2012</c:v>
                </c:pt>
                <c:pt idx="1">
                  <c:v>2013</c:v>
                </c:pt>
                <c:pt idx="2">
                  <c:v>2014</c:v>
                </c:pt>
                <c:pt idx="3">
                  <c:v>2015</c:v>
                </c:pt>
                <c:pt idx="4">
                  <c:v>2016</c:v>
                </c:pt>
                <c:pt idx="5">
                  <c:v>2017</c:v>
                </c:pt>
                <c:pt idx="6">
                  <c:v>2018</c:v>
                </c:pt>
                <c:pt idx="7">
                  <c:v>2019</c:v>
                </c:pt>
              </c:numCache>
            </c:numRef>
          </c:cat>
          <c:val>
            <c:numRef>
              <c:f>Лист1!$C$6:$J$6</c:f>
              <c:numCache>
                <c:formatCode>General</c:formatCode>
                <c:ptCount val="8"/>
                <c:pt idx="0">
                  <c:v>229.15</c:v>
                </c:pt>
                <c:pt idx="1">
                  <c:v>273.89999999999998</c:v>
                </c:pt>
                <c:pt idx="2">
                  <c:v>251.9</c:v>
                </c:pt>
                <c:pt idx="3">
                  <c:v>163.33000000000001</c:v>
                </c:pt>
                <c:pt idx="4">
                  <c:v>146.69999999999999</c:v>
                </c:pt>
                <c:pt idx="5">
                  <c:v>190.83</c:v>
                </c:pt>
                <c:pt idx="6">
                  <c:v>213.74</c:v>
                </c:pt>
                <c:pt idx="7">
                  <c:v>193.81</c:v>
                </c:pt>
              </c:numCache>
            </c:numRef>
          </c:val>
          <c:smooth val="0"/>
          <c:extLst xmlns:c16r2="http://schemas.microsoft.com/office/drawing/2015/06/chart">
            <c:ext xmlns:c16="http://schemas.microsoft.com/office/drawing/2014/chart" uri="{C3380CC4-5D6E-409C-BE32-E72D297353CC}">
              <c16:uniqueId val="{0000000D-BC95-428F-A02E-5D343EF1BB9B}"/>
            </c:ext>
          </c:extLst>
        </c:ser>
        <c:dLbls>
          <c:showLegendKey val="0"/>
          <c:showVal val="0"/>
          <c:showCatName val="0"/>
          <c:showSerName val="0"/>
          <c:showPercent val="0"/>
          <c:showBubbleSize val="0"/>
        </c:dLbls>
        <c:axId val="140507008"/>
        <c:axId val="140508544"/>
        <c:axId val="139516096"/>
      </c:line3DChart>
      <c:catAx>
        <c:axId val="140507008"/>
        <c:scaling>
          <c:orientation val="minMax"/>
        </c:scaling>
        <c:delete val="0"/>
        <c:axPos val="b"/>
        <c:numFmt formatCode="General" sourceLinked="1"/>
        <c:majorTickMark val="out"/>
        <c:minorTickMark val="none"/>
        <c:tickLblPos val="nextTo"/>
        <c:crossAx val="140508544"/>
        <c:crosses val="autoZero"/>
        <c:auto val="1"/>
        <c:lblAlgn val="ctr"/>
        <c:lblOffset val="100"/>
        <c:noMultiLvlLbl val="0"/>
      </c:catAx>
      <c:valAx>
        <c:axId val="140508544"/>
        <c:scaling>
          <c:orientation val="minMax"/>
        </c:scaling>
        <c:delete val="0"/>
        <c:axPos val="l"/>
        <c:majorGridlines/>
        <c:numFmt formatCode="General" sourceLinked="1"/>
        <c:majorTickMark val="out"/>
        <c:minorTickMark val="none"/>
        <c:tickLblPos val="nextTo"/>
        <c:crossAx val="140507008"/>
        <c:crosses val="autoZero"/>
        <c:crossBetween val="between"/>
      </c:valAx>
      <c:serAx>
        <c:axId val="139516096"/>
        <c:scaling>
          <c:orientation val="minMax"/>
        </c:scaling>
        <c:delete val="0"/>
        <c:axPos val="b"/>
        <c:majorTickMark val="out"/>
        <c:minorTickMark val="none"/>
        <c:tickLblPos val="nextTo"/>
        <c:crossAx val="140508544"/>
        <c:crosses val="autoZero"/>
      </c:serAx>
    </c:plotArea>
    <c:legend>
      <c:legendPos val="r"/>
      <c:overlay val="0"/>
    </c:legend>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lgn="l">
              <a:defRPr sz="1013">
                <a:latin typeface="Times New Roman" panose="02020603050405020304" pitchFamily="18" charset="0"/>
                <a:cs typeface="Times New Roman" panose="02020603050405020304" pitchFamily="18" charset="0"/>
              </a:defRPr>
            </a:pPr>
            <a:r>
              <a:rPr lang="ru-RU" sz="1013" b="0">
                <a:latin typeface="Times New Roman" panose="02020603050405020304" pitchFamily="18" charset="0"/>
                <a:cs typeface="Times New Roman" panose="02020603050405020304" pitchFamily="18" charset="0"/>
              </a:rPr>
              <a:t>Структура ПОИ на территории ЕАО в 2020 г.</a:t>
            </a:r>
          </a:p>
        </c:rich>
      </c:tx>
      <c:layout>
        <c:manualLayout>
          <c:xMode val="edge"/>
          <c:yMode val="edge"/>
          <c:x val="0.12467599677248824"/>
          <c:y val="0"/>
        </c:manualLayout>
      </c:layout>
      <c:overlay val="0"/>
    </c:title>
    <c:autoTitleDeleted val="0"/>
    <c:view3D>
      <c:rotX val="70"/>
      <c:rotY val="170"/>
      <c:rAngAx val="0"/>
      <c:perspective val="140"/>
    </c:view3D>
    <c:floor>
      <c:thickness val="0"/>
    </c:floor>
    <c:sideWall>
      <c:thickness val="0"/>
    </c:sideWall>
    <c:backWall>
      <c:thickness val="0"/>
    </c:backWall>
    <c:plotArea>
      <c:layout/>
      <c:pie3DChart>
        <c:varyColors val="1"/>
        <c:ser>
          <c:idx val="0"/>
          <c:order val="0"/>
          <c:tx>
            <c:strRef>
              <c:f>Лист1!$B$1</c:f>
              <c:strCache>
                <c:ptCount val="1"/>
                <c:pt idx="0">
                  <c:v>Структура ПОИ</c:v>
                </c:pt>
              </c:strCache>
            </c:strRef>
          </c:tx>
          <c:explosion val="3"/>
          <c:dPt>
            <c:idx val="0"/>
            <c:bubble3D val="0"/>
          </c:dPt>
          <c:dPt>
            <c:idx val="1"/>
            <c:bubble3D val="0"/>
          </c:dPt>
          <c:dLbls>
            <c:dLbl>
              <c:idx val="0"/>
              <c:layout>
                <c:manualLayout>
                  <c:x val="0.14761537620297463"/>
                  <c:y val="7.3632365655500031E-3"/>
                </c:manualLayout>
              </c:layout>
              <c:dLblPos val="bestFit"/>
              <c:showLegendKey val="0"/>
              <c:showVal val="1"/>
              <c:showCatName val="0"/>
              <c:showSerName val="0"/>
              <c:showPercent val="0"/>
              <c:showBubbleSize val="0"/>
            </c:dLbl>
            <c:dLbl>
              <c:idx val="1"/>
              <c:layout>
                <c:manualLayout>
                  <c:x val="-0.17164643482064743"/>
                  <c:y val="8.0657575634619172E-2"/>
                </c:manualLayout>
              </c:layout>
              <c:dLblPos val="bestFit"/>
              <c:showLegendKey val="0"/>
              <c:showVal val="1"/>
              <c:showCatName val="0"/>
              <c:showSerName val="0"/>
              <c:showPercent val="0"/>
              <c:showBubbleSize val="0"/>
            </c:dLbl>
            <c:txPr>
              <a:bodyPr/>
              <a:lstStyle/>
              <a:p>
                <a:pPr>
                  <a:defRPr sz="868">
                    <a:solidFill>
                      <a:schemeClr val="tx1"/>
                    </a:solidFill>
                    <a:latin typeface="Times New Roman" panose="02020603050405020304" pitchFamily="18" charset="0"/>
                    <a:cs typeface="Times New Roman" panose="02020603050405020304" pitchFamily="18" charset="0"/>
                  </a:defRPr>
                </a:pPr>
                <a:endParaRPr lang="ru-RU"/>
              </a:p>
            </c:txPr>
            <c:dLblPos val="ctr"/>
            <c:showLegendKey val="0"/>
            <c:showVal val="1"/>
            <c:showCatName val="0"/>
            <c:showSerName val="0"/>
            <c:showPercent val="0"/>
            <c:showBubbleSize val="0"/>
            <c:showLeaderLines val="1"/>
          </c:dLbls>
          <c:cat>
            <c:strRef>
              <c:f>Лист1!$A$2:$A$3</c:f>
              <c:strCache>
                <c:ptCount val="2"/>
                <c:pt idx="0">
                  <c:v>ГЛПС</c:v>
                </c:pt>
                <c:pt idx="1">
                  <c:v>ИПК</c:v>
                </c:pt>
              </c:strCache>
            </c:strRef>
          </c:cat>
          <c:val>
            <c:numRef>
              <c:f>Лист1!$B$2:$B$3</c:f>
              <c:numCache>
                <c:formatCode>0.00%</c:formatCode>
                <c:ptCount val="2"/>
                <c:pt idx="0">
                  <c:v>0.52600000000000002</c:v>
                </c:pt>
                <c:pt idx="1">
                  <c:v>0.47399999999999998</c:v>
                </c:pt>
              </c:numCache>
            </c:numRef>
          </c:val>
        </c:ser>
        <c:dLbls>
          <c:showLegendKey val="0"/>
          <c:showVal val="0"/>
          <c:showCatName val="0"/>
          <c:showSerName val="0"/>
          <c:showPercent val="0"/>
          <c:showBubbleSize val="0"/>
          <c:showLeaderLines val="1"/>
        </c:dLbls>
      </c:pie3DChart>
      <c:spPr>
        <a:noFill/>
        <a:ln w="18374">
          <a:noFill/>
        </a:ln>
      </c:spPr>
    </c:plotArea>
    <c:legend>
      <c:legendPos val="r"/>
      <c:layout>
        <c:manualLayout>
          <c:xMode val="edge"/>
          <c:yMode val="edge"/>
          <c:x val="0.76635541582037225"/>
          <c:y val="0.45056341883644913"/>
          <c:w val="9.0126039898722921E-2"/>
          <c:h val="0.14335893596122573"/>
        </c:manualLayout>
      </c:layout>
      <c:overlay val="0"/>
    </c:legend>
    <c:plotVisOnly val="1"/>
    <c:dispBlanksAs val="gap"/>
    <c:showDLblsOverMax val="0"/>
  </c:chart>
  <c:spPr>
    <a:noFill/>
    <a:ln>
      <a:noFill/>
    </a:ln>
  </c:sp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РФ</c:v>
                </c:pt>
              </c:strCache>
            </c:strRef>
          </c:tx>
          <c:spPr>
            <a:ln w="21393" cap="rnd">
              <a:solidFill>
                <a:schemeClr val="dk1">
                  <a:tint val="88500"/>
                </a:schemeClr>
              </a:solidFill>
              <a:round/>
            </a:ln>
            <a:effectLst/>
          </c:spPr>
          <c:marker>
            <c:symbol val="circle"/>
            <c:size val="2"/>
            <c:spPr>
              <a:solidFill>
                <a:schemeClr val="dk1">
                  <a:tint val="88500"/>
                </a:schemeClr>
              </a:solidFill>
              <a:ln w="7130">
                <a:solidFill>
                  <a:schemeClr val="dk1">
                    <a:tint val="88500"/>
                  </a:schemeClr>
                </a:solidFill>
              </a:ln>
              <a:effectLst/>
            </c:spPr>
          </c:marker>
          <c:dLbls>
            <c:dLbl>
              <c:idx val="0"/>
              <c:layout>
                <c:manualLayout>
                  <c:x val="-1.1574074074074096E-2"/>
                  <c:y val="-5.1587301587301584E-2"/>
                </c:manualLayout>
              </c:layout>
              <c:dLblPos val="r"/>
              <c:showLegendKey val="0"/>
              <c:showVal val="1"/>
              <c:showCatName val="0"/>
              <c:showSerName val="0"/>
              <c:showPercent val="0"/>
              <c:showBubbleSize val="0"/>
            </c:dLbl>
            <c:spPr>
              <a:noFill/>
              <a:ln w="19016">
                <a:noFill/>
              </a:ln>
            </c:spPr>
            <c:txPr>
              <a:bodyPr/>
              <a:lstStyle/>
              <a:p>
                <a:pPr>
                  <a:defRPr sz="675" b="0" i="0" u="none" strike="noStrike" baseline="0">
                    <a:solidFill>
                      <a:srgbClr val="333333"/>
                    </a:solidFill>
                    <a:latin typeface="Calibri"/>
                    <a:ea typeface="Calibri"/>
                    <a:cs typeface="Calibri"/>
                  </a:defRPr>
                </a:pPr>
                <a:endParaRPr lang="ru-RU"/>
              </a:p>
            </c:txPr>
            <c:showLegendKey val="0"/>
            <c:showVal val="1"/>
            <c:showCatName val="0"/>
            <c:showSerName val="0"/>
            <c:showPercent val="0"/>
            <c:showBubbleSize val="0"/>
            <c:showLeaderLines val="0"/>
          </c:dLbls>
          <c:cat>
            <c:numRef>
              <c:f>Лист1!$A$2:$A$11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Лист1!$B$2:$B$11</c:f>
              <c:numCache>
                <c:formatCode>0.0</c:formatCode>
                <c:ptCount val="10"/>
                <c:pt idx="0">
                  <c:v>2.4700000000000002</c:v>
                </c:pt>
                <c:pt idx="1">
                  <c:v>1.9</c:v>
                </c:pt>
                <c:pt idx="2">
                  <c:v>1.56</c:v>
                </c:pt>
                <c:pt idx="3">
                  <c:v>1.36</c:v>
                </c:pt>
                <c:pt idx="4">
                  <c:v>1.58</c:v>
                </c:pt>
                <c:pt idx="5">
                  <c:v>1.39</c:v>
                </c:pt>
                <c:pt idx="6">
                  <c:v>1.3</c:v>
                </c:pt>
                <c:pt idx="7">
                  <c:v>1.2</c:v>
                </c:pt>
                <c:pt idx="8">
                  <c:v>1.2</c:v>
                </c:pt>
                <c:pt idx="9">
                  <c:v>0.67</c:v>
                </c:pt>
              </c:numCache>
            </c:numRef>
          </c:val>
          <c:smooth val="0"/>
        </c:ser>
        <c:ser>
          <c:idx val="1"/>
          <c:order val="1"/>
          <c:tx>
            <c:strRef>
              <c:f>Лист1!$C$1</c:f>
              <c:strCache>
                <c:ptCount val="1"/>
                <c:pt idx="0">
                  <c:v>ЕАО</c:v>
                </c:pt>
              </c:strCache>
            </c:strRef>
          </c:tx>
          <c:spPr>
            <a:ln w="21393" cap="rnd">
              <a:solidFill>
                <a:schemeClr val="dk1">
                  <a:tint val="55000"/>
                </a:schemeClr>
              </a:solidFill>
              <a:round/>
            </a:ln>
            <a:effectLst/>
          </c:spPr>
          <c:marker>
            <c:symbol val="circle"/>
            <c:size val="2"/>
            <c:spPr>
              <a:solidFill>
                <a:schemeClr val="dk1">
                  <a:tint val="55000"/>
                </a:schemeClr>
              </a:solidFill>
              <a:ln w="7130">
                <a:solidFill>
                  <a:schemeClr val="dk1">
                    <a:tint val="55000"/>
                  </a:schemeClr>
                </a:solidFill>
              </a:ln>
              <a:effectLst/>
            </c:spPr>
          </c:marker>
          <c:dLbls>
            <c:dLbl>
              <c:idx val="2"/>
              <c:layout>
                <c:manualLayout>
                  <c:x val="-2.7777777777777776E-2"/>
                  <c:y val="4.3650793650793579E-2"/>
                </c:manualLayout>
              </c:layout>
              <c:dLblPos val="r"/>
              <c:showLegendKey val="0"/>
              <c:showVal val="1"/>
              <c:showCatName val="0"/>
              <c:showSerName val="0"/>
              <c:showPercent val="0"/>
              <c:showBubbleSize val="0"/>
            </c:dLbl>
            <c:dLbl>
              <c:idx val="4"/>
              <c:layout>
                <c:manualLayout>
                  <c:x val="-3.0092592592592591E-2"/>
                  <c:y val="-7.9365079365079361E-3"/>
                </c:manualLayout>
              </c:layout>
              <c:dLblPos val="r"/>
              <c:showLegendKey val="0"/>
              <c:showVal val="1"/>
              <c:showCatName val="0"/>
              <c:showSerName val="0"/>
              <c:showPercent val="0"/>
              <c:showBubbleSize val="0"/>
            </c:dLbl>
            <c:spPr>
              <a:noFill/>
              <a:ln w="19016">
                <a:noFill/>
              </a:ln>
            </c:spPr>
            <c:txPr>
              <a:bodyPr/>
              <a:lstStyle/>
              <a:p>
                <a:pPr>
                  <a:defRPr sz="675" b="0" i="0" u="none" strike="noStrike" baseline="0">
                    <a:solidFill>
                      <a:srgbClr val="333333"/>
                    </a:solidFill>
                    <a:latin typeface="Calibri"/>
                    <a:ea typeface="Calibri"/>
                    <a:cs typeface="Calibri"/>
                  </a:defRPr>
                </a:pPr>
                <a:endParaRPr lang="ru-RU"/>
              </a:p>
            </c:txPr>
            <c:showLegendKey val="0"/>
            <c:showVal val="1"/>
            <c:showCatName val="0"/>
            <c:showSerName val="0"/>
            <c:showPercent val="0"/>
            <c:showBubbleSize val="0"/>
            <c:showLeaderLines val="0"/>
          </c:dLbls>
          <c:cat>
            <c:numRef>
              <c:f>Лист1!$A$2:$A$11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Лист1!$C$2:$C$11</c:f>
              <c:numCache>
                <c:formatCode>0.0</c:formatCode>
                <c:ptCount val="10"/>
                <c:pt idx="0">
                  <c:v>0</c:v>
                </c:pt>
                <c:pt idx="1">
                  <c:v>0.5</c:v>
                </c:pt>
                <c:pt idx="2">
                  <c:v>1</c:v>
                </c:pt>
                <c:pt idx="3">
                  <c:v>1</c:v>
                </c:pt>
                <c:pt idx="4">
                  <c:v>0</c:v>
                </c:pt>
                <c:pt idx="5">
                  <c:v>1.2</c:v>
                </c:pt>
                <c:pt idx="6">
                  <c:v>1.2</c:v>
                </c:pt>
                <c:pt idx="7">
                  <c:v>0</c:v>
                </c:pt>
                <c:pt idx="8">
                  <c:v>0</c:v>
                </c:pt>
                <c:pt idx="9">
                  <c:v>0</c:v>
                </c:pt>
              </c:numCache>
            </c:numRef>
          </c:val>
          <c:smooth val="0"/>
        </c:ser>
        <c:dLbls>
          <c:showLegendKey val="0"/>
          <c:showVal val="0"/>
          <c:showCatName val="0"/>
          <c:showSerName val="0"/>
          <c:showPercent val="0"/>
          <c:showBubbleSize val="0"/>
        </c:dLbls>
        <c:marker val="1"/>
        <c:smooth val="0"/>
        <c:axId val="141119872"/>
        <c:axId val="141121408"/>
      </c:lineChart>
      <c:catAx>
        <c:axId val="141119872"/>
        <c:scaling>
          <c:orientation val="minMax"/>
        </c:scaling>
        <c:delete val="0"/>
        <c:axPos val="b"/>
        <c:numFmt formatCode="General" sourceLinked="1"/>
        <c:majorTickMark val="none"/>
        <c:minorTickMark val="none"/>
        <c:tickLblPos val="nextTo"/>
        <c:spPr>
          <a:noFill/>
          <a:ln w="7130" cap="flat" cmpd="sng" algn="ctr">
            <a:solidFill>
              <a:schemeClr val="tx1">
                <a:lumMod val="15000"/>
                <a:lumOff val="85000"/>
              </a:schemeClr>
            </a:solidFill>
            <a:round/>
          </a:ln>
          <a:effectLst/>
        </c:spPr>
        <c:txPr>
          <a:bodyPr rot="0" vert="horz"/>
          <a:lstStyle/>
          <a:p>
            <a:pPr>
              <a:defRPr sz="675" b="0" i="0" u="none" strike="noStrike" baseline="0">
                <a:solidFill>
                  <a:srgbClr val="333333"/>
                </a:solidFill>
                <a:latin typeface="Calibri"/>
                <a:ea typeface="Calibri"/>
                <a:cs typeface="Calibri"/>
              </a:defRPr>
            </a:pPr>
            <a:endParaRPr lang="ru-RU"/>
          </a:p>
        </c:txPr>
        <c:crossAx val="141121408"/>
        <c:crosses val="autoZero"/>
        <c:auto val="1"/>
        <c:lblAlgn val="ctr"/>
        <c:lblOffset val="100"/>
        <c:noMultiLvlLbl val="0"/>
      </c:catAx>
      <c:valAx>
        <c:axId val="141121408"/>
        <c:scaling>
          <c:orientation val="minMax"/>
        </c:scaling>
        <c:delete val="0"/>
        <c:axPos val="l"/>
        <c:majorGridlines>
          <c:spPr>
            <a:ln w="7130" cap="flat" cmpd="sng" algn="ctr">
              <a:solidFill>
                <a:schemeClr val="tx1">
                  <a:lumMod val="15000"/>
                  <a:lumOff val="85000"/>
                </a:schemeClr>
              </a:solidFill>
              <a:round/>
            </a:ln>
            <a:effectLst/>
          </c:spPr>
        </c:majorGridlines>
        <c:numFmt formatCode="0.0" sourceLinked="1"/>
        <c:majorTickMark val="none"/>
        <c:minorTickMark val="none"/>
        <c:tickLblPos val="nextTo"/>
        <c:spPr>
          <a:ln w="7130">
            <a:noFill/>
          </a:ln>
        </c:spPr>
        <c:txPr>
          <a:bodyPr rot="0" vert="horz"/>
          <a:lstStyle/>
          <a:p>
            <a:pPr>
              <a:defRPr sz="675" b="0" i="0" u="none" strike="noStrike" baseline="0">
                <a:solidFill>
                  <a:srgbClr val="333333"/>
                </a:solidFill>
                <a:latin typeface="Calibri"/>
                <a:ea typeface="Calibri"/>
                <a:cs typeface="Calibri"/>
              </a:defRPr>
            </a:pPr>
            <a:endParaRPr lang="ru-RU"/>
          </a:p>
        </c:txPr>
        <c:crossAx val="141119872"/>
        <c:crosses val="autoZero"/>
        <c:crossBetween val="between"/>
      </c:valAx>
      <c:spPr>
        <a:noFill/>
        <a:ln w="25390">
          <a:noFill/>
        </a:ln>
      </c:spPr>
    </c:plotArea>
    <c:legend>
      <c:legendPos val="r"/>
      <c:layout>
        <c:manualLayout>
          <c:xMode val="edge"/>
          <c:yMode val="edge"/>
          <c:x val="0.86211447253303863"/>
          <c:y val="0.44381877797190245"/>
          <c:w val="0.12394916424920566"/>
          <c:h val="0.15601305156004436"/>
        </c:manualLayout>
      </c:layout>
      <c:overlay val="0"/>
      <c:spPr>
        <a:noFill/>
        <a:ln w="19016">
          <a:noFill/>
        </a:ln>
      </c:spPr>
      <c:txPr>
        <a:bodyPr/>
        <a:lstStyle/>
        <a:p>
          <a:pPr>
            <a:defRPr sz="619" b="0" i="0" u="none" strike="noStrike" baseline="0">
              <a:solidFill>
                <a:srgbClr val="333333"/>
              </a:solidFill>
              <a:latin typeface="Calibri"/>
              <a:ea typeface="Calibri"/>
              <a:cs typeface="Calibri"/>
            </a:defRPr>
          </a:pPr>
          <a:endParaRPr lang="ru-RU"/>
        </a:p>
      </c:txPr>
    </c:legend>
    <c:plotVisOnly val="1"/>
    <c:dispBlanksAs val="gap"/>
    <c:showDLblsOverMax val="0"/>
  </c:chart>
  <c:spPr>
    <a:solidFill>
      <a:schemeClr val="bg1"/>
    </a:solidFill>
    <a:ln>
      <a:noFill/>
    </a:ln>
    <a:effectLst/>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РФ</c:v>
                </c:pt>
              </c:strCache>
            </c:strRef>
          </c:tx>
          <c:spPr>
            <a:ln w="21418" cap="rnd">
              <a:solidFill>
                <a:schemeClr val="dk1">
                  <a:tint val="88500"/>
                </a:schemeClr>
              </a:solidFill>
              <a:round/>
            </a:ln>
            <a:effectLst/>
          </c:spPr>
          <c:marker>
            <c:symbol val="circle"/>
            <c:size val="2"/>
            <c:spPr>
              <a:solidFill>
                <a:schemeClr val="dk1">
                  <a:tint val="88500"/>
                </a:schemeClr>
              </a:solidFill>
              <a:ln w="7139">
                <a:solidFill>
                  <a:schemeClr val="dk1">
                    <a:tint val="88500"/>
                  </a:schemeClr>
                </a:solidFill>
              </a:ln>
              <a:effectLst/>
            </c:spPr>
          </c:marker>
          <c:dLbls>
            <c:dLbl>
              <c:idx val="0"/>
              <c:layout>
                <c:manualLayout>
                  <c:x val="-1.1574074074074096E-2"/>
                  <c:y val="-5.1587301587301584E-2"/>
                </c:manualLayout>
              </c:layout>
              <c:dLblPos val="r"/>
              <c:showLegendKey val="0"/>
              <c:showVal val="1"/>
              <c:showCatName val="0"/>
              <c:showSerName val="0"/>
              <c:showPercent val="0"/>
              <c:showBubbleSize val="0"/>
            </c:dLbl>
            <c:spPr>
              <a:noFill/>
              <a:ln w="19038">
                <a:noFill/>
              </a:ln>
            </c:spPr>
            <c:txPr>
              <a:bodyPr/>
              <a:lstStyle/>
              <a:p>
                <a:pPr>
                  <a:defRPr sz="675" b="0" i="0" u="none" strike="noStrike" baseline="0">
                    <a:solidFill>
                      <a:srgbClr val="333333"/>
                    </a:solidFill>
                    <a:latin typeface="Calibri"/>
                    <a:ea typeface="Calibri"/>
                    <a:cs typeface="Calibri"/>
                  </a:defRPr>
                </a:pPr>
                <a:endParaRPr lang="ru-RU"/>
              </a:p>
            </c:txPr>
            <c:showLegendKey val="0"/>
            <c:showVal val="1"/>
            <c:showCatName val="0"/>
            <c:showSerName val="0"/>
            <c:showPercent val="0"/>
            <c:showBubbleSize val="0"/>
            <c:showLeaderLines val="0"/>
          </c:dLbls>
          <c:cat>
            <c:numRef>
              <c:f>Лист1!$A$2:$A$11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Лист1!$B$2:$B$11</c:f>
              <c:numCache>
                <c:formatCode>0.0</c:formatCode>
                <c:ptCount val="10"/>
                <c:pt idx="0">
                  <c:v>4.3</c:v>
                </c:pt>
                <c:pt idx="1">
                  <c:v>4.8</c:v>
                </c:pt>
                <c:pt idx="2">
                  <c:v>3</c:v>
                </c:pt>
                <c:pt idx="3">
                  <c:v>7.9</c:v>
                </c:pt>
                <c:pt idx="4">
                  <c:v>6.3</c:v>
                </c:pt>
                <c:pt idx="5">
                  <c:v>4.0999999999999996</c:v>
                </c:pt>
                <c:pt idx="6">
                  <c:v>5.7</c:v>
                </c:pt>
                <c:pt idx="7">
                  <c:v>3.99</c:v>
                </c:pt>
                <c:pt idx="8">
                  <c:v>9.5</c:v>
                </c:pt>
                <c:pt idx="9">
                  <c:v>2.62</c:v>
                </c:pt>
              </c:numCache>
            </c:numRef>
          </c:val>
          <c:smooth val="0"/>
        </c:ser>
        <c:ser>
          <c:idx val="1"/>
          <c:order val="1"/>
          <c:tx>
            <c:strRef>
              <c:f>Лист1!$C$1</c:f>
              <c:strCache>
                <c:ptCount val="1"/>
                <c:pt idx="0">
                  <c:v>ЕАО</c:v>
                </c:pt>
              </c:strCache>
            </c:strRef>
          </c:tx>
          <c:spPr>
            <a:ln w="21418" cap="rnd">
              <a:solidFill>
                <a:schemeClr val="dk1">
                  <a:tint val="55000"/>
                </a:schemeClr>
              </a:solidFill>
              <a:round/>
            </a:ln>
            <a:effectLst/>
          </c:spPr>
          <c:marker>
            <c:symbol val="circle"/>
            <c:size val="2"/>
            <c:spPr>
              <a:solidFill>
                <a:schemeClr val="dk1">
                  <a:tint val="55000"/>
                </a:schemeClr>
              </a:solidFill>
              <a:ln w="7139">
                <a:solidFill>
                  <a:schemeClr val="dk1">
                    <a:tint val="55000"/>
                  </a:schemeClr>
                </a:solidFill>
              </a:ln>
              <a:effectLst/>
            </c:spPr>
          </c:marker>
          <c:dLbls>
            <c:dLbl>
              <c:idx val="2"/>
              <c:layout>
                <c:manualLayout>
                  <c:x val="-2.7777777777777776E-2"/>
                  <c:y val="4.3650793650793579E-2"/>
                </c:manualLayout>
              </c:layout>
              <c:dLblPos val="r"/>
              <c:showLegendKey val="0"/>
              <c:showVal val="1"/>
              <c:showCatName val="0"/>
              <c:showSerName val="0"/>
              <c:showPercent val="0"/>
              <c:showBubbleSize val="0"/>
            </c:dLbl>
            <c:dLbl>
              <c:idx val="4"/>
              <c:layout>
                <c:manualLayout>
                  <c:x val="-3.0092592592592591E-2"/>
                  <c:y val="3.968253968253968E-2"/>
                </c:manualLayout>
              </c:layout>
              <c:dLblPos val="r"/>
              <c:showLegendKey val="0"/>
              <c:showVal val="1"/>
              <c:showCatName val="0"/>
              <c:showSerName val="0"/>
              <c:showPercent val="0"/>
              <c:showBubbleSize val="0"/>
            </c:dLbl>
            <c:spPr>
              <a:noFill/>
              <a:ln w="19038">
                <a:noFill/>
              </a:ln>
            </c:spPr>
            <c:txPr>
              <a:bodyPr/>
              <a:lstStyle/>
              <a:p>
                <a:pPr>
                  <a:defRPr sz="675" b="0" i="0" u="none" strike="noStrike" baseline="0">
                    <a:solidFill>
                      <a:srgbClr val="333333"/>
                    </a:solidFill>
                    <a:latin typeface="Calibri"/>
                    <a:ea typeface="Calibri"/>
                    <a:cs typeface="Calibri"/>
                  </a:defRPr>
                </a:pPr>
                <a:endParaRPr lang="ru-RU"/>
              </a:p>
            </c:txPr>
            <c:showLegendKey val="0"/>
            <c:showVal val="1"/>
            <c:showCatName val="0"/>
            <c:showSerName val="0"/>
            <c:showPercent val="0"/>
            <c:showBubbleSize val="0"/>
            <c:showLeaderLines val="0"/>
          </c:dLbls>
          <c:cat>
            <c:numRef>
              <c:f>Лист1!$A$2:$A$11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Лист1!$C$2:$C$11</c:f>
              <c:numCache>
                <c:formatCode>0.0</c:formatCode>
                <c:ptCount val="10"/>
                <c:pt idx="0">
                  <c:v>3.7</c:v>
                </c:pt>
                <c:pt idx="1">
                  <c:v>3.9</c:v>
                </c:pt>
                <c:pt idx="2">
                  <c:v>2.8</c:v>
                </c:pt>
                <c:pt idx="3">
                  <c:v>11</c:v>
                </c:pt>
                <c:pt idx="4">
                  <c:v>5.9</c:v>
                </c:pt>
                <c:pt idx="5">
                  <c:v>4.7</c:v>
                </c:pt>
                <c:pt idx="6">
                  <c:v>12.6</c:v>
                </c:pt>
                <c:pt idx="7">
                  <c:v>9.1</c:v>
                </c:pt>
                <c:pt idx="8">
                  <c:v>8</c:v>
                </c:pt>
                <c:pt idx="9">
                  <c:v>6.2</c:v>
                </c:pt>
              </c:numCache>
            </c:numRef>
          </c:val>
          <c:smooth val="0"/>
        </c:ser>
        <c:dLbls>
          <c:showLegendKey val="0"/>
          <c:showVal val="0"/>
          <c:showCatName val="0"/>
          <c:showSerName val="0"/>
          <c:showPercent val="0"/>
          <c:showBubbleSize val="0"/>
        </c:dLbls>
        <c:marker val="1"/>
        <c:smooth val="0"/>
        <c:axId val="145521664"/>
        <c:axId val="145527552"/>
      </c:lineChart>
      <c:catAx>
        <c:axId val="145521664"/>
        <c:scaling>
          <c:orientation val="minMax"/>
        </c:scaling>
        <c:delete val="0"/>
        <c:axPos val="b"/>
        <c:numFmt formatCode="General" sourceLinked="1"/>
        <c:majorTickMark val="none"/>
        <c:minorTickMark val="none"/>
        <c:tickLblPos val="nextTo"/>
        <c:spPr>
          <a:noFill/>
          <a:ln w="7139" cap="flat" cmpd="sng" algn="ctr">
            <a:solidFill>
              <a:schemeClr val="tx1">
                <a:lumMod val="15000"/>
                <a:lumOff val="85000"/>
              </a:schemeClr>
            </a:solidFill>
            <a:round/>
          </a:ln>
          <a:effectLst/>
        </c:spPr>
        <c:txPr>
          <a:bodyPr rot="0" vert="horz"/>
          <a:lstStyle/>
          <a:p>
            <a:pPr>
              <a:defRPr sz="675" b="0" i="0" u="none" strike="noStrike" baseline="0">
                <a:solidFill>
                  <a:srgbClr val="333333"/>
                </a:solidFill>
                <a:latin typeface="Calibri"/>
                <a:ea typeface="Calibri"/>
                <a:cs typeface="Calibri"/>
              </a:defRPr>
            </a:pPr>
            <a:endParaRPr lang="ru-RU"/>
          </a:p>
        </c:txPr>
        <c:crossAx val="145527552"/>
        <c:crosses val="autoZero"/>
        <c:auto val="1"/>
        <c:lblAlgn val="ctr"/>
        <c:lblOffset val="100"/>
        <c:noMultiLvlLbl val="0"/>
      </c:catAx>
      <c:valAx>
        <c:axId val="145527552"/>
        <c:scaling>
          <c:orientation val="minMax"/>
        </c:scaling>
        <c:delete val="0"/>
        <c:axPos val="l"/>
        <c:majorGridlines>
          <c:spPr>
            <a:ln w="7139" cap="flat" cmpd="sng" algn="ctr">
              <a:solidFill>
                <a:schemeClr val="tx1">
                  <a:lumMod val="15000"/>
                  <a:lumOff val="85000"/>
                </a:schemeClr>
              </a:solidFill>
              <a:round/>
            </a:ln>
            <a:effectLst/>
          </c:spPr>
        </c:majorGridlines>
        <c:numFmt formatCode="0.0" sourceLinked="1"/>
        <c:majorTickMark val="none"/>
        <c:minorTickMark val="none"/>
        <c:tickLblPos val="nextTo"/>
        <c:spPr>
          <a:ln w="7139">
            <a:noFill/>
          </a:ln>
        </c:spPr>
        <c:txPr>
          <a:bodyPr rot="0" vert="horz"/>
          <a:lstStyle/>
          <a:p>
            <a:pPr>
              <a:defRPr sz="675" b="0" i="0" u="none" strike="noStrike" baseline="0">
                <a:solidFill>
                  <a:srgbClr val="333333"/>
                </a:solidFill>
                <a:latin typeface="Calibri"/>
                <a:ea typeface="Calibri"/>
                <a:cs typeface="Calibri"/>
              </a:defRPr>
            </a:pPr>
            <a:endParaRPr lang="ru-RU"/>
          </a:p>
        </c:txPr>
        <c:crossAx val="145521664"/>
        <c:crosses val="autoZero"/>
        <c:crossBetween val="between"/>
      </c:valAx>
      <c:spPr>
        <a:noFill/>
        <a:ln w="25390">
          <a:noFill/>
        </a:ln>
      </c:spPr>
    </c:plotArea>
    <c:legend>
      <c:legendPos val="r"/>
      <c:layout>
        <c:manualLayout>
          <c:xMode val="edge"/>
          <c:yMode val="edge"/>
          <c:x val="0.84104176451627766"/>
          <c:y val="0.44381898122607283"/>
          <c:w val="0.14506939264170926"/>
          <c:h val="0.19172743534446729"/>
        </c:manualLayout>
      </c:layout>
      <c:overlay val="0"/>
      <c:spPr>
        <a:noFill/>
        <a:ln w="19038">
          <a:noFill/>
        </a:ln>
      </c:spPr>
      <c:txPr>
        <a:bodyPr/>
        <a:lstStyle/>
        <a:p>
          <a:pPr>
            <a:defRPr sz="620" b="0" i="0" u="none" strike="noStrike" baseline="0">
              <a:solidFill>
                <a:srgbClr val="333333"/>
              </a:solidFill>
              <a:latin typeface="Calibri"/>
              <a:ea typeface="Calibri"/>
              <a:cs typeface="Calibri"/>
            </a:defRPr>
          </a:pPr>
          <a:endParaRPr lang="ru-RU"/>
        </a:p>
      </c:txPr>
    </c:legend>
    <c:plotVisOnly val="1"/>
    <c:dispBlanksAs val="gap"/>
    <c:showDLblsOverMax val="0"/>
  </c:chart>
  <c:spPr>
    <a:solidFill>
      <a:schemeClr val="bg1"/>
    </a:solidFill>
    <a:ln>
      <a:noFill/>
    </a:ln>
    <a:effectLst/>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28034188034188035"/>
          <c:y val="0.26373626373626374"/>
          <c:w val="0.46153846153846156"/>
          <c:h val="0.59340659340659341"/>
        </c:manualLayout>
      </c:layout>
      <c:pie3DChart>
        <c:varyColors val="1"/>
        <c:ser>
          <c:idx val="0"/>
          <c:order val="0"/>
          <c:tx>
            <c:strRef>
              <c:f>Sheet1!$B$1</c:f>
              <c:strCache>
                <c:ptCount val="1"/>
              </c:strCache>
            </c:strRef>
          </c:tx>
          <c:spPr>
            <a:solidFill>
              <a:srgbClr val="9999FF"/>
            </a:solidFill>
            <a:ln w="12701">
              <a:solidFill>
                <a:srgbClr val="000000"/>
              </a:solidFill>
              <a:prstDash val="solid"/>
            </a:ln>
          </c:spPr>
          <c:explosion val="44"/>
          <c:dPt>
            <c:idx val="0"/>
            <c:bubble3D val="0"/>
          </c:dPt>
          <c:dPt>
            <c:idx val="1"/>
            <c:bubble3D val="0"/>
            <c:spPr>
              <a:solidFill>
                <a:srgbClr val="000000"/>
              </a:solidFill>
              <a:ln w="12701">
                <a:solidFill>
                  <a:srgbClr val="000000"/>
                </a:solidFill>
                <a:prstDash val="solid"/>
              </a:ln>
            </c:spPr>
          </c:dPt>
          <c:dPt>
            <c:idx val="2"/>
            <c:bubble3D val="0"/>
            <c:spPr>
              <a:solidFill>
                <a:srgbClr val="FFFFFF"/>
              </a:solidFill>
              <a:ln w="12701">
                <a:solidFill>
                  <a:srgbClr val="000000"/>
                </a:solidFill>
                <a:prstDash val="solid"/>
              </a:ln>
            </c:spPr>
          </c:dPt>
          <c:dPt>
            <c:idx val="3"/>
            <c:bubble3D val="0"/>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1">
                <a:solidFill>
                  <a:srgbClr val="000000"/>
                </a:solidFill>
                <a:prstDash val="solid"/>
              </a:ln>
            </c:spPr>
          </c:dPt>
          <c:dLbls>
            <c:dLbl>
              <c:idx val="0"/>
              <c:layout>
                <c:manualLayout>
                  <c:x val="-0.19506680721732358"/>
                  <c:y val="0.16080427446569176"/>
                </c:manualLayout>
              </c:layout>
              <c:tx>
                <c:rich>
                  <a:bodyPr/>
                  <a:lstStyle/>
                  <a:p>
                    <a:pPr>
                      <a:defRPr sz="650" b="1" i="0" u="none" strike="noStrike" baseline="0">
                        <a:solidFill>
                          <a:srgbClr val="000000"/>
                        </a:solidFill>
                        <a:latin typeface="Arial Cyr"/>
                        <a:ea typeface="Arial Cyr"/>
                        <a:cs typeface="Arial Cyr"/>
                      </a:defRPr>
                    </a:pPr>
                    <a:r>
                      <a:rPr lang="ru-RU"/>
                      <a:t>Эксплуатация ИИИ
0,01%</a:t>
                    </a:r>
                  </a:p>
                </c:rich>
              </c:tx>
              <c:spPr>
                <a:noFill/>
                <a:ln w="25401">
                  <a:noFill/>
                </a:ln>
              </c:spPr>
              <c:dLblPos val="bestFit"/>
              <c:showLegendKey val="0"/>
              <c:showVal val="0"/>
              <c:showCatName val="0"/>
              <c:showSerName val="0"/>
              <c:showPercent val="0"/>
              <c:showBubbleSize val="0"/>
            </c:dLbl>
            <c:dLbl>
              <c:idx val="1"/>
              <c:layout>
                <c:manualLayout>
                  <c:x val="0.15887040018722051"/>
                  <c:y val="-0.1633715497101324"/>
                </c:manualLayout>
              </c:layout>
              <c:tx>
                <c:rich>
                  <a:bodyPr/>
                  <a:lstStyle/>
                  <a:p>
                    <a:pPr>
                      <a:defRPr sz="650" b="1" i="0" u="none" strike="noStrike" baseline="0">
                        <a:solidFill>
                          <a:srgbClr val="000000"/>
                        </a:solidFill>
                        <a:latin typeface="Arial Cyr"/>
                        <a:ea typeface="Arial Cyr"/>
                        <a:cs typeface="Arial Cyr"/>
                      </a:defRPr>
                    </a:pPr>
                    <a:r>
                      <a:rPr lang="ru-RU"/>
                      <a:t>Техногенный фон
0,1%</a:t>
                    </a:r>
                  </a:p>
                </c:rich>
              </c:tx>
              <c:spPr>
                <a:noFill/>
                <a:ln w="25401">
                  <a:noFill/>
                </a:ln>
              </c:spPr>
              <c:dLblPos val="bestFit"/>
              <c:showLegendKey val="0"/>
              <c:showVal val="0"/>
              <c:showCatName val="0"/>
              <c:showSerName val="0"/>
              <c:showPercent val="0"/>
              <c:showBubbleSize val="0"/>
            </c:dLbl>
            <c:dLbl>
              <c:idx val="2"/>
              <c:layout>
                <c:manualLayout>
                  <c:x val="1.715382214254528E-2"/>
                  <c:y val="0.25835640136329113"/>
                </c:manualLayout>
              </c:layout>
              <c:tx>
                <c:rich>
                  <a:bodyPr/>
                  <a:lstStyle/>
                  <a:p>
                    <a:pPr>
                      <a:defRPr sz="650" b="1" i="0" u="none" strike="noStrike" baseline="0">
                        <a:solidFill>
                          <a:srgbClr val="000000"/>
                        </a:solidFill>
                        <a:latin typeface="Arial Cyr"/>
                        <a:ea typeface="Arial Cyr"/>
                        <a:cs typeface="Arial Cyr"/>
                      </a:defRPr>
                    </a:pPr>
                    <a:r>
                      <a:rPr lang="ru-RU"/>
                      <a:t>Медицинские источники
6,59%</a:t>
                    </a:r>
                  </a:p>
                </c:rich>
              </c:tx>
              <c:spPr>
                <a:noFill/>
                <a:ln w="25401">
                  <a:noFill/>
                </a:ln>
              </c:spPr>
              <c:dLblPos val="bestFit"/>
              <c:showLegendKey val="0"/>
              <c:showVal val="0"/>
              <c:showCatName val="0"/>
              <c:showSerName val="0"/>
              <c:showPercent val="0"/>
              <c:showBubbleSize val="0"/>
            </c:dLbl>
            <c:dLbl>
              <c:idx val="3"/>
              <c:layout>
                <c:manualLayout>
                  <c:x val="-4.1742625233307025E-2"/>
                  <c:y val="-0.29830982064741912"/>
                </c:manualLayout>
              </c:layout>
              <c:tx>
                <c:rich>
                  <a:bodyPr/>
                  <a:lstStyle/>
                  <a:p>
                    <a:pPr>
                      <a:defRPr sz="650" b="1" i="0" u="none" strike="noStrike" baseline="0">
                        <a:solidFill>
                          <a:srgbClr val="000000"/>
                        </a:solidFill>
                        <a:latin typeface="Arial Cyr"/>
                        <a:ea typeface="Arial Cyr"/>
                        <a:cs typeface="Arial Cyr"/>
                      </a:defRPr>
                    </a:pPr>
                    <a:r>
                      <a:rPr lang="ru-RU"/>
                      <a:t>Природные источники
93,3%</a:t>
                    </a:r>
                  </a:p>
                </c:rich>
              </c:tx>
              <c:spPr>
                <a:noFill/>
                <a:ln w="25401">
                  <a:noFill/>
                </a:ln>
              </c:spPr>
              <c:dLblPos val="bestFit"/>
              <c:showLegendKey val="0"/>
              <c:showVal val="0"/>
              <c:showCatName val="0"/>
              <c:showSerName val="0"/>
              <c:showPercent val="0"/>
              <c:showBubbleSize val="0"/>
            </c:dLbl>
            <c:numFmt formatCode="0%" sourceLinked="0"/>
            <c:spPr>
              <a:noFill/>
              <a:ln w="25401">
                <a:noFill/>
              </a:ln>
            </c:spPr>
            <c:txPr>
              <a:bodyPr/>
              <a:lstStyle/>
              <a:p>
                <a:pPr>
                  <a:defRPr sz="650" b="1" i="0" u="none" strike="noStrike" baseline="0">
                    <a:solidFill>
                      <a:srgbClr val="000000"/>
                    </a:solidFill>
                    <a:latin typeface="Arial Cyr"/>
                    <a:ea typeface="Arial Cyr"/>
                    <a:cs typeface="Arial Cyr"/>
                  </a:defRPr>
                </a:pPr>
                <a:endParaRPr lang="ru-RU"/>
              </a:p>
            </c:txPr>
            <c:showLegendKey val="0"/>
            <c:showVal val="0"/>
            <c:showCatName val="1"/>
            <c:showSerName val="0"/>
            <c:showPercent val="1"/>
            <c:showBubbleSize val="0"/>
            <c:showLeaderLines val="1"/>
          </c:dLbls>
          <c:cat>
            <c:strRef>
              <c:f>Sheet1!$A$2:$A$5</c:f>
              <c:strCache>
                <c:ptCount val="4"/>
                <c:pt idx="0">
                  <c:v>Эксплуатация ИИИ</c:v>
                </c:pt>
                <c:pt idx="1">
                  <c:v>Техногенный фон</c:v>
                </c:pt>
                <c:pt idx="2">
                  <c:v>Медицинские источники</c:v>
                </c:pt>
                <c:pt idx="3">
                  <c:v>Природные источники</c:v>
                </c:pt>
              </c:strCache>
            </c:strRef>
          </c:cat>
          <c:val>
            <c:numRef>
              <c:f>Sheet1!$B$2:$B$5</c:f>
              <c:numCache>
                <c:formatCode>General</c:formatCode>
                <c:ptCount val="4"/>
                <c:pt idx="0">
                  <c:v>0.02</c:v>
                </c:pt>
                <c:pt idx="1">
                  <c:v>0.1</c:v>
                </c:pt>
                <c:pt idx="2">
                  <c:v>6.4</c:v>
                </c:pt>
                <c:pt idx="3">
                  <c:v>93.5</c:v>
                </c:pt>
              </c:numCache>
            </c:numRef>
          </c:val>
        </c:ser>
        <c:dLbls>
          <c:showLegendKey val="0"/>
          <c:showVal val="0"/>
          <c:showCatName val="1"/>
          <c:showSerName val="0"/>
          <c:showPercent val="1"/>
          <c:showBubbleSize val="0"/>
          <c:showLeaderLines val="1"/>
        </c:dLbls>
      </c:pie3DChart>
      <c:spPr>
        <a:solidFill>
          <a:srgbClr val="FFFFFF"/>
        </a:solidFill>
        <a:ln w="25401">
          <a:noFill/>
        </a:ln>
      </c:spPr>
    </c:plotArea>
    <c:plotVisOnly val="1"/>
    <c:dispBlanksAs val="zero"/>
    <c:showDLblsOverMax val="0"/>
  </c:chart>
  <c:spPr>
    <a:noFill/>
    <a:ln>
      <a:noFill/>
    </a:ln>
  </c:spPr>
  <c:txPr>
    <a:bodyPr/>
    <a:lstStyle/>
    <a:p>
      <a:pPr>
        <a:defRPr sz="800"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0218505854174352E-2"/>
          <c:y val="4.3598890210067381E-2"/>
          <c:w val="0.8146737366085921"/>
          <c:h val="0.75726029192843169"/>
        </c:manualLayout>
      </c:layout>
      <c:lineChart>
        <c:grouping val="standard"/>
        <c:varyColors val="0"/>
        <c:ser>
          <c:idx val="0"/>
          <c:order val="0"/>
          <c:tx>
            <c:strRef>
              <c:f>Лист1!$B$1</c:f>
              <c:strCache>
                <c:ptCount val="1"/>
                <c:pt idx="0">
                  <c:v>ЕАО</c:v>
                </c:pt>
              </c:strCache>
            </c:strRef>
          </c:tx>
          <c:spPr>
            <a:ln w="22220" cap="rnd">
              <a:solidFill>
                <a:schemeClr val="tx1">
                  <a:lumMod val="75000"/>
                  <a:lumOff val="25000"/>
                </a:schemeClr>
              </a:solidFill>
              <a:round/>
            </a:ln>
            <a:effectLst/>
          </c:spPr>
          <c:marker>
            <c:symbol val="diamond"/>
            <c:size val="5"/>
            <c:spPr>
              <a:solidFill>
                <a:schemeClr val="tx1">
                  <a:lumMod val="75000"/>
                  <a:lumOff val="25000"/>
                </a:schemeClr>
              </a:solidFill>
              <a:ln w="9522">
                <a:solidFill>
                  <a:schemeClr val="tx1">
                    <a:lumMod val="85000"/>
                    <a:lumOff val="15000"/>
                  </a:schemeClr>
                </a:solidFill>
                <a:round/>
              </a:ln>
              <a:effectLst/>
            </c:spPr>
          </c:marker>
          <c:cat>
            <c:numRef>
              <c:f>Лист1!$A$2:$A$11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Лист1!$B$2:$B$11</c:f>
              <c:numCache>
                <c:formatCode>General</c:formatCode>
                <c:ptCount val="10"/>
                <c:pt idx="0">
                  <c:v>166.99</c:v>
                </c:pt>
                <c:pt idx="1">
                  <c:v>171.3</c:v>
                </c:pt>
                <c:pt idx="2">
                  <c:v>174.4</c:v>
                </c:pt>
                <c:pt idx="3">
                  <c:v>132.62</c:v>
                </c:pt>
                <c:pt idx="4">
                  <c:v>124.13</c:v>
                </c:pt>
                <c:pt idx="5">
                  <c:v>125.91</c:v>
                </c:pt>
                <c:pt idx="6">
                  <c:v>107.7</c:v>
                </c:pt>
                <c:pt idx="7">
                  <c:v>102.91</c:v>
                </c:pt>
                <c:pt idx="8">
                  <c:v>90.73</c:v>
                </c:pt>
                <c:pt idx="9">
                  <c:v>61.2</c:v>
                </c:pt>
              </c:numCache>
            </c:numRef>
          </c:val>
          <c:smooth val="0"/>
        </c:ser>
        <c:ser>
          <c:idx val="1"/>
          <c:order val="1"/>
          <c:tx>
            <c:strRef>
              <c:f>Лист1!$C$1</c:f>
              <c:strCache>
                <c:ptCount val="1"/>
                <c:pt idx="0">
                  <c:v>РФ</c:v>
                </c:pt>
              </c:strCache>
            </c:strRef>
          </c:tx>
          <c:spPr>
            <a:ln w="22220" cap="rnd">
              <a:solidFill>
                <a:schemeClr val="bg1">
                  <a:lumMod val="50000"/>
                </a:schemeClr>
              </a:solidFill>
              <a:round/>
            </a:ln>
            <a:effectLst/>
          </c:spPr>
          <c:marker>
            <c:symbol val="square"/>
            <c:size val="5"/>
            <c:spPr>
              <a:solidFill>
                <a:schemeClr val="bg1">
                  <a:lumMod val="50000"/>
                </a:schemeClr>
              </a:solidFill>
              <a:ln w="9522">
                <a:solidFill>
                  <a:schemeClr val="bg1">
                    <a:lumMod val="50000"/>
                  </a:schemeClr>
                </a:solidFill>
                <a:round/>
              </a:ln>
              <a:effectLst/>
            </c:spPr>
          </c:marker>
          <c:cat>
            <c:numRef>
              <c:f>Лист1!$A$2:$A$11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Лист1!$C$2:$C$11</c:f>
              <c:numCache>
                <c:formatCode>General</c:formatCode>
                <c:ptCount val="10"/>
                <c:pt idx="0">
                  <c:v>72.7</c:v>
                </c:pt>
                <c:pt idx="1">
                  <c:v>67.7</c:v>
                </c:pt>
                <c:pt idx="2">
                  <c:v>63</c:v>
                </c:pt>
                <c:pt idx="3">
                  <c:v>59.5</c:v>
                </c:pt>
                <c:pt idx="4">
                  <c:v>53.24</c:v>
                </c:pt>
                <c:pt idx="5">
                  <c:v>49.72</c:v>
                </c:pt>
                <c:pt idx="6">
                  <c:v>45.5</c:v>
                </c:pt>
                <c:pt idx="7">
                  <c:v>41.96</c:v>
                </c:pt>
                <c:pt idx="8">
                  <c:v>38.619999999999997</c:v>
                </c:pt>
                <c:pt idx="9">
                  <c:v>29.81</c:v>
                </c:pt>
              </c:numCache>
            </c:numRef>
          </c:val>
          <c:smooth val="0"/>
        </c:ser>
        <c:dLbls>
          <c:showLegendKey val="0"/>
          <c:showVal val="0"/>
          <c:showCatName val="0"/>
          <c:showSerName val="0"/>
          <c:showPercent val="0"/>
          <c:showBubbleSize val="0"/>
        </c:dLbls>
        <c:marker val="1"/>
        <c:smooth val="0"/>
        <c:axId val="140636928"/>
        <c:axId val="140638848"/>
      </c:lineChart>
      <c:catAx>
        <c:axId val="140636928"/>
        <c:scaling>
          <c:orientation val="minMax"/>
        </c:scaling>
        <c:delete val="0"/>
        <c:axPos val="b"/>
        <c:majorGridlines>
          <c:spPr>
            <a:ln w="9522"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2" cap="flat" cmpd="sng" algn="ctr">
            <a:solidFill>
              <a:schemeClr val="tx1">
                <a:lumMod val="15000"/>
                <a:lumOff val="85000"/>
              </a:schemeClr>
            </a:solidFill>
            <a:round/>
          </a:ln>
          <a:effectLst/>
        </c:spPr>
        <c:txPr>
          <a:bodyPr rot="-60000000" spcFirstLastPara="1" vertOverflow="ellipsis" vert="horz" wrap="square" anchor="ctr" anchorCtr="1"/>
          <a:lstStyle/>
          <a:p>
            <a:pPr>
              <a:defRPr sz="799" b="0" i="0" u="none" strike="noStrike" kern="1200" cap="all" spc="120" normalizeH="0" baseline="0">
                <a:solidFill>
                  <a:schemeClr val="tx1">
                    <a:lumMod val="65000"/>
                    <a:lumOff val="35000"/>
                  </a:schemeClr>
                </a:solidFill>
                <a:latin typeface="+mn-lt"/>
                <a:ea typeface="+mn-ea"/>
                <a:cs typeface="+mn-cs"/>
              </a:defRPr>
            </a:pPr>
            <a:endParaRPr lang="ru-RU"/>
          </a:p>
        </c:txPr>
        <c:crossAx val="140638848"/>
        <c:crosses val="autoZero"/>
        <c:auto val="1"/>
        <c:lblAlgn val="ctr"/>
        <c:lblOffset val="100"/>
        <c:noMultiLvlLbl val="0"/>
      </c:catAx>
      <c:valAx>
        <c:axId val="140638848"/>
        <c:scaling>
          <c:orientation val="minMax"/>
        </c:scaling>
        <c:delete val="0"/>
        <c:axPos val="l"/>
        <c:numFmt formatCode="General" sourceLinked="1"/>
        <c:majorTickMark val="none"/>
        <c:minorTickMark val="none"/>
        <c:tickLblPos val="nextTo"/>
        <c:spPr>
          <a:noFill/>
          <a:ln w="9522"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0636928"/>
        <c:crosses val="autoZero"/>
        <c:crossBetween val="between"/>
      </c:valAx>
      <c:dTable>
        <c:showHorzBorder val="1"/>
        <c:showVertBorder val="1"/>
        <c:showOutline val="1"/>
        <c:showKeys val="0"/>
        <c:spPr>
          <a:noFill/>
          <a:ln w="9522">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w="25414">
          <a:noFill/>
        </a:ln>
      </c:spPr>
    </c:plotArea>
    <c:legend>
      <c:legendPos val="r"/>
      <c:overlay val="0"/>
      <c:spPr>
        <a:noFill/>
        <a:ln w="25395">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a:noFill/>
    </a:ln>
    <a:effectLst/>
  </c:spPr>
  <c:txPr>
    <a:bodyPr/>
    <a:lstStyle/>
    <a:p>
      <a:pPr>
        <a:defRPr/>
      </a:pPr>
      <a:endParaRPr lang="ru-RU"/>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cked"/>
        <c:varyColors val="0"/>
        <c:ser>
          <c:idx val="0"/>
          <c:order val="0"/>
          <c:tx>
            <c:strRef>
              <c:f>Лист1!$B$1</c:f>
              <c:strCache>
                <c:ptCount val="1"/>
                <c:pt idx="0">
                  <c:v>РФ</c:v>
                </c:pt>
              </c:strCache>
            </c:strRef>
          </c:tx>
          <c:spPr>
            <a:ln w="38091">
              <a:solidFill>
                <a:schemeClr val="tx1">
                  <a:lumMod val="85000"/>
                  <a:lumOff val="15000"/>
                </a:schemeClr>
              </a:solidFill>
            </a:ln>
          </c:spPr>
          <c:marker>
            <c:spPr>
              <a:solidFill>
                <a:schemeClr val="tx1">
                  <a:lumMod val="85000"/>
                  <a:lumOff val="15000"/>
                </a:schemeClr>
              </a:solidFill>
            </c:spPr>
          </c:marker>
          <c:cat>
            <c:numRef>
              <c:f>Лист1!$A$2:$A$11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Лист1!$B$2:$B$11</c:f>
              <c:numCache>
                <c:formatCode>General</c:formatCode>
                <c:ptCount val="10"/>
                <c:pt idx="0">
                  <c:v>37.15</c:v>
                </c:pt>
                <c:pt idx="1">
                  <c:v>32.369999999999997</c:v>
                </c:pt>
                <c:pt idx="2">
                  <c:v>38.35</c:v>
                </c:pt>
                <c:pt idx="3">
                  <c:v>24.87</c:v>
                </c:pt>
                <c:pt idx="4">
                  <c:v>22.93</c:v>
                </c:pt>
                <c:pt idx="5">
                  <c:v>20.48</c:v>
                </c:pt>
                <c:pt idx="6">
                  <c:v>18.739999999999998</c:v>
                </c:pt>
                <c:pt idx="7">
                  <c:v>15.94</c:v>
                </c:pt>
                <c:pt idx="8">
                  <c:v>14.23</c:v>
                </c:pt>
                <c:pt idx="9">
                  <c:v>9.73</c:v>
                </c:pt>
              </c:numCache>
            </c:numRef>
          </c:val>
          <c:smooth val="0"/>
        </c:ser>
        <c:ser>
          <c:idx val="1"/>
          <c:order val="1"/>
          <c:tx>
            <c:strRef>
              <c:f>Лист1!$C$1</c:f>
              <c:strCache>
                <c:ptCount val="1"/>
                <c:pt idx="0">
                  <c:v>ЕАО</c:v>
                </c:pt>
              </c:strCache>
            </c:strRef>
          </c:tx>
          <c:spPr>
            <a:ln w="38091">
              <a:solidFill>
                <a:schemeClr val="bg1">
                  <a:lumMod val="50000"/>
                </a:schemeClr>
              </a:solidFill>
            </a:ln>
          </c:spPr>
          <c:marker>
            <c:symbol val="square"/>
            <c:size val="6"/>
            <c:spPr>
              <a:solidFill>
                <a:schemeClr val="bg1">
                  <a:lumMod val="50000"/>
                </a:schemeClr>
              </a:solidFill>
              <a:ln w="6349">
                <a:solidFill>
                  <a:schemeClr val="bg1">
                    <a:lumMod val="85000"/>
                  </a:schemeClr>
                </a:solidFill>
              </a:ln>
            </c:spPr>
          </c:marker>
          <c:cat>
            <c:numRef>
              <c:f>Лист1!$A$2:$A$11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Лист1!$C$2:$C$11</c:f>
              <c:numCache>
                <c:formatCode>General</c:formatCode>
                <c:ptCount val="10"/>
                <c:pt idx="0">
                  <c:v>109.3</c:v>
                </c:pt>
                <c:pt idx="1">
                  <c:v>104.9</c:v>
                </c:pt>
                <c:pt idx="2">
                  <c:v>83.3</c:v>
                </c:pt>
                <c:pt idx="3">
                  <c:v>64.8</c:v>
                </c:pt>
                <c:pt idx="4">
                  <c:v>51.67</c:v>
                </c:pt>
                <c:pt idx="5">
                  <c:v>38.61</c:v>
                </c:pt>
                <c:pt idx="6">
                  <c:v>19.260000000000002</c:v>
                </c:pt>
                <c:pt idx="7">
                  <c:v>12.18</c:v>
                </c:pt>
                <c:pt idx="8">
                  <c:v>11.73</c:v>
                </c:pt>
                <c:pt idx="9">
                  <c:v>4.38</c:v>
                </c:pt>
              </c:numCache>
            </c:numRef>
          </c:val>
          <c:smooth val="0"/>
        </c:ser>
        <c:dLbls>
          <c:showLegendKey val="0"/>
          <c:showVal val="0"/>
          <c:showCatName val="0"/>
          <c:showSerName val="0"/>
          <c:showPercent val="0"/>
          <c:showBubbleSize val="0"/>
        </c:dLbls>
        <c:marker val="1"/>
        <c:smooth val="0"/>
        <c:axId val="146108800"/>
        <c:axId val="146110720"/>
      </c:lineChart>
      <c:catAx>
        <c:axId val="146108800"/>
        <c:scaling>
          <c:orientation val="minMax"/>
        </c:scaling>
        <c:delete val="0"/>
        <c:axPos val="b"/>
        <c:numFmt formatCode="General" sourceLinked="1"/>
        <c:majorTickMark val="out"/>
        <c:minorTickMark val="none"/>
        <c:tickLblPos val="nextTo"/>
        <c:crossAx val="146110720"/>
        <c:crosses val="autoZero"/>
        <c:auto val="1"/>
        <c:lblAlgn val="ctr"/>
        <c:lblOffset val="100"/>
        <c:noMultiLvlLbl val="0"/>
      </c:catAx>
      <c:valAx>
        <c:axId val="146110720"/>
        <c:scaling>
          <c:orientation val="minMax"/>
        </c:scaling>
        <c:delete val="0"/>
        <c:axPos val="l"/>
        <c:majorGridlines/>
        <c:numFmt formatCode="General" sourceLinked="1"/>
        <c:majorTickMark val="out"/>
        <c:minorTickMark val="none"/>
        <c:tickLblPos val="nextTo"/>
        <c:crossAx val="146108800"/>
        <c:crosses val="autoZero"/>
        <c:crossBetween val="between"/>
      </c:valAx>
      <c:dTable>
        <c:showHorzBorder val="1"/>
        <c:showVertBorder val="1"/>
        <c:showOutline val="1"/>
        <c:showKeys val="0"/>
      </c:dTable>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РФ</c:v>
                </c:pt>
              </c:strCache>
            </c:strRef>
          </c:tx>
          <c:spPr>
            <a:ln w="38048">
              <a:solidFill>
                <a:schemeClr val="tx1">
                  <a:lumMod val="85000"/>
                  <a:lumOff val="15000"/>
                </a:schemeClr>
              </a:solidFill>
            </a:ln>
          </c:spPr>
          <c:marker>
            <c:symbol val="diamond"/>
            <c:size val="4"/>
            <c:spPr>
              <a:solidFill>
                <a:schemeClr val="tx1">
                  <a:lumMod val="85000"/>
                  <a:lumOff val="15000"/>
                </a:schemeClr>
              </a:solidFill>
              <a:ln>
                <a:noFill/>
              </a:ln>
            </c:spPr>
          </c:marker>
          <c:cat>
            <c:numRef>
              <c:f>Лист1!$A$2:$A$11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Лист1!$B$2:$B$11</c:f>
              <c:numCache>
                <c:formatCode>General</c:formatCode>
                <c:ptCount val="10"/>
                <c:pt idx="0">
                  <c:v>38.159999999999997</c:v>
                </c:pt>
                <c:pt idx="1">
                  <c:v>35.96</c:v>
                </c:pt>
                <c:pt idx="2">
                  <c:v>29.58</c:v>
                </c:pt>
                <c:pt idx="3">
                  <c:v>22.39</c:v>
                </c:pt>
                <c:pt idx="4">
                  <c:v>18.170000000000002</c:v>
                </c:pt>
                <c:pt idx="5">
                  <c:v>14.15</c:v>
                </c:pt>
                <c:pt idx="6">
                  <c:v>10.91</c:v>
                </c:pt>
                <c:pt idx="7">
                  <c:v>8.5399999999999991</c:v>
                </c:pt>
                <c:pt idx="8">
                  <c:v>7.41</c:v>
                </c:pt>
                <c:pt idx="9">
                  <c:v>6.4</c:v>
                </c:pt>
              </c:numCache>
            </c:numRef>
          </c:val>
          <c:smooth val="0"/>
        </c:ser>
        <c:ser>
          <c:idx val="1"/>
          <c:order val="1"/>
          <c:tx>
            <c:strRef>
              <c:f>Лист1!$C$1</c:f>
              <c:strCache>
                <c:ptCount val="1"/>
                <c:pt idx="0">
                  <c:v>ЕАО</c:v>
                </c:pt>
              </c:strCache>
            </c:strRef>
          </c:tx>
          <c:spPr>
            <a:ln w="38048">
              <a:solidFill>
                <a:schemeClr val="bg1">
                  <a:lumMod val="50000"/>
                </a:schemeClr>
              </a:solidFill>
            </a:ln>
          </c:spPr>
          <c:marker>
            <c:symbol val="square"/>
            <c:size val="4"/>
            <c:spPr>
              <a:solidFill>
                <a:schemeClr val="bg1">
                  <a:lumMod val="50000"/>
                </a:schemeClr>
              </a:solidFill>
              <a:ln>
                <a:noFill/>
              </a:ln>
            </c:spPr>
          </c:marker>
          <c:cat>
            <c:numRef>
              <c:f>Лист1!$A$2:$A$11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Лист1!$C$2:$C$11</c:f>
              <c:numCache>
                <c:formatCode>General</c:formatCode>
                <c:ptCount val="10"/>
                <c:pt idx="0">
                  <c:v>125.7</c:v>
                </c:pt>
                <c:pt idx="1">
                  <c:v>120.8</c:v>
                </c:pt>
                <c:pt idx="2">
                  <c:v>100.9</c:v>
                </c:pt>
                <c:pt idx="3">
                  <c:v>72.400000000000006</c:v>
                </c:pt>
                <c:pt idx="4">
                  <c:v>65.900000000000006</c:v>
                </c:pt>
                <c:pt idx="5">
                  <c:v>51.67</c:v>
                </c:pt>
                <c:pt idx="6">
                  <c:v>41.5</c:v>
                </c:pt>
                <c:pt idx="7">
                  <c:v>34.71</c:v>
                </c:pt>
                <c:pt idx="8">
                  <c:v>30.86</c:v>
                </c:pt>
                <c:pt idx="9">
                  <c:v>18.13</c:v>
                </c:pt>
              </c:numCache>
            </c:numRef>
          </c:val>
          <c:smooth val="0"/>
        </c:ser>
        <c:dLbls>
          <c:showLegendKey val="0"/>
          <c:showVal val="0"/>
          <c:showCatName val="0"/>
          <c:showSerName val="0"/>
          <c:showPercent val="0"/>
          <c:showBubbleSize val="0"/>
        </c:dLbls>
        <c:marker val="1"/>
        <c:smooth val="0"/>
        <c:axId val="144593664"/>
        <c:axId val="144595200"/>
      </c:lineChart>
      <c:catAx>
        <c:axId val="144593664"/>
        <c:scaling>
          <c:orientation val="minMax"/>
        </c:scaling>
        <c:delete val="0"/>
        <c:axPos val="b"/>
        <c:numFmt formatCode="General" sourceLinked="1"/>
        <c:majorTickMark val="out"/>
        <c:minorTickMark val="none"/>
        <c:tickLblPos val="nextTo"/>
        <c:crossAx val="144595200"/>
        <c:crosses val="autoZero"/>
        <c:auto val="1"/>
        <c:lblAlgn val="ctr"/>
        <c:lblOffset val="100"/>
        <c:noMultiLvlLbl val="0"/>
      </c:catAx>
      <c:valAx>
        <c:axId val="144595200"/>
        <c:scaling>
          <c:orientation val="minMax"/>
        </c:scaling>
        <c:delete val="0"/>
        <c:axPos val="l"/>
        <c:majorGridlines/>
        <c:numFmt formatCode="General" sourceLinked="1"/>
        <c:majorTickMark val="out"/>
        <c:minorTickMark val="none"/>
        <c:tickLblPos val="nextTo"/>
        <c:crossAx val="144593664"/>
        <c:crosses val="autoZero"/>
        <c:crossBetween val="between"/>
      </c:valAx>
      <c:dTable>
        <c:showHorzBorder val="1"/>
        <c:showVertBorder val="1"/>
        <c:showOutline val="1"/>
        <c:showKeys val="0"/>
        <c:txPr>
          <a:bodyPr/>
          <a:lstStyle/>
          <a:p>
            <a:pPr rtl="0">
              <a:defRPr>
                <a:latin typeface="Times New Roman" panose="02020603050405020304" pitchFamily="18" charset="0"/>
                <a:cs typeface="Times New Roman" panose="02020603050405020304" pitchFamily="18" charset="0"/>
              </a:defRPr>
            </a:pPr>
            <a:endParaRPr lang="ru-RU"/>
          </a:p>
        </c:txPr>
      </c:dTable>
    </c:plotArea>
    <c:legend>
      <c:legendPos val="r"/>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078750330818076"/>
          <c:y val="2.2697748500829479E-2"/>
          <c:w val="0.87495348314236021"/>
          <c:h val="0.79407600979859561"/>
        </c:manualLayout>
      </c:layout>
      <c:barChart>
        <c:barDir val="col"/>
        <c:grouping val="clustered"/>
        <c:varyColors val="0"/>
        <c:ser>
          <c:idx val="0"/>
          <c:order val="0"/>
          <c:tx>
            <c:strRef>
              <c:f>Лист1!$B$1</c:f>
              <c:strCache>
                <c:ptCount val="1"/>
                <c:pt idx="0">
                  <c:v>2018</c:v>
                </c:pt>
              </c:strCache>
            </c:strRef>
          </c:tx>
          <c:spPr>
            <a:pattFill prst="ltUpDiag">
              <a:fgClr>
                <a:schemeClr val="tx1"/>
              </a:fgClr>
              <a:bgClr>
                <a:schemeClr val="bg1"/>
              </a:bgClr>
            </a:pattFill>
          </c:spPr>
          <c:invertIfNegative val="0"/>
          <c:dLbls>
            <c:dLbl>
              <c:idx val="0"/>
              <c:layout>
                <c:manualLayout>
                  <c:x val="0"/>
                  <c:y val="-5.1236452597809172E-2"/>
                </c:manualLayout>
              </c:layout>
              <c:tx>
                <c:rich>
                  <a:bodyPr/>
                  <a:lstStyle/>
                  <a:p>
                    <a:r>
                      <a:rPr lang="ru-RU" sz="1099"/>
                      <a:t>3,9</a:t>
                    </a:r>
                    <a:endParaRPr lang="en-US" sz="1100"/>
                  </a:p>
                </c:rich>
              </c:tx>
              <c:dLblPos val="outEnd"/>
              <c:showLegendKey val="0"/>
              <c:showVal val="0"/>
              <c:showCatName val="0"/>
              <c:showSerName val="0"/>
              <c:showPercent val="0"/>
              <c:showBubbleSize val="0"/>
            </c:dLbl>
            <c:dLbl>
              <c:idx val="1"/>
              <c:tx>
                <c:rich>
                  <a:bodyPr/>
                  <a:lstStyle/>
                  <a:p>
                    <a:r>
                      <a:rPr lang="en-US" sz="1099">
                        <a:latin typeface="Times New Roman" pitchFamily="18" charset="0"/>
                        <a:cs typeface="Times New Roman" pitchFamily="18" charset="0"/>
                      </a:rPr>
                      <a:t>7</a:t>
                    </a:r>
                    <a:r>
                      <a:rPr lang="ru-RU" sz="1099">
                        <a:latin typeface="Times New Roman" pitchFamily="18" charset="0"/>
                        <a:cs typeface="Times New Roman" pitchFamily="18" charset="0"/>
                      </a:rPr>
                      <a:t>4</a:t>
                    </a:r>
                    <a:r>
                      <a:rPr lang="en-US" sz="1099">
                        <a:latin typeface="Times New Roman" pitchFamily="18" charset="0"/>
                        <a:cs typeface="Times New Roman" pitchFamily="18" charset="0"/>
                      </a:rPr>
                      <a:t>,</a:t>
                    </a:r>
                    <a:r>
                      <a:rPr lang="ru-RU" sz="1099">
                        <a:latin typeface="Times New Roman" pitchFamily="18" charset="0"/>
                        <a:cs typeface="Times New Roman" pitchFamily="18" charset="0"/>
                      </a:rPr>
                      <a:t>7</a:t>
                    </a:r>
                    <a:endParaRPr lang="en-US" sz="1100"/>
                  </a:p>
                </c:rich>
              </c:tx>
              <c:showLegendKey val="0"/>
              <c:showVal val="0"/>
              <c:showCatName val="0"/>
              <c:showSerName val="0"/>
              <c:showPercent val="0"/>
              <c:showBubbleSize val="0"/>
            </c:dLbl>
            <c:dLbl>
              <c:idx val="2"/>
              <c:layout>
                <c:manualLayout>
                  <c:x val="0"/>
                  <c:y val="-5.1236452597809177E-3"/>
                </c:manualLayout>
              </c:layout>
              <c:tx>
                <c:rich>
                  <a:bodyPr/>
                  <a:lstStyle/>
                  <a:p>
                    <a:r>
                      <a:rPr lang="en-US" sz="1099">
                        <a:latin typeface="Times New Roman" pitchFamily="18" charset="0"/>
                        <a:cs typeface="Times New Roman" pitchFamily="18" charset="0"/>
                      </a:rPr>
                      <a:t>1</a:t>
                    </a:r>
                    <a:r>
                      <a:rPr lang="ru-RU" sz="1099">
                        <a:latin typeface="Times New Roman" pitchFamily="18" charset="0"/>
                        <a:cs typeface="Times New Roman" pitchFamily="18" charset="0"/>
                      </a:rPr>
                      <a:t>9</a:t>
                    </a:r>
                    <a:r>
                      <a:rPr lang="en-US" sz="1099">
                        <a:latin typeface="Times New Roman" pitchFamily="18" charset="0"/>
                        <a:cs typeface="Times New Roman" pitchFamily="18" charset="0"/>
                      </a:rPr>
                      <a:t>,</a:t>
                    </a:r>
                    <a:r>
                      <a:rPr lang="ru-RU" sz="1099">
                        <a:latin typeface="Times New Roman" pitchFamily="18" charset="0"/>
                        <a:cs typeface="Times New Roman" pitchFamily="18" charset="0"/>
                      </a:rPr>
                      <a:t>8</a:t>
                    </a:r>
                    <a:endParaRPr lang="en-US" sz="1100"/>
                  </a:p>
                </c:rich>
              </c:tx>
              <c:dLblPos val="outEnd"/>
              <c:showLegendKey val="0"/>
              <c:showVal val="0"/>
              <c:showCatName val="0"/>
              <c:showSerName val="0"/>
              <c:showPercent val="0"/>
              <c:showBubbleSize val="0"/>
            </c:dLbl>
            <c:spPr>
              <a:noFill/>
              <a:ln w="25373">
                <a:noFill/>
              </a:ln>
            </c:spPr>
            <c:txPr>
              <a:bodyPr/>
              <a:lstStyle/>
              <a:p>
                <a:pPr>
                  <a:defRPr sz="1099">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Лист1!$A$2:$A$4</c:f>
              <c:strCache>
                <c:ptCount val="3"/>
                <c:pt idx="0">
                  <c:v>10 - 19 лет</c:v>
                </c:pt>
                <c:pt idx="1">
                  <c:v>20 - 39 лет</c:v>
                </c:pt>
                <c:pt idx="2">
                  <c:v>40 и старше</c:v>
                </c:pt>
              </c:strCache>
            </c:strRef>
          </c:cat>
          <c:val>
            <c:numRef>
              <c:f>Лист1!$B$2:$B$4</c:f>
              <c:numCache>
                <c:formatCode>0.0%</c:formatCode>
                <c:ptCount val="3"/>
                <c:pt idx="0">
                  <c:v>3.9E-2</c:v>
                </c:pt>
                <c:pt idx="1">
                  <c:v>0.73399999999999999</c:v>
                </c:pt>
                <c:pt idx="2">
                  <c:v>0.22</c:v>
                </c:pt>
              </c:numCache>
            </c:numRef>
          </c:val>
        </c:ser>
        <c:ser>
          <c:idx val="1"/>
          <c:order val="1"/>
          <c:tx>
            <c:strRef>
              <c:f>Лист1!$C$1</c:f>
              <c:strCache>
                <c:ptCount val="1"/>
                <c:pt idx="0">
                  <c:v>2019</c:v>
                </c:pt>
              </c:strCache>
            </c:strRef>
          </c:tx>
          <c:spPr>
            <a:pattFill prst="divot">
              <a:fgClr>
                <a:schemeClr val="tx1"/>
              </a:fgClr>
              <a:bgClr>
                <a:schemeClr val="bg1"/>
              </a:bgClr>
            </a:pattFill>
          </c:spPr>
          <c:invertIfNegative val="0"/>
          <c:dLbls>
            <c:dLbl>
              <c:idx val="0"/>
              <c:layout>
                <c:manualLayout>
                  <c:x val="0"/>
                  <c:y val="-5.1236452597809172E-2"/>
                </c:manualLayout>
              </c:layout>
              <c:tx>
                <c:rich>
                  <a:bodyPr/>
                  <a:lstStyle/>
                  <a:p>
                    <a:r>
                      <a:rPr lang="ru-RU" sz="1099">
                        <a:latin typeface="Times New Roman" pitchFamily="18" charset="0"/>
                        <a:cs typeface="Times New Roman" pitchFamily="18" charset="0"/>
                      </a:rPr>
                      <a:t>3</a:t>
                    </a:r>
                    <a:r>
                      <a:rPr lang="en-US" sz="1099">
                        <a:latin typeface="Times New Roman" pitchFamily="18" charset="0"/>
                        <a:cs typeface="Times New Roman" pitchFamily="18" charset="0"/>
                      </a:rPr>
                      <a:t>,</a:t>
                    </a:r>
                    <a:r>
                      <a:rPr lang="ru-RU" sz="1099">
                        <a:latin typeface="Times New Roman" pitchFamily="18" charset="0"/>
                        <a:cs typeface="Times New Roman" pitchFamily="18" charset="0"/>
                      </a:rPr>
                      <a:t>6</a:t>
                    </a:r>
                    <a:endParaRPr lang="en-US" sz="1100"/>
                  </a:p>
                </c:rich>
              </c:tx>
              <c:dLblPos val="outEnd"/>
              <c:showLegendKey val="0"/>
              <c:showVal val="0"/>
              <c:showCatName val="0"/>
              <c:showSerName val="0"/>
              <c:showPercent val="0"/>
              <c:showBubbleSize val="0"/>
            </c:dLbl>
            <c:dLbl>
              <c:idx val="1"/>
              <c:tx>
                <c:rich>
                  <a:bodyPr/>
                  <a:lstStyle/>
                  <a:p>
                    <a:r>
                      <a:rPr lang="en-US" sz="1099">
                        <a:latin typeface="Times New Roman" pitchFamily="18" charset="0"/>
                        <a:cs typeface="Times New Roman" pitchFamily="18" charset="0"/>
                      </a:rPr>
                      <a:t>7</a:t>
                    </a:r>
                    <a:r>
                      <a:rPr lang="ru-RU" sz="1099">
                        <a:latin typeface="Times New Roman" pitchFamily="18" charset="0"/>
                        <a:cs typeface="Times New Roman" pitchFamily="18" charset="0"/>
                      </a:rPr>
                      <a:t>3</a:t>
                    </a:r>
                    <a:r>
                      <a:rPr lang="en-US" sz="1099">
                        <a:latin typeface="Times New Roman" pitchFamily="18" charset="0"/>
                        <a:cs typeface="Times New Roman" pitchFamily="18" charset="0"/>
                      </a:rPr>
                      <a:t>,</a:t>
                    </a:r>
                    <a:r>
                      <a:rPr lang="ru-RU" sz="1099">
                        <a:latin typeface="Times New Roman" pitchFamily="18" charset="0"/>
                        <a:cs typeface="Times New Roman" pitchFamily="18" charset="0"/>
                      </a:rPr>
                      <a:t>4</a:t>
                    </a:r>
                    <a:endParaRPr lang="en-US" sz="1100"/>
                  </a:p>
                </c:rich>
              </c:tx>
              <c:showLegendKey val="0"/>
              <c:showVal val="0"/>
              <c:showCatName val="0"/>
              <c:showSerName val="0"/>
              <c:showPercent val="0"/>
              <c:showBubbleSize val="0"/>
            </c:dLbl>
            <c:dLbl>
              <c:idx val="2"/>
              <c:layout>
                <c:manualLayout>
                  <c:x val="0"/>
                  <c:y val="-4.0989162078247342E-2"/>
                </c:manualLayout>
              </c:layout>
              <c:tx>
                <c:rich>
                  <a:bodyPr/>
                  <a:lstStyle/>
                  <a:p>
                    <a:r>
                      <a:rPr lang="ru-RU" sz="1099">
                        <a:latin typeface="Times New Roman" pitchFamily="18" charset="0"/>
                        <a:cs typeface="Times New Roman" pitchFamily="18" charset="0"/>
                      </a:rPr>
                      <a:t>22</a:t>
                    </a:r>
                    <a:r>
                      <a:rPr lang="en-US" sz="1099">
                        <a:latin typeface="Times New Roman" pitchFamily="18" charset="0"/>
                        <a:cs typeface="Times New Roman" pitchFamily="18" charset="0"/>
                      </a:rPr>
                      <a:t>,</a:t>
                    </a:r>
                    <a:r>
                      <a:rPr lang="ru-RU" sz="1099">
                        <a:latin typeface="Times New Roman" pitchFamily="18" charset="0"/>
                        <a:cs typeface="Times New Roman" pitchFamily="18" charset="0"/>
                      </a:rPr>
                      <a:t>0</a:t>
                    </a:r>
                    <a:endParaRPr lang="en-US" sz="1100"/>
                  </a:p>
                </c:rich>
              </c:tx>
              <c:dLblPos val="outEnd"/>
              <c:showLegendKey val="0"/>
              <c:showVal val="0"/>
              <c:showCatName val="0"/>
              <c:showSerName val="0"/>
              <c:showPercent val="0"/>
              <c:showBubbleSize val="0"/>
            </c:dLbl>
            <c:spPr>
              <a:noFill/>
              <a:ln w="25373">
                <a:noFill/>
              </a:ln>
            </c:spPr>
            <c:txPr>
              <a:bodyPr/>
              <a:lstStyle/>
              <a:p>
                <a:pPr>
                  <a:defRPr sz="1099">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Лист1!$A$2:$A$4</c:f>
              <c:strCache>
                <c:ptCount val="3"/>
                <c:pt idx="0">
                  <c:v>10 - 19 лет</c:v>
                </c:pt>
                <c:pt idx="1">
                  <c:v>20 - 39 лет</c:v>
                </c:pt>
                <c:pt idx="2">
                  <c:v>40 и старше</c:v>
                </c:pt>
              </c:strCache>
            </c:strRef>
          </c:cat>
          <c:val>
            <c:numRef>
              <c:f>Лист1!$C$2:$C$4</c:f>
              <c:numCache>
                <c:formatCode>0.0%</c:formatCode>
                <c:ptCount val="3"/>
                <c:pt idx="0">
                  <c:v>3.5999999999999997E-2</c:v>
                </c:pt>
                <c:pt idx="1">
                  <c:v>0.71399999999999997</c:v>
                </c:pt>
                <c:pt idx="2">
                  <c:v>0.24399999999999999</c:v>
                </c:pt>
              </c:numCache>
            </c:numRef>
          </c:val>
        </c:ser>
        <c:ser>
          <c:idx val="2"/>
          <c:order val="2"/>
          <c:tx>
            <c:strRef>
              <c:f>Лист1!$D$1</c:f>
              <c:strCache>
                <c:ptCount val="1"/>
                <c:pt idx="0">
                  <c:v>2020</c:v>
                </c:pt>
              </c:strCache>
            </c:strRef>
          </c:tx>
          <c:spPr>
            <a:pattFill prst="ltHorz">
              <a:fgClr>
                <a:schemeClr val="tx1"/>
              </a:fgClr>
              <a:bgClr>
                <a:schemeClr val="bg1"/>
              </a:bgClr>
            </a:pattFill>
          </c:spPr>
          <c:invertIfNegative val="0"/>
          <c:dLbls>
            <c:dLbl>
              <c:idx val="0"/>
              <c:layout>
                <c:manualLayout>
                  <c:x val="2.2052801690454313E-3"/>
                  <c:y val="-4.6113210774662884E-2"/>
                </c:manualLayout>
              </c:layout>
              <c:tx>
                <c:rich>
                  <a:bodyPr/>
                  <a:lstStyle/>
                  <a:p>
                    <a:r>
                      <a:rPr lang="en-US" sz="1099">
                        <a:latin typeface="Times New Roman" pitchFamily="18" charset="0"/>
                        <a:cs typeface="Times New Roman" pitchFamily="18" charset="0"/>
                      </a:rPr>
                      <a:t>3,</a:t>
                    </a:r>
                    <a:r>
                      <a:rPr lang="ru-RU" sz="1099">
                        <a:latin typeface="Times New Roman" pitchFamily="18" charset="0"/>
                        <a:cs typeface="Times New Roman" pitchFamily="18" charset="0"/>
                      </a:rPr>
                      <a:t>6</a:t>
                    </a:r>
                    <a:endParaRPr lang="en-US" sz="1100"/>
                  </a:p>
                </c:rich>
              </c:tx>
              <c:dLblPos val="outEnd"/>
              <c:showLegendKey val="0"/>
              <c:showVal val="0"/>
              <c:showCatName val="0"/>
              <c:showSerName val="0"/>
              <c:showPercent val="0"/>
              <c:showBubbleSize val="0"/>
            </c:dLbl>
            <c:dLbl>
              <c:idx val="1"/>
              <c:tx>
                <c:rich>
                  <a:bodyPr/>
                  <a:lstStyle/>
                  <a:p>
                    <a:r>
                      <a:rPr lang="en-US" sz="1099">
                        <a:latin typeface="Times New Roman" pitchFamily="18" charset="0"/>
                        <a:cs typeface="Times New Roman" pitchFamily="18" charset="0"/>
                      </a:rPr>
                      <a:t>7</a:t>
                    </a:r>
                    <a:r>
                      <a:rPr lang="ru-RU" sz="1099">
                        <a:latin typeface="Times New Roman" pitchFamily="18" charset="0"/>
                        <a:cs typeface="Times New Roman" pitchFamily="18" charset="0"/>
                      </a:rPr>
                      <a:t>1</a:t>
                    </a:r>
                    <a:r>
                      <a:rPr lang="en-US" sz="1099">
                        <a:latin typeface="Times New Roman" pitchFamily="18" charset="0"/>
                        <a:cs typeface="Times New Roman" pitchFamily="18" charset="0"/>
                      </a:rPr>
                      <a:t>,4</a:t>
                    </a:r>
                    <a:endParaRPr lang="en-US" sz="1100"/>
                  </a:p>
                </c:rich>
              </c:tx>
              <c:showLegendKey val="0"/>
              <c:showVal val="0"/>
              <c:showCatName val="0"/>
              <c:showSerName val="0"/>
              <c:showPercent val="0"/>
              <c:showBubbleSize val="0"/>
            </c:dLbl>
            <c:dLbl>
              <c:idx val="2"/>
              <c:layout>
                <c:manualLayout>
                  <c:x val="0"/>
                  <c:y val="-3.0741871558685515E-2"/>
                </c:manualLayout>
              </c:layout>
              <c:tx>
                <c:rich>
                  <a:bodyPr/>
                  <a:lstStyle/>
                  <a:p>
                    <a:r>
                      <a:rPr lang="ru-RU" sz="1099">
                        <a:latin typeface="Times New Roman" pitchFamily="18" charset="0"/>
                        <a:cs typeface="Times New Roman" pitchFamily="18" charset="0"/>
                      </a:rPr>
                      <a:t>25,8</a:t>
                    </a:r>
                    <a:endParaRPr lang="en-US" sz="1100"/>
                  </a:p>
                </c:rich>
              </c:tx>
              <c:dLblPos val="outEnd"/>
              <c:showLegendKey val="0"/>
              <c:showVal val="0"/>
              <c:showCatName val="0"/>
              <c:showSerName val="0"/>
              <c:showPercent val="0"/>
              <c:showBubbleSize val="0"/>
            </c:dLbl>
            <c:spPr>
              <a:noFill/>
              <a:ln w="25373">
                <a:noFill/>
              </a:ln>
            </c:spPr>
            <c:txPr>
              <a:bodyPr/>
              <a:lstStyle/>
              <a:p>
                <a:pPr>
                  <a:defRPr sz="1099">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Лист1!$A$2:$A$4</c:f>
              <c:strCache>
                <c:ptCount val="3"/>
                <c:pt idx="0">
                  <c:v>10 - 19 лет</c:v>
                </c:pt>
                <c:pt idx="1">
                  <c:v>20 - 39 лет</c:v>
                </c:pt>
                <c:pt idx="2">
                  <c:v>40 и старше</c:v>
                </c:pt>
              </c:strCache>
            </c:strRef>
          </c:cat>
          <c:val>
            <c:numRef>
              <c:f>Лист1!$D$2:$D$4</c:f>
              <c:numCache>
                <c:formatCode>0.0%</c:formatCode>
                <c:ptCount val="3"/>
                <c:pt idx="0">
                  <c:v>3.5999999999999997E-2</c:v>
                </c:pt>
                <c:pt idx="1">
                  <c:v>0.70099999999999996</c:v>
                </c:pt>
                <c:pt idx="2">
                  <c:v>0.25800000000000001</c:v>
                </c:pt>
              </c:numCache>
            </c:numRef>
          </c:val>
        </c:ser>
        <c:dLbls>
          <c:showLegendKey val="0"/>
          <c:showVal val="0"/>
          <c:showCatName val="0"/>
          <c:showSerName val="0"/>
          <c:showPercent val="0"/>
          <c:showBubbleSize val="0"/>
        </c:dLbls>
        <c:gapWidth val="75"/>
        <c:overlap val="-25"/>
        <c:axId val="146081664"/>
        <c:axId val="146083200"/>
      </c:barChart>
      <c:catAx>
        <c:axId val="146081664"/>
        <c:scaling>
          <c:orientation val="minMax"/>
        </c:scaling>
        <c:delete val="0"/>
        <c:axPos val="b"/>
        <c:numFmt formatCode="General" sourceLinked="0"/>
        <c:majorTickMark val="none"/>
        <c:minorTickMark val="none"/>
        <c:tickLblPos val="nextTo"/>
        <c:txPr>
          <a:bodyPr/>
          <a:lstStyle/>
          <a:p>
            <a:pPr>
              <a:defRPr sz="1099">
                <a:latin typeface="Times New Roman" panose="02020603050405020304" pitchFamily="18" charset="0"/>
                <a:cs typeface="Times New Roman" panose="02020603050405020304" pitchFamily="18" charset="0"/>
              </a:defRPr>
            </a:pPr>
            <a:endParaRPr lang="ru-RU"/>
          </a:p>
        </c:txPr>
        <c:crossAx val="146083200"/>
        <c:crosses val="autoZero"/>
        <c:auto val="1"/>
        <c:lblAlgn val="ctr"/>
        <c:lblOffset val="100"/>
        <c:noMultiLvlLbl val="0"/>
      </c:catAx>
      <c:valAx>
        <c:axId val="146083200"/>
        <c:scaling>
          <c:orientation val="minMax"/>
        </c:scaling>
        <c:delete val="0"/>
        <c:axPos val="l"/>
        <c:majorGridlines/>
        <c:numFmt formatCode="0.0%" sourceLinked="1"/>
        <c:majorTickMark val="none"/>
        <c:minorTickMark val="none"/>
        <c:tickLblPos val="nextTo"/>
        <c:spPr>
          <a:ln w="9515">
            <a:noFill/>
          </a:ln>
        </c:spPr>
        <c:txPr>
          <a:bodyPr/>
          <a:lstStyle/>
          <a:p>
            <a:pPr>
              <a:defRPr sz="799">
                <a:latin typeface="Times New Roman" pitchFamily="18" charset="0"/>
                <a:cs typeface="Times New Roman" pitchFamily="18" charset="0"/>
              </a:defRPr>
            </a:pPr>
            <a:endParaRPr lang="ru-RU"/>
          </a:p>
        </c:txPr>
        <c:crossAx val="146081664"/>
        <c:crosses val="autoZero"/>
        <c:crossBetween val="between"/>
      </c:valAx>
    </c:plotArea>
    <c:legend>
      <c:legendPos val="b"/>
      <c:layout>
        <c:manualLayout>
          <c:xMode val="edge"/>
          <c:yMode val="edge"/>
          <c:x val="0.17336085930435166"/>
          <c:y val="0.90443296587926503"/>
          <c:w val="0.75150806149231342"/>
          <c:h val="9.2735328083989543E-2"/>
        </c:manualLayout>
      </c:layout>
      <c:overlay val="0"/>
      <c:txPr>
        <a:bodyPr/>
        <a:lstStyle/>
        <a:p>
          <a:pPr>
            <a:defRPr sz="1099">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thickness val="0"/>
      <c:spPr>
        <a:noFill/>
        <a:ln w="25400">
          <a:noFill/>
        </a:ln>
      </c:spPr>
    </c:sideWall>
    <c:backWall>
      <c:thickness val="0"/>
      <c:spPr>
        <a:noFill/>
        <a:ln w="25400">
          <a:noFill/>
        </a:ln>
      </c:spPr>
    </c:backWall>
    <c:plotArea>
      <c:layout/>
      <c:bar3DChart>
        <c:barDir val="bar"/>
        <c:grouping val="percentStacked"/>
        <c:varyColors val="0"/>
        <c:ser>
          <c:idx val="0"/>
          <c:order val="0"/>
          <c:tx>
            <c:strRef>
              <c:f>Лист1!$B$1</c:f>
              <c:strCache>
                <c:ptCount val="1"/>
                <c:pt idx="0">
                  <c:v>мужчины</c:v>
                </c:pt>
              </c:strCache>
            </c:strRef>
          </c:tx>
          <c:spPr>
            <a:pattFill prst="ltDnDiag">
              <a:fgClr>
                <a:schemeClr val="dk1">
                  <a:tint val="88500"/>
                </a:schemeClr>
              </a:fgClr>
              <a:bgClr>
                <a:schemeClr val="dk1">
                  <a:tint val="88500"/>
                  <a:lumMod val="20000"/>
                  <a:lumOff val="80000"/>
                </a:schemeClr>
              </a:bgClr>
            </a:pattFill>
            <a:ln>
              <a:solidFill>
                <a:schemeClr val="dk1">
                  <a:tint val="88500"/>
                </a:schemeClr>
              </a:solidFill>
            </a:ln>
            <a:effectLst/>
            <a:sp3d>
              <a:contourClr>
                <a:schemeClr val="dk1">
                  <a:tint val="88500"/>
                </a:schemeClr>
              </a:contourClr>
            </a:sp3d>
          </c:spPr>
          <c:invertIfNegative val="0"/>
          <c:dLbls>
            <c:dLbl>
              <c:idx val="0"/>
              <c:tx>
                <c:rich>
                  <a:bodyPr/>
                  <a:lstStyle/>
                  <a:p>
                    <a:r>
                      <a:rPr lang="en-US">
                        <a:latin typeface="Times New Roman" pitchFamily="18" charset="0"/>
                        <a:cs typeface="Times New Roman" pitchFamily="18" charset="0"/>
                      </a:rPr>
                      <a:t>75,0</a:t>
                    </a:r>
                    <a:endParaRPr lang="en-US"/>
                  </a:p>
                </c:rich>
              </c:tx>
              <c:showLegendKey val="0"/>
              <c:showVal val="0"/>
              <c:showCatName val="0"/>
              <c:showSerName val="0"/>
              <c:showPercent val="0"/>
              <c:showBubbleSize val="0"/>
            </c:dLbl>
            <c:dLbl>
              <c:idx val="1"/>
              <c:tx>
                <c:rich>
                  <a:bodyPr/>
                  <a:lstStyle/>
                  <a:p>
                    <a:r>
                      <a:rPr lang="en-US">
                        <a:latin typeface="Times New Roman" pitchFamily="18" charset="0"/>
                        <a:cs typeface="Times New Roman" pitchFamily="18" charset="0"/>
                      </a:rPr>
                      <a:t>56,2</a:t>
                    </a:r>
                    <a:endParaRPr lang="en-US"/>
                  </a:p>
                </c:rich>
              </c:tx>
              <c:showLegendKey val="0"/>
              <c:showVal val="0"/>
              <c:showCatName val="0"/>
              <c:showSerName val="0"/>
              <c:showPercent val="0"/>
              <c:showBubbleSize val="0"/>
            </c:dLbl>
            <c:dLbl>
              <c:idx val="2"/>
              <c:tx>
                <c:rich>
                  <a:bodyPr/>
                  <a:lstStyle/>
                  <a:p>
                    <a:r>
                      <a:rPr lang="ru-RU" sz="1098" b="1">
                        <a:solidFill>
                          <a:schemeClr val="bg1"/>
                        </a:solidFill>
                        <a:latin typeface="Times New Roman" pitchFamily="18" charset="0"/>
                        <a:cs typeface="Times New Roman" pitchFamily="18" charset="0"/>
                      </a:rPr>
                      <a:t>50</a:t>
                    </a:r>
                    <a:r>
                      <a:rPr lang="en-US" sz="1098" b="1">
                        <a:solidFill>
                          <a:schemeClr val="bg1"/>
                        </a:solidFill>
                        <a:latin typeface="Times New Roman" pitchFamily="18" charset="0"/>
                        <a:cs typeface="Times New Roman" pitchFamily="18" charset="0"/>
                      </a:rPr>
                      <a:t>,</a:t>
                    </a:r>
                    <a:r>
                      <a:rPr lang="ru-RU" sz="1098" b="1">
                        <a:solidFill>
                          <a:schemeClr val="bg1"/>
                        </a:solidFill>
                        <a:latin typeface="Times New Roman" pitchFamily="18" charset="0"/>
                        <a:cs typeface="Times New Roman" pitchFamily="18" charset="0"/>
                      </a:rPr>
                      <a:t>0</a:t>
                    </a:r>
                    <a:r>
                      <a:rPr lang="en-US" sz="1098" b="1">
                        <a:solidFill>
                          <a:schemeClr val="bg1"/>
                        </a:solidFill>
                        <a:latin typeface="Times New Roman" pitchFamily="18" charset="0"/>
                        <a:cs typeface="Times New Roman" pitchFamily="18" charset="0"/>
                      </a:rPr>
                      <a:t>0%</a:t>
                    </a:r>
                    <a:endParaRPr lang="en-US" sz="1100" b="1">
                      <a:solidFill>
                        <a:schemeClr val="bg1"/>
                      </a:solidFill>
                    </a:endParaRPr>
                  </a:p>
                </c:rich>
              </c:tx>
              <c:showLegendKey val="0"/>
              <c:showVal val="0"/>
              <c:showCatName val="0"/>
              <c:showSerName val="0"/>
              <c:showPercent val="0"/>
              <c:showBubbleSize val="0"/>
            </c:dLbl>
            <c:spPr>
              <a:noFill/>
              <a:ln w="25375">
                <a:noFill/>
              </a:ln>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dLbls>
          <c:cat>
            <c:strRef>
              <c:f>Лист1!$A$2:$A$3</c:f>
              <c:strCache>
                <c:ptCount val="2"/>
                <c:pt idx="0">
                  <c:v>2001 г.</c:v>
                </c:pt>
                <c:pt idx="1">
                  <c:v>2020 г.</c:v>
                </c:pt>
              </c:strCache>
            </c:strRef>
          </c:cat>
          <c:val>
            <c:numRef>
              <c:f>Лист1!$B$2:$B$3</c:f>
              <c:numCache>
                <c:formatCode>0.00%</c:formatCode>
                <c:ptCount val="2"/>
                <c:pt idx="0">
                  <c:v>0.75</c:v>
                </c:pt>
                <c:pt idx="1">
                  <c:v>0.56200000000000006</c:v>
                </c:pt>
              </c:numCache>
            </c:numRef>
          </c:val>
        </c:ser>
        <c:ser>
          <c:idx val="1"/>
          <c:order val="1"/>
          <c:tx>
            <c:strRef>
              <c:f>Лист1!$C$1</c:f>
              <c:strCache>
                <c:ptCount val="1"/>
                <c:pt idx="0">
                  <c:v>женщины</c:v>
                </c:pt>
              </c:strCache>
            </c:strRef>
          </c:tx>
          <c:spPr>
            <a:pattFill prst="ltDnDiag">
              <a:fgClr>
                <a:schemeClr val="dk1">
                  <a:tint val="55000"/>
                </a:schemeClr>
              </a:fgClr>
              <a:bgClr>
                <a:schemeClr val="dk1">
                  <a:tint val="55000"/>
                  <a:lumMod val="20000"/>
                  <a:lumOff val="80000"/>
                </a:schemeClr>
              </a:bgClr>
            </a:pattFill>
            <a:ln>
              <a:solidFill>
                <a:schemeClr val="dk1">
                  <a:tint val="55000"/>
                </a:schemeClr>
              </a:solidFill>
            </a:ln>
            <a:effectLst/>
            <a:sp3d>
              <a:contourClr>
                <a:schemeClr val="dk1">
                  <a:tint val="55000"/>
                </a:schemeClr>
              </a:contourClr>
            </a:sp3d>
          </c:spPr>
          <c:invertIfNegative val="0"/>
          <c:dLbls>
            <c:dLbl>
              <c:idx val="0"/>
              <c:tx>
                <c:rich>
                  <a:bodyPr/>
                  <a:lstStyle/>
                  <a:p>
                    <a:r>
                      <a:rPr lang="en-US">
                        <a:solidFill>
                          <a:sysClr val="windowText" lastClr="000000"/>
                        </a:solidFill>
                        <a:latin typeface="Times New Roman" pitchFamily="18" charset="0"/>
                        <a:cs typeface="Times New Roman" pitchFamily="18" charset="0"/>
                      </a:rPr>
                      <a:t>25,0</a:t>
                    </a:r>
                    <a:endParaRPr lang="en-US"/>
                  </a:p>
                </c:rich>
              </c:tx>
              <c:showLegendKey val="0"/>
              <c:showVal val="0"/>
              <c:showCatName val="0"/>
              <c:showSerName val="0"/>
              <c:showPercent val="0"/>
              <c:showBubbleSize val="0"/>
            </c:dLbl>
            <c:dLbl>
              <c:idx val="1"/>
              <c:layout>
                <c:manualLayout>
                  <c:x val="4.4223376776776199E-3"/>
                  <c:y val="8.9392133492252682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solidFill>
                          <a:sysClr val="windowText" lastClr="000000"/>
                        </a:solidFill>
                        <a:latin typeface="Times New Roman" pitchFamily="18" charset="0"/>
                        <a:cs typeface="Times New Roman" pitchFamily="18" charset="0"/>
                      </a:rPr>
                      <a:t>43,8</a:t>
                    </a:r>
                  </a:p>
                  <a:p>
                    <a:pPr>
                      <a:defRPr sz="900" b="0" i="0" u="none" strike="noStrike" kern="1200" baseline="0">
                        <a:solidFill>
                          <a:schemeClr val="tx1">
                            <a:lumMod val="75000"/>
                            <a:lumOff val="25000"/>
                          </a:schemeClr>
                        </a:solidFill>
                        <a:latin typeface="+mn-lt"/>
                        <a:ea typeface="+mn-ea"/>
                        <a:cs typeface="+mn-cs"/>
                      </a:defRPr>
                    </a:pPr>
                    <a:endParaRPr lang="en-US"/>
                  </a:p>
                </c:rich>
              </c:tx>
              <c:spPr>
                <a:noFill/>
                <a:ln w="25375">
                  <a:noFill/>
                </a:ln>
              </c:spPr>
              <c:showLegendKey val="0"/>
              <c:showVal val="0"/>
              <c:showCatName val="0"/>
              <c:showSerName val="0"/>
              <c:showPercent val="0"/>
              <c:showBubbleSize val="0"/>
            </c:dLbl>
            <c:spPr>
              <a:noFill/>
              <a:ln w="25375">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dLbls>
          <c:cat>
            <c:strRef>
              <c:f>Лист1!$A$2:$A$3</c:f>
              <c:strCache>
                <c:ptCount val="2"/>
                <c:pt idx="0">
                  <c:v>2001 г.</c:v>
                </c:pt>
                <c:pt idx="1">
                  <c:v>2020 г.</c:v>
                </c:pt>
              </c:strCache>
            </c:strRef>
          </c:cat>
          <c:val>
            <c:numRef>
              <c:f>Лист1!$C$2:$C$3</c:f>
              <c:numCache>
                <c:formatCode>0.00%</c:formatCode>
                <c:ptCount val="2"/>
                <c:pt idx="0">
                  <c:v>0.25</c:v>
                </c:pt>
                <c:pt idx="1">
                  <c:v>0.438</c:v>
                </c:pt>
              </c:numCache>
            </c:numRef>
          </c:val>
        </c:ser>
        <c:dLbls>
          <c:showLegendKey val="0"/>
          <c:showVal val="0"/>
          <c:showCatName val="0"/>
          <c:showSerName val="0"/>
          <c:showPercent val="0"/>
          <c:showBubbleSize val="0"/>
        </c:dLbls>
        <c:gapWidth val="150"/>
        <c:shape val="box"/>
        <c:axId val="146990592"/>
        <c:axId val="146992128"/>
        <c:axId val="0"/>
      </c:bar3DChart>
      <c:catAx>
        <c:axId val="146990592"/>
        <c:scaling>
          <c:orientation val="minMax"/>
        </c:scaling>
        <c:delete val="0"/>
        <c:axPos val="l"/>
        <c:numFmt formatCode="General" sourceLinked="0"/>
        <c:majorTickMark val="none"/>
        <c:minorTickMark val="none"/>
        <c:tickLblPos val="nextTo"/>
        <c:spPr>
          <a:noFill/>
          <a:ln w="19032"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6992128"/>
        <c:crosses val="autoZero"/>
        <c:auto val="1"/>
        <c:lblAlgn val="ctr"/>
        <c:lblOffset val="100"/>
        <c:noMultiLvlLbl val="0"/>
      </c:catAx>
      <c:valAx>
        <c:axId val="146992128"/>
        <c:scaling>
          <c:orientation val="minMax"/>
        </c:scaling>
        <c:delete val="0"/>
        <c:axPos val="b"/>
        <c:majorGridlines>
          <c:spPr>
            <a:ln>
              <a:solidFill>
                <a:schemeClr val="tx1">
                  <a:lumMod val="15000"/>
                  <a:lumOff val="85000"/>
                </a:schemeClr>
              </a:solidFill>
            </a:ln>
            <a:effectLst/>
          </c:spPr>
        </c:majorGridlines>
        <c:numFmt formatCode="0%" sourceLinked="1"/>
        <c:majorTickMark val="none"/>
        <c:minorTickMark val="none"/>
        <c:tickLblPos val="nextTo"/>
        <c:spPr>
          <a:ln w="951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6990592"/>
        <c:crosses val="autoZero"/>
        <c:crossBetween val="between"/>
      </c:valAx>
      <c:spPr>
        <a:noFill/>
        <a:ln w="25387">
          <a:noFill/>
        </a:ln>
      </c:spPr>
    </c:plotArea>
    <c:legend>
      <c:legendPos val="t"/>
      <c:overlay val="0"/>
      <c:spPr>
        <a:noFill/>
        <a:ln w="25375">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1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dLbls>
            <c:showLegendKey val="0"/>
            <c:showVal val="1"/>
            <c:showCatName val="0"/>
            <c:showSerName val="0"/>
            <c:showPercent val="0"/>
            <c:showBubbleSize val="0"/>
            <c:showLeaderLines val="0"/>
          </c:dLbls>
          <c:trendline>
            <c:trendlineType val="linear"/>
            <c:dispRSqr val="0"/>
            <c:dispEq val="0"/>
          </c:trendline>
          <c:cat>
            <c:numRef>
              <c:f>Лист1!$D$5:$K$5</c:f>
              <c:numCache>
                <c:formatCode>General</c:formatCode>
                <c:ptCount val="8"/>
                <c:pt idx="0">
                  <c:v>2013</c:v>
                </c:pt>
                <c:pt idx="1">
                  <c:v>2014</c:v>
                </c:pt>
                <c:pt idx="2">
                  <c:v>2015</c:v>
                </c:pt>
                <c:pt idx="3">
                  <c:v>2016</c:v>
                </c:pt>
                <c:pt idx="4">
                  <c:v>2017</c:v>
                </c:pt>
                <c:pt idx="5">
                  <c:v>2018</c:v>
                </c:pt>
                <c:pt idx="6">
                  <c:v>2019</c:v>
                </c:pt>
                <c:pt idx="7">
                  <c:v>2020</c:v>
                </c:pt>
              </c:numCache>
            </c:numRef>
          </c:cat>
          <c:val>
            <c:numRef>
              <c:f>Лист1!$D$6:$K$6</c:f>
              <c:numCache>
                <c:formatCode>General</c:formatCode>
                <c:ptCount val="8"/>
                <c:pt idx="0">
                  <c:v>22793.87</c:v>
                </c:pt>
                <c:pt idx="1">
                  <c:v>20067.939999999999</c:v>
                </c:pt>
                <c:pt idx="2">
                  <c:v>26133.23</c:v>
                </c:pt>
                <c:pt idx="3">
                  <c:v>28643.21</c:v>
                </c:pt>
                <c:pt idx="4">
                  <c:v>28107.39</c:v>
                </c:pt>
                <c:pt idx="5">
                  <c:v>28054.34</c:v>
                </c:pt>
                <c:pt idx="6">
                  <c:v>27452.57</c:v>
                </c:pt>
                <c:pt idx="7">
                  <c:v>29995.06</c:v>
                </c:pt>
              </c:numCache>
            </c:numRef>
          </c:val>
          <c:smooth val="0"/>
        </c:ser>
        <c:dLbls>
          <c:showLegendKey val="0"/>
          <c:showVal val="0"/>
          <c:showCatName val="0"/>
          <c:showSerName val="0"/>
          <c:showPercent val="0"/>
          <c:showBubbleSize val="0"/>
        </c:dLbls>
        <c:marker val="1"/>
        <c:smooth val="0"/>
        <c:axId val="139314688"/>
        <c:axId val="139316224"/>
      </c:lineChart>
      <c:dateAx>
        <c:axId val="139314688"/>
        <c:scaling>
          <c:orientation val="minMax"/>
        </c:scaling>
        <c:delete val="0"/>
        <c:axPos val="b"/>
        <c:numFmt formatCode="General" sourceLinked="1"/>
        <c:majorTickMark val="out"/>
        <c:minorTickMark val="none"/>
        <c:tickLblPos val="nextTo"/>
        <c:crossAx val="139316224"/>
        <c:crosses val="autoZero"/>
        <c:auto val="0"/>
        <c:lblOffset val="100"/>
        <c:baseTimeUnit val="days"/>
      </c:dateAx>
      <c:valAx>
        <c:axId val="139316224"/>
        <c:scaling>
          <c:orientation val="minMax"/>
        </c:scaling>
        <c:delete val="0"/>
        <c:axPos val="l"/>
        <c:majorGridlines/>
        <c:numFmt formatCode="General" sourceLinked="1"/>
        <c:majorTickMark val="out"/>
        <c:minorTickMark val="none"/>
        <c:tickLblPos val="nextTo"/>
        <c:crossAx val="139314688"/>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overlay val="0"/>
    </c:title>
    <c:autoTitleDeleted val="0"/>
    <c:plotArea>
      <c:layout/>
      <c:lineChart>
        <c:grouping val="standard"/>
        <c:varyColors val="0"/>
        <c:ser>
          <c:idx val="0"/>
          <c:order val="0"/>
          <c:tx>
            <c:strRef>
              <c:f>Лист1!$B$5</c:f>
              <c:strCache>
                <c:ptCount val="1"/>
              </c:strCache>
            </c:strRef>
          </c:tx>
          <c:dLbls>
            <c:dLbl>
              <c:idx val="1"/>
              <c:layout>
                <c:manualLayout>
                  <c:x val="0"/>
                  <c:y val="4.1666666666666581E-2"/>
                </c:manualLayout>
              </c:layout>
              <c:showLegendKey val="0"/>
              <c:showVal val="1"/>
              <c:showCatName val="0"/>
              <c:showSerName val="0"/>
              <c:showPercent val="0"/>
              <c:showBubbleSize val="0"/>
            </c:dLbl>
            <c:dLbl>
              <c:idx val="2"/>
              <c:layout>
                <c:manualLayout>
                  <c:x val="-5.5555555555555558E-3"/>
                  <c:y val="6.9444444444444448E-2"/>
                </c:manualLayout>
              </c:layout>
              <c:showLegendKey val="0"/>
              <c:showVal val="1"/>
              <c:showCatName val="0"/>
              <c:showSerName val="0"/>
              <c:showPercent val="0"/>
              <c:showBubbleSize val="0"/>
            </c:dLbl>
            <c:dLbl>
              <c:idx val="5"/>
              <c:layout>
                <c:manualLayout>
                  <c:x val="-2.777777777777676E-3"/>
                  <c:y val="-6.481481481481485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Лист1!$C$4:$H$4</c:f>
              <c:numCache>
                <c:formatCode>General</c:formatCode>
                <c:ptCount val="6"/>
                <c:pt idx="0">
                  <c:v>2015</c:v>
                </c:pt>
                <c:pt idx="1">
                  <c:v>2016</c:v>
                </c:pt>
                <c:pt idx="2">
                  <c:v>2017</c:v>
                </c:pt>
                <c:pt idx="3">
                  <c:v>2018</c:v>
                </c:pt>
                <c:pt idx="4">
                  <c:v>2019</c:v>
                </c:pt>
                <c:pt idx="5">
                  <c:v>2020</c:v>
                </c:pt>
              </c:numCache>
            </c:numRef>
          </c:cat>
          <c:val>
            <c:numRef>
              <c:f>Лист1!$C$5:$H$5</c:f>
              <c:numCache>
                <c:formatCode>General</c:formatCode>
                <c:ptCount val="6"/>
                <c:pt idx="0">
                  <c:v>22538.720000000001</c:v>
                </c:pt>
                <c:pt idx="1">
                  <c:v>24941.79</c:v>
                </c:pt>
                <c:pt idx="2">
                  <c:v>25106.55</c:v>
                </c:pt>
                <c:pt idx="3">
                  <c:v>25153.3</c:v>
                </c:pt>
                <c:pt idx="4">
                  <c:v>24160.26</c:v>
                </c:pt>
                <c:pt idx="5">
                  <c:v>25786.52</c:v>
                </c:pt>
              </c:numCache>
            </c:numRef>
          </c:val>
          <c:smooth val="0"/>
        </c:ser>
        <c:dLbls>
          <c:showLegendKey val="0"/>
          <c:showVal val="0"/>
          <c:showCatName val="0"/>
          <c:showSerName val="0"/>
          <c:showPercent val="0"/>
          <c:showBubbleSize val="0"/>
        </c:dLbls>
        <c:marker val="1"/>
        <c:smooth val="0"/>
        <c:axId val="139479680"/>
        <c:axId val="139481472"/>
      </c:lineChart>
      <c:catAx>
        <c:axId val="139479680"/>
        <c:scaling>
          <c:orientation val="minMax"/>
        </c:scaling>
        <c:delete val="0"/>
        <c:axPos val="b"/>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139481472"/>
        <c:crosses val="autoZero"/>
        <c:auto val="1"/>
        <c:lblAlgn val="ctr"/>
        <c:lblOffset val="100"/>
        <c:noMultiLvlLbl val="0"/>
      </c:catAx>
      <c:valAx>
        <c:axId val="139481472"/>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139479680"/>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499907218690981"/>
          <c:y val="2.6555810958412807E-2"/>
          <c:w val="0.66219203849518815"/>
          <c:h val="0.8326195683872849"/>
        </c:manualLayout>
      </c:layout>
      <c:lineChart>
        <c:grouping val="standard"/>
        <c:varyColors val="0"/>
        <c:ser>
          <c:idx val="0"/>
          <c:order val="0"/>
          <c:tx>
            <c:strRef>
              <c:f>Лист1!$A$3:$B$3</c:f>
              <c:strCache>
                <c:ptCount val="1"/>
                <c:pt idx="0">
                  <c:v>Всего</c:v>
                </c:pt>
              </c:strCache>
            </c:strRef>
          </c:tx>
          <c:dLbls>
            <c:dLbl>
              <c:idx val="0"/>
              <c:layout>
                <c:manualLayout>
                  <c:x val="-3.3908564735130819E-2"/>
                  <c:y val="1.6563146997929608E-2"/>
                </c:manualLayout>
              </c:layout>
              <c:showLegendKey val="0"/>
              <c:showVal val="1"/>
              <c:showCatName val="0"/>
              <c:showSerName val="0"/>
              <c:showPercent val="0"/>
              <c:showBubbleSize val="0"/>
            </c:dLbl>
            <c:dLbl>
              <c:idx val="1"/>
              <c:layout>
                <c:manualLayout>
                  <c:x val="-2.179836304401267E-2"/>
                  <c:y val="2.0703933747411855E-2"/>
                </c:manualLayout>
              </c:layout>
              <c:showLegendKey val="0"/>
              <c:showVal val="1"/>
              <c:showCatName val="0"/>
              <c:showSerName val="0"/>
              <c:showPercent val="0"/>
              <c:showBubbleSize val="0"/>
            </c:dLbl>
            <c:dLbl>
              <c:idx val="2"/>
              <c:layout>
                <c:manualLayout>
                  <c:x val="-3.8752836123415735E-2"/>
                  <c:y val="4.9689440993788817E-2"/>
                </c:manualLayout>
              </c:layout>
              <c:showLegendKey val="0"/>
              <c:showVal val="1"/>
              <c:showCatName val="0"/>
              <c:showSerName val="0"/>
              <c:showPercent val="0"/>
              <c:showBubbleSize val="0"/>
            </c:dLbl>
            <c:dLbl>
              <c:idx val="4"/>
              <c:layout>
                <c:manualLayout>
                  <c:x val="7.2661210146708899E-3"/>
                  <c:y val="3.3126293995859216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Лист1!$C$2:$K$2</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Лист1!$C$3:$K$3</c:f>
              <c:numCache>
                <c:formatCode>General</c:formatCode>
                <c:ptCount val="9"/>
                <c:pt idx="0">
                  <c:v>24.39</c:v>
                </c:pt>
                <c:pt idx="1">
                  <c:v>48.21</c:v>
                </c:pt>
                <c:pt idx="2">
                  <c:v>197.49</c:v>
                </c:pt>
                <c:pt idx="3">
                  <c:v>144.33000000000001</c:v>
                </c:pt>
                <c:pt idx="4">
                  <c:v>244.7</c:v>
                </c:pt>
                <c:pt idx="5">
                  <c:v>300.99</c:v>
                </c:pt>
                <c:pt idx="6">
                  <c:v>465.24</c:v>
                </c:pt>
                <c:pt idx="7">
                  <c:v>593.16</c:v>
                </c:pt>
                <c:pt idx="8">
                  <c:v>2073</c:v>
                </c:pt>
              </c:numCache>
            </c:numRef>
          </c:val>
          <c:smooth val="0"/>
        </c:ser>
        <c:ser>
          <c:idx val="1"/>
          <c:order val="1"/>
          <c:tx>
            <c:strRef>
              <c:f>Лист1!$A$4:$B$4</c:f>
              <c:strCache>
                <c:ptCount val="1"/>
                <c:pt idx="0">
                  <c:v>дети до 17 лет</c:v>
                </c:pt>
              </c:strCache>
            </c:strRef>
          </c:tx>
          <c:dLbls>
            <c:dLbl>
              <c:idx val="0"/>
              <c:layout>
                <c:manualLayout>
                  <c:x val="-6.5395089132038023E-2"/>
                  <c:y val="-7.0393374741200984E-2"/>
                </c:manualLayout>
              </c:layout>
              <c:showLegendKey val="0"/>
              <c:showVal val="1"/>
              <c:showCatName val="0"/>
              <c:showSerName val="0"/>
              <c:showPercent val="0"/>
              <c:showBubbleSize val="0"/>
            </c:dLbl>
            <c:dLbl>
              <c:idx val="1"/>
              <c:layout>
                <c:manualLayout>
                  <c:x val="-6.2973048793814351E-2"/>
                  <c:y val="-8.6956521739130432E-2"/>
                </c:manualLayout>
              </c:layout>
              <c:showLegendKey val="0"/>
              <c:showVal val="1"/>
              <c:showCatName val="0"/>
              <c:showSerName val="0"/>
              <c:showPercent val="0"/>
              <c:showBubbleSize val="0"/>
            </c:dLbl>
            <c:dLbl>
              <c:idx val="2"/>
              <c:layout>
                <c:manualLayout>
                  <c:x val="-6.0551008455590749E-2"/>
                  <c:y val="-6.2111801242236024E-2"/>
                </c:manualLayout>
              </c:layout>
              <c:showLegendKey val="0"/>
              <c:showVal val="1"/>
              <c:showCatName val="0"/>
              <c:showSerName val="0"/>
              <c:showPercent val="0"/>
              <c:showBubbleSize val="0"/>
            </c:dLbl>
            <c:dLbl>
              <c:idx val="3"/>
              <c:layout>
                <c:manualLayout>
                  <c:x val="-3.6330605073354449E-2"/>
                  <c:y val="-3.3126293995859216E-2"/>
                </c:manualLayout>
              </c:layout>
              <c:showLegendKey val="0"/>
              <c:showVal val="1"/>
              <c:showCatName val="0"/>
              <c:showSerName val="0"/>
              <c:showPercent val="0"/>
              <c:showBubbleSize val="0"/>
            </c:dLbl>
            <c:dLbl>
              <c:idx val="4"/>
              <c:layout>
                <c:manualLayout>
                  <c:x val="-4.3596726088025339E-2"/>
                  <c:y val="-6.21118012422361E-2"/>
                </c:manualLayout>
              </c:layout>
              <c:showLegendKey val="0"/>
              <c:showVal val="1"/>
              <c:showCatName val="0"/>
              <c:showSerName val="0"/>
              <c:showPercent val="0"/>
              <c:showBubbleSize val="0"/>
            </c:dLbl>
            <c:dLbl>
              <c:idx val="7"/>
              <c:layout>
                <c:manualLayout>
                  <c:x val="-6.5395089132038009E-2"/>
                  <c:y val="-4.968944099378885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Лист1!$C$2:$K$2</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Лист1!$C$4:$K$4</c:f>
              <c:numCache>
                <c:formatCode>General</c:formatCode>
                <c:ptCount val="9"/>
                <c:pt idx="0">
                  <c:v>67.81</c:v>
                </c:pt>
                <c:pt idx="1">
                  <c:v>59.34</c:v>
                </c:pt>
                <c:pt idx="2">
                  <c:v>360.89</c:v>
                </c:pt>
                <c:pt idx="3">
                  <c:v>204.25</c:v>
                </c:pt>
                <c:pt idx="4">
                  <c:v>368.18</c:v>
                </c:pt>
                <c:pt idx="5">
                  <c:v>591.02</c:v>
                </c:pt>
                <c:pt idx="6">
                  <c:v>968.16</c:v>
                </c:pt>
                <c:pt idx="7">
                  <c:v>1315.68</c:v>
                </c:pt>
                <c:pt idx="8">
                  <c:v>1167.56</c:v>
                </c:pt>
              </c:numCache>
            </c:numRef>
          </c:val>
          <c:smooth val="0"/>
        </c:ser>
        <c:dLbls>
          <c:showLegendKey val="0"/>
          <c:showVal val="0"/>
          <c:showCatName val="0"/>
          <c:showSerName val="0"/>
          <c:showPercent val="0"/>
          <c:showBubbleSize val="0"/>
        </c:dLbls>
        <c:marker val="1"/>
        <c:smooth val="0"/>
        <c:axId val="139499008"/>
        <c:axId val="139500544"/>
      </c:lineChart>
      <c:catAx>
        <c:axId val="139499008"/>
        <c:scaling>
          <c:orientation val="minMax"/>
        </c:scaling>
        <c:delete val="0"/>
        <c:axPos val="b"/>
        <c:numFmt formatCode="General" sourceLinked="1"/>
        <c:majorTickMark val="out"/>
        <c:minorTickMark val="none"/>
        <c:tickLblPos val="nextTo"/>
        <c:crossAx val="139500544"/>
        <c:crosses val="autoZero"/>
        <c:auto val="1"/>
        <c:lblAlgn val="ctr"/>
        <c:lblOffset val="100"/>
        <c:noMultiLvlLbl val="0"/>
      </c:catAx>
      <c:valAx>
        <c:axId val="139500544"/>
        <c:scaling>
          <c:orientation val="minMax"/>
        </c:scaling>
        <c:delete val="0"/>
        <c:axPos val="l"/>
        <c:majorGridlines/>
        <c:numFmt formatCode="General" sourceLinked="1"/>
        <c:majorTickMark val="out"/>
        <c:minorTickMark val="none"/>
        <c:tickLblPos val="nextTo"/>
        <c:crossAx val="139499008"/>
        <c:crosses val="autoZero"/>
        <c:crossBetween val="between"/>
      </c:valAx>
    </c:plotArea>
    <c:legend>
      <c:legendPos val="r"/>
      <c:layout>
        <c:manualLayout>
          <c:xMode val="edge"/>
          <c:yMode val="edge"/>
          <c:x val="0.76371775944867493"/>
          <c:y val="0.53692375409595539"/>
          <c:w val="0.22174999852198327"/>
          <c:h val="0.1331918292822093"/>
        </c:manualLayout>
      </c:layou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0585739282589682E-2"/>
          <c:y val="6.0659813356663747E-2"/>
          <c:w val="0.7348724846894138"/>
          <c:h val="0.8326195683872849"/>
        </c:manualLayout>
      </c:layout>
      <c:lineChart>
        <c:grouping val="standard"/>
        <c:varyColors val="0"/>
        <c:ser>
          <c:idx val="0"/>
          <c:order val="0"/>
          <c:tx>
            <c:strRef>
              <c:f>Лист1!$A$4</c:f>
              <c:strCache>
                <c:ptCount val="1"/>
                <c:pt idx="0">
                  <c:v>РФ</c:v>
                </c:pt>
              </c:strCache>
            </c:strRef>
          </c:tx>
          <c:dLbls>
            <c:dLbl>
              <c:idx val="1"/>
              <c:layout>
                <c:manualLayout>
                  <c:x val="1.3888888888888888E-2"/>
                  <c:y val="-0.12037037037037036"/>
                </c:manualLayout>
              </c:layout>
              <c:showLegendKey val="0"/>
              <c:showVal val="1"/>
              <c:showCatName val="0"/>
              <c:showSerName val="0"/>
              <c:showPercent val="0"/>
              <c:showBubbleSize val="0"/>
            </c:dLbl>
            <c:dLbl>
              <c:idx val="2"/>
              <c:layout>
                <c:manualLayout>
                  <c:x val="-5.0925337632079971E-17"/>
                  <c:y val="-2.7777777777777776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Лист1!$B$3:$I$3</c:f>
              <c:numCache>
                <c:formatCode>General</c:formatCode>
                <c:ptCount val="8"/>
                <c:pt idx="0">
                  <c:v>2013</c:v>
                </c:pt>
                <c:pt idx="1">
                  <c:v>2014</c:v>
                </c:pt>
                <c:pt idx="2">
                  <c:v>2015</c:v>
                </c:pt>
                <c:pt idx="3">
                  <c:v>2016</c:v>
                </c:pt>
                <c:pt idx="4">
                  <c:v>2017</c:v>
                </c:pt>
                <c:pt idx="5">
                  <c:v>2018</c:v>
                </c:pt>
                <c:pt idx="6">
                  <c:v>2019</c:v>
                </c:pt>
                <c:pt idx="7">
                  <c:v>2020</c:v>
                </c:pt>
              </c:numCache>
            </c:numRef>
          </c:cat>
          <c:val>
            <c:numRef>
              <c:f>Лист1!$B$4:$I$4</c:f>
              <c:numCache>
                <c:formatCode>General</c:formatCode>
                <c:ptCount val="8"/>
                <c:pt idx="0">
                  <c:v>0.2</c:v>
                </c:pt>
                <c:pt idx="1">
                  <c:v>0.18</c:v>
                </c:pt>
                <c:pt idx="2">
                  <c:v>0.13</c:v>
                </c:pt>
                <c:pt idx="3">
                  <c:v>0.76</c:v>
                </c:pt>
                <c:pt idx="4">
                  <c:v>3.03</c:v>
                </c:pt>
                <c:pt idx="5">
                  <c:v>1.39</c:v>
                </c:pt>
                <c:pt idx="6">
                  <c:v>0.7</c:v>
                </c:pt>
                <c:pt idx="7">
                  <c:v>0.3</c:v>
                </c:pt>
              </c:numCache>
            </c:numRef>
          </c:val>
          <c:smooth val="0"/>
        </c:ser>
        <c:ser>
          <c:idx val="1"/>
          <c:order val="1"/>
          <c:tx>
            <c:strRef>
              <c:f>Лист1!$A$5</c:f>
              <c:strCache>
                <c:ptCount val="1"/>
                <c:pt idx="0">
                  <c:v>ДФО</c:v>
                </c:pt>
              </c:strCache>
            </c:strRef>
          </c:tx>
          <c:dLbls>
            <c:dLbl>
              <c:idx val="0"/>
              <c:layout>
                <c:manualLayout>
                  <c:x val="-7.7777777777777779E-2"/>
                  <c:y val="1.6975112544026657E-16"/>
                </c:manualLayout>
              </c:layout>
              <c:showLegendKey val="0"/>
              <c:showVal val="1"/>
              <c:showCatName val="0"/>
              <c:showSerName val="0"/>
              <c:showPercent val="0"/>
              <c:showBubbleSize val="0"/>
            </c:dLbl>
            <c:dLbl>
              <c:idx val="1"/>
              <c:layout>
                <c:manualLayout>
                  <c:x val="2.7777777777777779E-3"/>
                  <c:y val="-5.5555555555555552E-2"/>
                </c:manualLayout>
              </c:layout>
              <c:showLegendKey val="0"/>
              <c:showVal val="1"/>
              <c:showCatName val="0"/>
              <c:showSerName val="0"/>
              <c:showPercent val="0"/>
              <c:showBubbleSize val="0"/>
            </c:dLbl>
            <c:dLbl>
              <c:idx val="2"/>
              <c:layout>
                <c:manualLayout>
                  <c:x val="1.1111111111111112E-2"/>
                  <c:y val="-9.7222222222222224E-2"/>
                </c:manualLayout>
              </c:layout>
              <c:showLegendKey val="0"/>
              <c:showVal val="1"/>
              <c:showCatName val="0"/>
              <c:showSerName val="0"/>
              <c:showPercent val="0"/>
              <c:showBubbleSize val="0"/>
            </c:dLbl>
            <c:dLbl>
              <c:idx val="3"/>
              <c:layout>
                <c:manualLayout>
                  <c:x val="2.7777777777777779E-3"/>
                  <c:y val="-5.5555555555555726E-2"/>
                </c:manualLayout>
              </c:layout>
              <c:showLegendKey val="0"/>
              <c:showVal val="1"/>
              <c:showCatName val="0"/>
              <c:showSerName val="0"/>
              <c:showPercent val="0"/>
              <c:showBubbleSize val="0"/>
            </c:dLbl>
            <c:dLbl>
              <c:idx val="4"/>
              <c:layout>
                <c:manualLayout>
                  <c:x val="0"/>
                  <c:y val="-6.0185185185185272E-2"/>
                </c:manualLayout>
              </c:layout>
              <c:showLegendKey val="0"/>
              <c:showVal val="1"/>
              <c:showCatName val="0"/>
              <c:showSerName val="0"/>
              <c:showPercent val="0"/>
              <c:showBubbleSize val="0"/>
            </c:dLbl>
            <c:dLbl>
              <c:idx val="5"/>
              <c:layout>
                <c:manualLayout>
                  <c:x val="0"/>
                  <c:y val="-4.6296296296296294E-2"/>
                </c:manualLayout>
              </c:layout>
              <c:showLegendKey val="0"/>
              <c:showVal val="1"/>
              <c:showCatName val="0"/>
              <c:showSerName val="0"/>
              <c:showPercent val="0"/>
              <c:showBubbleSize val="0"/>
            </c:dLbl>
            <c:dLbl>
              <c:idx val="6"/>
              <c:layout>
                <c:manualLayout>
                  <c:x val="-2.7777777777777779E-3"/>
                  <c:y val="-4.1666666666666664E-2"/>
                </c:manualLayout>
              </c:layout>
              <c:showLegendKey val="0"/>
              <c:showVal val="1"/>
              <c:showCatName val="0"/>
              <c:showSerName val="0"/>
              <c:showPercent val="0"/>
              <c:showBubbleSize val="0"/>
            </c:dLbl>
            <c:dLbl>
              <c:idx val="7"/>
              <c:layout>
                <c:manualLayout>
                  <c:x val="3.3333333333333333E-2"/>
                  <c:y val="1.6975112544026657E-16"/>
                </c:manualLayout>
              </c:layout>
              <c:showLegendKey val="0"/>
              <c:showVal val="1"/>
              <c:showCatName val="0"/>
              <c:showSerName val="0"/>
              <c:showPercent val="0"/>
              <c:showBubbleSize val="0"/>
            </c:dLbl>
            <c:showLegendKey val="0"/>
            <c:showVal val="1"/>
            <c:showCatName val="0"/>
            <c:showSerName val="0"/>
            <c:showPercent val="0"/>
            <c:showBubbleSize val="0"/>
            <c:showLeaderLines val="0"/>
          </c:dLbls>
          <c:trendline>
            <c:trendlineType val="linear"/>
            <c:dispRSqr val="0"/>
            <c:dispEq val="0"/>
          </c:trendline>
          <c:cat>
            <c:numRef>
              <c:f>Лист1!$B$3:$I$3</c:f>
              <c:numCache>
                <c:formatCode>General</c:formatCode>
                <c:ptCount val="8"/>
                <c:pt idx="0">
                  <c:v>2013</c:v>
                </c:pt>
                <c:pt idx="1">
                  <c:v>2014</c:v>
                </c:pt>
                <c:pt idx="2">
                  <c:v>2015</c:v>
                </c:pt>
                <c:pt idx="3">
                  <c:v>2016</c:v>
                </c:pt>
                <c:pt idx="4">
                  <c:v>2017</c:v>
                </c:pt>
                <c:pt idx="5">
                  <c:v>2018</c:v>
                </c:pt>
                <c:pt idx="6">
                  <c:v>2019</c:v>
                </c:pt>
                <c:pt idx="7">
                  <c:v>2020</c:v>
                </c:pt>
              </c:numCache>
            </c:numRef>
          </c:cat>
          <c:val>
            <c:numRef>
              <c:f>Лист1!$B$5:$I$5</c:f>
              <c:numCache>
                <c:formatCode>General</c:formatCode>
                <c:ptCount val="8"/>
                <c:pt idx="0">
                  <c:v>0.11</c:v>
                </c:pt>
                <c:pt idx="1">
                  <c:v>0.02</c:v>
                </c:pt>
                <c:pt idx="2">
                  <c:v>0.05</c:v>
                </c:pt>
                <c:pt idx="3">
                  <c:v>0.11</c:v>
                </c:pt>
                <c:pt idx="4">
                  <c:v>0.18</c:v>
                </c:pt>
                <c:pt idx="5">
                  <c:v>0.05</c:v>
                </c:pt>
                <c:pt idx="6">
                  <c:v>0.05</c:v>
                </c:pt>
                <c:pt idx="7">
                  <c:v>0.01</c:v>
                </c:pt>
              </c:numCache>
            </c:numRef>
          </c:val>
          <c:smooth val="0"/>
        </c:ser>
        <c:ser>
          <c:idx val="2"/>
          <c:order val="2"/>
          <c:tx>
            <c:strRef>
              <c:f>Лист1!$A$6</c:f>
              <c:strCache>
                <c:ptCount val="1"/>
                <c:pt idx="0">
                  <c:v>ЕАО</c:v>
                </c:pt>
              </c:strCache>
            </c:strRef>
          </c:tx>
          <c:dLbls>
            <c:showLegendKey val="0"/>
            <c:showVal val="1"/>
            <c:showCatName val="0"/>
            <c:showSerName val="0"/>
            <c:showPercent val="0"/>
            <c:showBubbleSize val="0"/>
            <c:showLeaderLines val="0"/>
          </c:dLbls>
          <c:cat>
            <c:numRef>
              <c:f>Лист1!$B$3:$I$3</c:f>
              <c:numCache>
                <c:formatCode>General</c:formatCode>
                <c:ptCount val="8"/>
                <c:pt idx="0">
                  <c:v>2013</c:v>
                </c:pt>
                <c:pt idx="1">
                  <c:v>2014</c:v>
                </c:pt>
                <c:pt idx="2">
                  <c:v>2015</c:v>
                </c:pt>
                <c:pt idx="3">
                  <c:v>2016</c:v>
                </c:pt>
                <c:pt idx="4">
                  <c:v>2017</c:v>
                </c:pt>
                <c:pt idx="5">
                  <c:v>2018</c:v>
                </c:pt>
                <c:pt idx="6">
                  <c:v>2019</c:v>
                </c:pt>
                <c:pt idx="7">
                  <c:v>2020</c:v>
                </c:pt>
              </c:numCache>
            </c:numRef>
          </c:cat>
          <c:val>
            <c:numRef>
              <c:f>Лист1!$B$6:$I$6</c:f>
              <c:numCache>
                <c:formatCode>General</c:formatCode>
                <c:ptCount val="8"/>
                <c:pt idx="0">
                  <c:v>0.5</c:v>
                </c:pt>
                <c:pt idx="1">
                  <c:v>0</c:v>
                </c:pt>
                <c:pt idx="2">
                  <c:v>0</c:v>
                </c:pt>
                <c:pt idx="3">
                  <c:v>0</c:v>
                </c:pt>
                <c:pt idx="4">
                  <c:v>0</c:v>
                </c:pt>
                <c:pt idx="5">
                  <c:v>0</c:v>
                </c:pt>
                <c:pt idx="6">
                  <c:v>0</c:v>
                </c:pt>
                <c:pt idx="7">
                  <c:v>0</c:v>
                </c:pt>
              </c:numCache>
            </c:numRef>
          </c:val>
          <c:smooth val="0"/>
        </c:ser>
        <c:dLbls>
          <c:showLegendKey val="0"/>
          <c:showVal val="0"/>
          <c:showCatName val="0"/>
          <c:showSerName val="0"/>
          <c:showPercent val="0"/>
          <c:showBubbleSize val="0"/>
        </c:dLbls>
        <c:marker val="1"/>
        <c:smooth val="0"/>
        <c:axId val="140011776"/>
        <c:axId val="140025856"/>
      </c:lineChart>
      <c:catAx>
        <c:axId val="140011776"/>
        <c:scaling>
          <c:orientation val="minMax"/>
        </c:scaling>
        <c:delete val="0"/>
        <c:axPos val="b"/>
        <c:numFmt formatCode="General" sourceLinked="1"/>
        <c:majorTickMark val="out"/>
        <c:minorTickMark val="none"/>
        <c:tickLblPos val="nextTo"/>
        <c:crossAx val="140025856"/>
        <c:crosses val="autoZero"/>
        <c:auto val="1"/>
        <c:lblAlgn val="ctr"/>
        <c:lblOffset val="100"/>
        <c:noMultiLvlLbl val="0"/>
      </c:catAx>
      <c:valAx>
        <c:axId val="140025856"/>
        <c:scaling>
          <c:orientation val="minMax"/>
        </c:scaling>
        <c:delete val="0"/>
        <c:axPos val="l"/>
        <c:majorGridlines/>
        <c:numFmt formatCode="General" sourceLinked="1"/>
        <c:majorTickMark val="out"/>
        <c:minorTickMark val="none"/>
        <c:tickLblPos val="nextTo"/>
        <c:crossAx val="140011776"/>
        <c:crosses val="autoZero"/>
        <c:crossBetween val="between"/>
      </c:valAx>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anose="02020603050405020304" pitchFamily="18" charset="0"/>
                <a:cs typeface="Times New Roman" panose="02020603050405020304" pitchFamily="18" charset="0"/>
              </a:rPr>
              <a:t>ЕА</a:t>
            </a:r>
            <a:r>
              <a:rPr lang="ru-RU" sz="1100"/>
              <a:t>О</a:t>
            </a:r>
          </a:p>
        </c:rich>
      </c:tx>
      <c:overlay val="0"/>
    </c:title>
    <c:autoTitleDeleted val="0"/>
    <c:plotArea>
      <c:layout/>
      <c:lineChart>
        <c:grouping val="standard"/>
        <c:varyColors val="0"/>
        <c:ser>
          <c:idx val="0"/>
          <c:order val="0"/>
          <c:tx>
            <c:strRef>
              <c:f>Лист1!$A$4</c:f>
              <c:strCache>
                <c:ptCount val="1"/>
                <c:pt idx="0">
                  <c:v>ЕАО</c:v>
                </c:pt>
              </c:strCache>
            </c:strRef>
          </c:tx>
          <c:marker>
            <c:symbol val="none"/>
          </c:marker>
          <c:trendline>
            <c:trendlineType val="linear"/>
            <c:dispRSqr val="0"/>
            <c:dispEq val="0"/>
          </c:trendline>
          <c:cat>
            <c:numRef>
              <c:f>Лист1!$B$3:$K$3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Лист1!$B$4:$K$4</c:f>
              <c:numCache>
                <c:formatCode>General</c:formatCode>
                <c:ptCount val="10"/>
                <c:pt idx="0">
                  <c:v>961.7</c:v>
                </c:pt>
                <c:pt idx="1">
                  <c:v>639.20000000000005</c:v>
                </c:pt>
                <c:pt idx="2">
                  <c:v>765.7</c:v>
                </c:pt>
                <c:pt idx="3">
                  <c:v>1052.3</c:v>
                </c:pt>
                <c:pt idx="4">
                  <c:v>937.83</c:v>
                </c:pt>
                <c:pt idx="5">
                  <c:v>792.31</c:v>
                </c:pt>
                <c:pt idx="6">
                  <c:v>934.87</c:v>
                </c:pt>
                <c:pt idx="7">
                  <c:v>728.3</c:v>
                </c:pt>
                <c:pt idx="8">
                  <c:v>892.52</c:v>
                </c:pt>
                <c:pt idx="9">
                  <c:v>510.9</c:v>
                </c:pt>
              </c:numCache>
            </c:numRef>
          </c:val>
          <c:smooth val="0"/>
        </c:ser>
        <c:dLbls>
          <c:showLegendKey val="0"/>
          <c:showVal val="0"/>
          <c:showCatName val="0"/>
          <c:showSerName val="0"/>
          <c:showPercent val="0"/>
          <c:showBubbleSize val="0"/>
        </c:dLbls>
        <c:marker val="1"/>
        <c:smooth val="0"/>
        <c:axId val="140046720"/>
        <c:axId val="140048256"/>
      </c:lineChart>
      <c:catAx>
        <c:axId val="140046720"/>
        <c:scaling>
          <c:orientation val="minMax"/>
        </c:scaling>
        <c:delete val="0"/>
        <c:axPos val="b"/>
        <c:numFmt formatCode="General" sourceLinked="1"/>
        <c:majorTickMark val="none"/>
        <c:minorTickMark val="none"/>
        <c:tickLblPos val="nextTo"/>
        <c:crossAx val="140048256"/>
        <c:crosses val="autoZero"/>
        <c:auto val="1"/>
        <c:lblAlgn val="ctr"/>
        <c:lblOffset val="100"/>
        <c:noMultiLvlLbl val="0"/>
      </c:catAx>
      <c:valAx>
        <c:axId val="140048256"/>
        <c:scaling>
          <c:orientation val="minMax"/>
        </c:scaling>
        <c:delete val="0"/>
        <c:axPos val="l"/>
        <c:majorGridlines/>
        <c:title>
          <c:tx>
            <c:rich>
              <a:bodyPr/>
              <a:lstStyle/>
              <a:p>
                <a:pPr>
                  <a:defRPr/>
                </a:pPr>
                <a:r>
                  <a:rPr lang="ru-RU"/>
                  <a:t>На 100 тыс. населения</a:t>
                </a:r>
              </a:p>
            </c:rich>
          </c:tx>
          <c:overlay val="0"/>
        </c:title>
        <c:numFmt formatCode="General" sourceLinked="1"/>
        <c:majorTickMark val="none"/>
        <c:minorTickMark val="none"/>
        <c:tickLblPos val="nextTo"/>
        <c:crossAx val="140046720"/>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Лист1!$A$4</c:f>
              <c:strCache>
                <c:ptCount val="1"/>
                <c:pt idx="0">
                  <c:v>ЭВИ</c:v>
                </c:pt>
              </c:strCache>
            </c:strRef>
          </c:tx>
          <c:trendline>
            <c:trendlineType val="linear"/>
            <c:dispRSqr val="0"/>
            <c:dispEq val="0"/>
          </c:trendline>
          <c:cat>
            <c:numRef>
              <c:f>Лист1!$B$3:$I$3</c:f>
              <c:numCache>
                <c:formatCode>General</c:formatCode>
                <c:ptCount val="8"/>
                <c:pt idx="0">
                  <c:v>2013</c:v>
                </c:pt>
                <c:pt idx="1">
                  <c:v>2014</c:v>
                </c:pt>
                <c:pt idx="2">
                  <c:v>2015</c:v>
                </c:pt>
                <c:pt idx="3">
                  <c:v>2016</c:v>
                </c:pt>
                <c:pt idx="4">
                  <c:v>2017</c:v>
                </c:pt>
                <c:pt idx="5">
                  <c:v>2018</c:v>
                </c:pt>
                <c:pt idx="6">
                  <c:v>2019</c:v>
                </c:pt>
                <c:pt idx="7">
                  <c:v>2020</c:v>
                </c:pt>
              </c:numCache>
            </c:numRef>
          </c:cat>
          <c:val>
            <c:numRef>
              <c:f>Лист1!$B$4:$I$4</c:f>
              <c:numCache>
                <c:formatCode>General</c:formatCode>
                <c:ptCount val="8"/>
                <c:pt idx="0">
                  <c:v>38.57</c:v>
                </c:pt>
                <c:pt idx="1">
                  <c:v>38.200000000000003</c:v>
                </c:pt>
                <c:pt idx="2">
                  <c:v>64.150000000000006</c:v>
                </c:pt>
                <c:pt idx="3">
                  <c:v>48.11</c:v>
                </c:pt>
                <c:pt idx="4">
                  <c:v>49.9</c:v>
                </c:pt>
                <c:pt idx="5">
                  <c:v>27.4</c:v>
                </c:pt>
                <c:pt idx="6">
                  <c:v>58.02</c:v>
                </c:pt>
                <c:pt idx="7">
                  <c:v>13.13</c:v>
                </c:pt>
              </c:numCache>
            </c:numRef>
          </c:val>
          <c:smooth val="0"/>
        </c:ser>
        <c:ser>
          <c:idx val="1"/>
          <c:order val="1"/>
          <c:tx>
            <c:strRef>
              <c:f>Лист1!$A$5</c:f>
              <c:strCache>
                <c:ptCount val="1"/>
                <c:pt idx="0">
                  <c:v>ЭВМ</c:v>
                </c:pt>
              </c:strCache>
            </c:strRef>
          </c:tx>
          <c:trendline>
            <c:trendlineType val="linear"/>
            <c:dispRSqr val="0"/>
            <c:dispEq val="0"/>
          </c:trendline>
          <c:cat>
            <c:numRef>
              <c:f>Лист1!$B$3:$I$3</c:f>
              <c:numCache>
                <c:formatCode>General</c:formatCode>
                <c:ptCount val="8"/>
                <c:pt idx="0">
                  <c:v>2013</c:v>
                </c:pt>
                <c:pt idx="1">
                  <c:v>2014</c:v>
                </c:pt>
                <c:pt idx="2">
                  <c:v>2015</c:v>
                </c:pt>
                <c:pt idx="3">
                  <c:v>2016</c:v>
                </c:pt>
                <c:pt idx="4">
                  <c:v>2017</c:v>
                </c:pt>
                <c:pt idx="5">
                  <c:v>2018</c:v>
                </c:pt>
                <c:pt idx="6">
                  <c:v>2019</c:v>
                </c:pt>
                <c:pt idx="7">
                  <c:v>2020</c:v>
                </c:pt>
              </c:numCache>
            </c:numRef>
          </c:cat>
          <c:val>
            <c:numRef>
              <c:f>Лист1!$B$5:$I$5</c:f>
              <c:numCache>
                <c:formatCode>General</c:formatCode>
                <c:ptCount val="8"/>
                <c:pt idx="0">
                  <c:v>6.24</c:v>
                </c:pt>
                <c:pt idx="1">
                  <c:v>2.2999999999999998</c:v>
                </c:pt>
                <c:pt idx="2">
                  <c:v>1.78</c:v>
                </c:pt>
                <c:pt idx="3">
                  <c:v>0.59</c:v>
                </c:pt>
                <c:pt idx="4">
                  <c:v>0.6</c:v>
                </c:pt>
                <c:pt idx="5">
                  <c:v>0.6</c:v>
                </c:pt>
                <c:pt idx="6">
                  <c:v>1.85</c:v>
                </c:pt>
                <c:pt idx="7">
                  <c:v>0</c:v>
                </c:pt>
              </c:numCache>
            </c:numRef>
          </c:val>
          <c:smooth val="0"/>
        </c:ser>
        <c:dLbls>
          <c:showLegendKey val="0"/>
          <c:showVal val="0"/>
          <c:showCatName val="0"/>
          <c:showSerName val="0"/>
          <c:showPercent val="0"/>
          <c:showBubbleSize val="0"/>
        </c:dLbls>
        <c:marker val="1"/>
        <c:smooth val="0"/>
        <c:axId val="140228480"/>
        <c:axId val="140230016"/>
      </c:lineChart>
      <c:catAx>
        <c:axId val="140228480"/>
        <c:scaling>
          <c:orientation val="minMax"/>
        </c:scaling>
        <c:delete val="0"/>
        <c:axPos val="b"/>
        <c:numFmt formatCode="General" sourceLinked="1"/>
        <c:majorTickMark val="none"/>
        <c:minorTickMark val="none"/>
        <c:tickLblPos val="nextTo"/>
        <c:crossAx val="140230016"/>
        <c:crosses val="autoZero"/>
        <c:auto val="1"/>
        <c:lblAlgn val="ctr"/>
        <c:lblOffset val="100"/>
        <c:noMultiLvlLbl val="0"/>
      </c:catAx>
      <c:valAx>
        <c:axId val="140230016"/>
        <c:scaling>
          <c:orientation val="minMax"/>
        </c:scaling>
        <c:delete val="0"/>
        <c:axPos val="l"/>
        <c:majorGridlines/>
        <c:title>
          <c:tx>
            <c:rich>
              <a:bodyPr/>
              <a:lstStyle/>
              <a:p>
                <a:pPr>
                  <a:defRPr/>
                </a:pPr>
                <a:r>
                  <a:rPr lang="ru-RU"/>
                  <a:t>На 100 тыс. населения</a:t>
                </a:r>
              </a:p>
            </c:rich>
          </c:tx>
          <c:overlay val="0"/>
        </c:title>
        <c:numFmt formatCode="General" sourceLinked="1"/>
        <c:majorTickMark val="none"/>
        <c:minorTickMark val="none"/>
        <c:tickLblPos val="nextTo"/>
        <c:crossAx val="140228480"/>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Лист1!$A$3</c:f>
              <c:strCache>
                <c:ptCount val="1"/>
                <c:pt idx="0">
                  <c:v>ЕАО</c:v>
                </c:pt>
              </c:strCache>
            </c:strRef>
          </c:tx>
          <c:marker>
            <c:symbol val="none"/>
          </c:marker>
          <c:trendline>
            <c:trendlineType val="linear"/>
            <c:dispRSqr val="0"/>
            <c:dispEq val="0"/>
          </c:trendline>
          <c:cat>
            <c:numRef>
              <c:f>Лист1!$B$2:$M$2</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20120</c:v>
                </c:pt>
              </c:numCache>
            </c:numRef>
          </c:cat>
          <c:val>
            <c:numRef>
              <c:f>Лист1!$B$3:$M$3</c:f>
              <c:numCache>
                <c:formatCode>General</c:formatCode>
                <c:ptCount val="12"/>
                <c:pt idx="0">
                  <c:v>4.8499999999999996</c:v>
                </c:pt>
                <c:pt idx="1">
                  <c:v>2.1</c:v>
                </c:pt>
                <c:pt idx="2">
                  <c:v>3.7</c:v>
                </c:pt>
                <c:pt idx="3">
                  <c:v>1.1000000000000001</c:v>
                </c:pt>
                <c:pt idx="4">
                  <c:v>1.7</c:v>
                </c:pt>
                <c:pt idx="5">
                  <c:v>1.7</c:v>
                </c:pt>
                <c:pt idx="6">
                  <c:v>1.19</c:v>
                </c:pt>
                <c:pt idx="7">
                  <c:v>1.19</c:v>
                </c:pt>
                <c:pt idx="8">
                  <c:v>1.81</c:v>
                </c:pt>
                <c:pt idx="9">
                  <c:v>0.61</c:v>
                </c:pt>
                <c:pt idx="10">
                  <c:v>0.62</c:v>
                </c:pt>
                <c:pt idx="11">
                  <c:v>0</c:v>
                </c:pt>
              </c:numCache>
            </c:numRef>
          </c:val>
          <c:smooth val="0"/>
        </c:ser>
        <c:ser>
          <c:idx val="1"/>
          <c:order val="1"/>
          <c:tx>
            <c:strRef>
              <c:f>Лист1!$A$4</c:f>
              <c:strCache>
                <c:ptCount val="1"/>
                <c:pt idx="0">
                  <c:v>РФ</c:v>
                </c:pt>
              </c:strCache>
            </c:strRef>
          </c:tx>
          <c:marker>
            <c:symbol val="none"/>
          </c:marker>
          <c:cat>
            <c:numRef>
              <c:f>Лист1!$B$2:$M$2</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20120</c:v>
                </c:pt>
              </c:numCache>
            </c:numRef>
          </c:cat>
          <c:val>
            <c:numRef>
              <c:f>Лист1!$B$4:$M$4</c:f>
              <c:numCache>
                <c:formatCode>General</c:formatCode>
                <c:ptCount val="12"/>
                <c:pt idx="0">
                  <c:v>1.45</c:v>
                </c:pt>
                <c:pt idx="1">
                  <c:v>1.1599999999999999</c:v>
                </c:pt>
                <c:pt idx="2">
                  <c:v>0.09</c:v>
                </c:pt>
                <c:pt idx="3">
                  <c:v>0.56999999999999995</c:v>
                </c:pt>
                <c:pt idx="4">
                  <c:v>0.89</c:v>
                </c:pt>
                <c:pt idx="5">
                  <c:v>0.68</c:v>
                </c:pt>
                <c:pt idx="6">
                  <c:v>0.67</c:v>
                </c:pt>
                <c:pt idx="7">
                  <c:v>0.51</c:v>
                </c:pt>
                <c:pt idx="8">
                  <c:v>0.59</c:v>
                </c:pt>
                <c:pt idx="9">
                  <c:v>0.7</c:v>
                </c:pt>
                <c:pt idx="10">
                  <c:v>0.74</c:v>
                </c:pt>
                <c:pt idx="11">
                  <c:v>0.26</c:v>
                </c:pt>
              </c:numCache>
            </c:numRef>
          </c:val>
          <c:smooth val="0"/>
        </c:ser>
        <c:dLbls>
          <c:showLegendKey val="0"/>
          <c:showVal val="0"/>
          <c:showCatName val="0"/>
          <c:showSerName val="0"/>
          <c:showPercent val="0"/>
          <c:showBubbleSize val="0"/>
        </c:dLbls>
        <c:marker val="1"/>
        <c:smooth val="0"/>
        <c:axId val="140257536"/>
        <c:axId val="140271616"/>
      </c:lineChart>
      <c:catAx>
        <c:axId val="140257536"/>
        <c:scaling>
          <c:orientation val="minMax"/>
        </c:scaling>
        <c:delete val="0"/>
        <c:axPos val="b"/>
        <c:numFmt formatCode="General" sourceLinked="1"/>
        <c:majorTickMark val="none"/>
        <c:minorTickMark val="none"/>
        <c:tickLblPos val="nextTo"/>
        <c:crossAx val="140271616"/>
        <c:crosses val="autoZero"/>
        <c:auto val="1"/>
        <c:lblAlgn val="ctr"/>
        <c:lblOffset val="100"/>
        <c:noMultiLvlLbl val="0"/>
      </c:catAx>
      <c:valAx>
        <c:axId val="140271616"/>
        <c:scaling>
          <c:orientation val="minMax"/>
        </c:scaling>
        <c:delete val="0"/>
        <c:axPos val="l"/>
        <c:majorGridlines/>
        <c:title>
          <c:tx>
            <c:rich>
              <a:bodyPr/>
              <a:lstStyle/>
              <a:p>
                <a:pPr>
                  <a:defRPr/>
                </a:pPr>
                <a:r>
                  <a:rPr lang="ru-RU"/>
                  <a:t>На 100 тыс. населения</a:t>
                </a:r>
              </a:p>
            </c:rich>
          </c:tx>
          <c:overlay val="0"/>
        </c:title>
        <c:numFmt formatCode="General" sourceLinked="1"/>
        <c:majorTickMark val="none"/>
        <c:minorTickMark val="none"/>
        <c:tickLblPos val="nextTo"/>
        <c:crossAx val="140257536"/>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127C7-8944-48DC-BEA0-E8088F4BF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109</Pages>
  <Words>38292</Words>
  <Characters>218270</Characters>
  <Application>Microsoft Office Word</Application>
  <DocSecurity>0</DocSecurity>
  <Lines>1818</Lines>
  <Paragraphs>512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Ишуткина О.А</dc:creator>
  <cp:lastModifiedBy>Ананьева Е.В</cp:lastModifiedBy>
  <cp:revision>35</cp:revision>
  <cp:lastPrinted>2021-03-01T01:36:00Z</cp:lastPrinted>
  <dcterms:created xsi:type="dcterms:W3CDTF">2021-03-01T01:57:00Z</dcterms:created>
  <dcterms:modified xsi:type="dcterms:W3CDTF">2021-03-01T05:45:00Z</dcterms:modified>
</cp:coreProperties>
</file>