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F0" w:rsidRDefault="004E5CF0" w:rsidP="004E5CF0">
      <w:pPr>
        <w:shd w:val="clear" w:color="auto" w:fill="FFFFFF"/>
        <w:spacing w:line="274" w:lineRule="exact"/>
        <w:ind w:right="19"/>
        <w:jc w:val="center"/>
      </w:pPr>
      <w:r>
        <w:rPr>
          <w:rFonts w:eastAsia="Times New Roman"/>
          <w:sz w:val="24"/>
          <w:szCs w:val="24"/>
        </w:rPr>
        <w:t>СОГЛАШЕНИЕ</w:t>
      </w:r>
    </w:p>
    <w:p w:rsidR="004E5CF0" w:rsidRDefault="004E5CF0" w:rsidP="004E5CF0">
      <w:pPr>
        <w:shd w:val="clear" w:color="auto" w:fill="FFFFFF"/>
        <w:spacing w:line="274" w:lineRule="exact"/>
        <w:ind w:right="38"/>
        <w:jc w:val="center"/>
      </w:pPr>
      <w:r>
        <w:rPr>
          <w:rFonts w:eastAsia="Times New Roman"/>
          <w:sz w:val="24"/>
          <w:szCs w:val="24"/>
        </w:rPr>
        <w:t>ОБ ОСУЩЕСТВЛЕНИИ ИНФОРМАЦИОННОГО ВЗАИМОДЕЙСТВИЯ</w:t>
      </w:r>
    </w:p>
    <w:p w:rsidR="004E5CF0" w:rsidRDefault="004E5CF0" w:rsidP="004E5CF0">
      <w:pPr>
        <w:shd w:val="clear" w:color="auto" w:fill="FFFFFF"/>
        <w:spacing w:line="274" w:lineRule="exact"/>
        <w:ind w:right="43"/>
        <w:jc w:val="center"/>
      </w:pPr>
      <w:r>
        <w:rPr>
          <w:rFonts w:eastAsia="Times New Roman"/>
          <w:sz w:val="24"/>
          <w:szCs w:val="24"/>
        </w:rPr>
        <w:t xml:space="preserve">ДОКУМЕНТАМИ И ИНФОРМАЦИЕЙ, НЕОБХОДИМОЙ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</w:p>
    <w:p w:rsidR="004E5CF0" w:rsidRDefault="004E5CF0" w:rsidP="004E5CF0">
      <w:pPr>
        <w:shd w:val="clear" w:color="auto" w:fill="FFFFFF"/>
        <w:spacing w:line="274" w:lineRule="exact"/>
        <w:ind w:right="34"/>
        <w:jc w:val="center"/>
      </w:pPr>
      <w:r>
        <w:rPr>
          <w:rFonts w:eastAsia="Times New Roman"/>
          <w:sz w:val="24"/>
          <w:szCs w:val="24"/>
        </w:rPr>
        <w:t>ПРЕДОСТАВЛЕНИЯ ГОСУДАРСТВЕННЫХ УСЛУГ</w:t>
      </w:r>
    </w:p>
    <w:p w:rsidR="004E5CF0" w:rsidRDefault="004E5CF0" w:rsidP="004E5CF0">
      <w:pPr>
        <w:shd w:val="clear" w:color="auto" w:fill="FFFFFF"/>
        <w:tabs>
          <w:tab w:val="left" w:pos="6264"/>
        </w:tabs>
        <w:spacing w:before="259"/>
        <w:ind w:left="5"/>
      </w:pPr>
      <w:r>
        <w:rPr>
          <w:rFonts w:eastAsia="Times New Roman"/>
          <w:spacing w:val="-5"/>
          <w:sz w:val="28"/>
          <w:szCs w:val="28"/>
        </w:rPr>
        <w:t xml:space="preserve">г. Биробиджан                           </w:t>
      </w:r>
      <w:r w:rsidR="00E93A31">
        <w:rPr>
          <w:rFonts w:eastAsia="Times New Roman"/>
          <w:spacing w:val="-5"/>
          <w:sz w:val="28"/>
          <w:szCs w:val="28"/>
        </w:rPr>
        <w:t xml:space="preserve">                        </w:t>
      </w:r>
      <w:r>
        <w:rPr>
          <w:rFonts w:eastAsia="Times New Roman"/>
          <w:spacing w:val="-5"/>
          <w:sz w:val="28"/>
          <w:szCs w:val="28"/>
        </w:rPr>
        <w:t xml:space="preserve">                  </w:t>
      </w:r>
      <w:r>
        <w:rPr>
          <w:rFonts w:eastAsia="Times New Roman"/>
          <w:spacing w:val="81"/>
          <w:sz w:val="28"/>
          <w:szCs w:val="28"/>
        </w:rPr>
        <w:t>«</w:t>
      </w:r>
      <w:r>
        <w:rPr>
          <w:rFonts w:eastAsia="Times New Roman"/>
          <w:spacing w:val="81"/>
          <w:sz w:val="28"/>
          <w:szCs w:val="28"/>
          <w:u w:val="single"/>
        </w:rPr>
        <w:t>26</w:t>
      </w:r>
      <w:r>
        <w:rPr>
          <w:rFonts w:eastAsia="Times New Roman"/>
          <w:spacing w:val="81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pacing w:val="-5"/>
          <w:sz w:val="28"/>
          <w:szCs w:val="28"/>
          <w:u w:val="single"/>
        </w:rPr>
        <w:t>мая</w:t>
      </w:r>
      <w:r>
        <w:rPr>
          <w:rFonts w:eastAsia="Times New Roman"/>
          <w:spacing w:val="-5"/>
          <w:sz w:val="28"/>
          <w:szCs w:val="28"/>
        </w:rPr>
        <w:t xml:space="preserve">    2011 года</w:t>
      </w:r>
    </w:p>
    <w:p w:rsidR="004E5CF0" w:rsidRDefault="004E5CF0" w:rsidP="004E5CF0">
      <w:pPr>
        <w:shd w:val="clear" w:color="auto" w:fill="FFFFFF"/>
        <w:spacing w:line="317" w:lineRule="exact"/>
        <w:ind w:firstLine="696"/>
        <w:jc w:val="both"/>
        <w:rPr>
          <w:rFonts w:eastAsia="Times New Roman"/>
          <w:spacing w:val="-1"/>
          <w:sz w:val="28"/>
          <w:szCs w:val="28"/>
        </w:rPr>
      </w:pPr>
    </w:p>
    <w:p w:rsidR="004E5CF0" w:rsidRDefault="004E5CF0" w:rsidP="004E5CF0">
      <w:pPr>
        <w:shd w:val="clear" w:color="auto" w:fill="FFFFFF"/>
        <w:spacing w:line="317" w:lineRule="exact"/>
        <w:ind w:firstLine="696"/>
        <w:jc w:val="both"/>
      </w:pPr>
      <w:proofErr w:type="gramStart"/>
      <w:r>
        <w:rPr>
          <w:rFonts w:eastAsia="Times New Roman"/>
          <w:spacing w:val="-1"/>
          <w:sz w:val="28"/>
          <w:szCs w:val="28"/>
        </w:rPr>
        <w:t xml:space="preserve">Управление промышленности и потребительского рынка правительства </w:t>
      </w:r>
      <w:r>
        <w:rPr>
          <w:rFonts w:eastAsia="Times New Roman"/>
          <w:sz w:val="28"/>
          <w:szCs w:val="28"/>
        </w:rPr>
        <w:t xml:space="preserve">Еврейской автономной области, в лице начальника управления промышленности и потребительского рынка правительства Еврейской автономной области Казанцева Анатолия Николаевича, действующего на </w:t>
      </w:r>
      <w:r>
        <w:rPr>
          <w:rFonts w:eastAsia="Times New Roman"/>
          <w:spacing w:val="-1"/>
          <w:sz w:val="28"/>
          <w:szCs w:val="28"/>
        </w:rPr>
        <w:t xml:space="preserve">основании Положения об управлении промышленности и потребительского </w:t>
      </w:r>
      <w:r>
        <w:rPr>
          <w:rFonts w:eastAsia="Times New Roman"/>
          <w:sz w:val="28"/>
          <w:szCs w:val="28"/>
        </w:rPr>
        <w:t>рынка правительства Еврейской автономной области, утвержденного постановлением правительства Еврейской автономной области от 23.11.2010 № 483-пп, именуемое в дальнейшем «управление», с одной стороны, и Управление Федеральной службы по надзору</w:t>
      </w:r>
      <w:proofErr w:type="gramEnd"/>
      <w:r>
        <w:rPr>
          <w:rFonts w:eastAsia="Times New Roman"/>
          <w:sz w:val="28"/>
          <w:szCs w:val="28"/>
        </w:rPr>
        <w:t xml:space="preserve"> в сфере защиты прав потребителей и благополучия человека по Еврейской автономной области в </w:t>
      </w:r>
      <w:proofErr w:type="gramStart"/>
      <w:r>
        <w:rPr>
          <w:rFonts w:eastAsia="Times New Roman"/>
          <w:sz w:val="28"/>
          <w:szCs w:val="28"/>
        </w:rPr>
        <w:t xml:space="preserve">лице руководителя Управления Федеральной службы по надзору в сфере защиты прав потребителей и благополучия человека по Еврейской автономной области Яновича Василия Алексеевича, действующего на основании Положения об Управлении Федеральной службы по надзору в </w:t>
      </w:r>
      <w:r>
        <w:rPr>
          <w:rFonts w:eastAsia="Times New Roman"/>
          <w:spacing w:val="-1"/>
          <w:sz w:val="28"/>
          <w:szCs w:val="28"/>
        </w:rPr>
        <w:t xml:space="preserve">сфере защиты прав потребителей и благополучия человека по Еврейской </w:t>
      </w:r>
      <w:r>
        <w:rPr>
          <w:rFonts w:eastAsia="Times New Roman"/>
          <w:sz w:val="28"/>
          <w:szCs w:val="28"/>
        </w:rPr>
        <w:t xml:space="preserve">автономной области, утвержденного приказом Федеральной службы по надзору в сфере защиты прав потребителей и благополучия человека </w:t>
      </w:r>
      <w:r>
        <w:rPr>
          <w:rFonts w:eastAsia="Times New Roman"/>
          <w:spacing w:val="-1"/>
          <w:sz w:val="28"/>
          <w:szCs w:val="28"/>
        </w:rPr>
        <w:t>от 30.05.2006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№ 143, именуемое в </w:t>
      </w:r>
      <w:proofErr w:type="gramStart"/>
      <w:r>
        <w:rPr>
          <w:rFonts w:eastAsia="Times New Roman"/>
          <w:spacing w:val="-1"/>
          <w:sz w:val="28"/>
          <w:szCs w:val="28"/>
        </w:rPr>
        <w:t>дальнейшем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«территориальный орган», с другой стороны, именуемые в дальнейшем «Стороны»; заключили настоящее </w:t>
      </w:r>
      <w:r>
        <w:rPr>
          <w:rFonts w:eastAsia="Times New Roman"/>
          <w:sz w:val="28"/>
          <w:szCs w:val="28"/>
        </w:rPr>
        <w:t>Соглашение о следующем.</w:t>
      </w:r>
    </w:p>
    <w:p w:rsidR="004E5CF0" w:rsidRDefault="004E5CF0" w:rsidP="004E5CF0">
      <w:pPr>
        <w:shd w:val="clear" w:color="auto" w:fill="FFFFFF"/>
        <w:tabs>
          <w:tab w:val="left" w:pos="984"/>
        </w:tabs>
        <w:spacing w:line="317" w:lineRule="exact"/>
        <w:ind w:firstLine="557"/>
        <w:jc w:val="both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Настоящее Соглашение определяет принципы информационного </w:t>
      </w:r>
      <w:r>
        <w:rPr>
          <w:rFonts w:eastAsia="Times New Roman"/>
          <w:spacing w:val="-1"/>
          <w:sz w:val="28"/>
          <w:szCs w:val="28"/>
        </w:rPr>
        <w:t xml:space="preserve">взаимодействия управления и территориального органа при осуществлении </w:t>
      </w:r>
      <w:r>
        <w:rPr>
          <w:rFonts w:eastAsia="Times New Roman"/>
          <w:sz w:val="28"/>
          <w:szCs w:val="28"/>
        </w:rPr>
        <w:t xml:space="preserve">обмена документами и информацией, находящимися в распоряжении Сторон, </w:t>
      </w:r>
      <w:r>
        <w:rPr>
          <w:rFonts w:eastAsia="Times New Roman"/>
          <w:spacing w:val="-1"/>
          <w:sz w:val="28"/>
          <w:szCs w:val="28"/>
        </w:rPr>
        <w:t>в целях оказания юридическим лицам следующих государственных услуг:</w:t>
      </w:r>
    </w:p>
    <w:p w:rsidR="004E5CF0" w:rsidRDefault="004E5CF0" w:rsidP="004E5CF0">
      <w:pPr>
        <w:shd w:val="clear" w:color="auto" w:fill="FFFFFF"/>
        <w:spacing w:line="317" w:lineRule="exact"/>
      </w:pPr>
      <w:r>
        <w:rPr>
          <w:spacing w:val="-1"/>
          <w:sz w:val="28"/>
          <w:szCs w:val="28"/>
        </w:rPr>
        <w:t xml:space="preserve">- </w:t>
      </w:r>
      <w:r>
        <w:rPr>
          <w:rFonts w:eastAsia="Times New Roman"/>
          <w:spacing w:val="-1"/>
          <w:sz w:val="28"/>
          <w:szCs w:val="28"/>
        </w:rPr>
        <w:t>лицензирование розничной продажи алкогольной продукции.</w:t>
      </w:r>
    </w:p>
    <w:p w:rsidR="004E5CF0" w:rsidRDefault="004E5CF0" w:rsidP="004E5CF0">
      <w:pPr>
        <w:shd w:val="clear" w:color="auto" w:fill="FFFFFF"/>
        <w:tabs>
          <w:tab w:val="left" w:pos="1070"/>
        </w:tabs>
        <w:spacing w:line="317" w:lineRule="exact"/>
        <w:ind w:firstLine="528"/>
        <w:jc w:val="both"/>
      </w:pPr>
      <w:r>
        <w:rPr>
          <w:spacing w:val="-12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Стороны организовывают информационное взаимодействие в</w:t>
      </w:r>
      <w:r w:rsidR="00E93A3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следующих основных </w:t>
      </w:r>
      <w:proofErr w:type="gramStart"/>
      <w:r>
        <w:rPr>
          <w:rFonts w:eastAsia="Times New Roman"/>
          <w:sz w:val="28"/>
          <w:szCs w:val="28"/>
        </w:rPr>
        <w:t>формах</w:t>
      </w:r>
      <w:proofErr w:type="gramEnd"/>
      <w:r>
        <w:rPr>
          <w:rFonts w:eastAsia="Times New Roman"/>
          <w:sz w:val="28"/>
          <w:szCs w:val="28"/>
        </w:rPr>
        <w:t>:</w:t>
      </w:r>
    </w:p>
    <w:p w:rsidR="004E5CF0" w:rsidRDefault="004E5CF0" w:rsidP="004E5CF0">
      <w:pPr>
        <w:shd w:val="clear" w:color="auto" w:fill="FFFFFF"/>
        <w:spacing w:line="317" w:lineRule="exact"/>
        <w:ind w:firstLine="528"/>
        <w:jc w:val="both"/>
      </w:pPr>
      <w:r>
        <w:rPr>
          <w:rFonts w:eastAsia="Times New Roman"/>
          <w:sz w:val="28"/>
          <w:szCs w:val="28"/>
        </w:rPr>
        <w:t xml:space="preserve">взаимный обмен информацией и документами, необходимыми для </w:t>
      </w:r>
      <w:r>
        <w:rPr>
          <w:rFonts w:eastAsia="Times New Roman"/>
          <w:spacing w:val="-1"/>
          <w:sz w:val="28"/>
          <w:szCs w:val="28"/>
        </w:rPr>
        <w:t xml:space="preserve">представления </w:t>
      </w:r>
      <w:proofErr w:type="gramStart"/>
      <w:r>
        <w:rPr>
          <w:rFonts w:eastAsia="Times New Roman"/>
          <w:spacing w:val="-1"/>
          <w:sz w:val="28"/>
          <w:szCs w:val="28"/>
        </w:rPr>
        <w:t>государственных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услуг, указанных в пункте 1 настоящего </w:t>
      </w:r>
      <w:r>
        <w:rPr>
          <w:rFonts w:eastAsia="Times New Roman"/>
          <w:sz w:val="28"/>
          <w:szCs w:val="28"/>
        </w:rPr>
        <w:t>Соглашения;</w:t>
      </w:r>
    </w:p>
    <w:p w:rsidR="004E5CF0" w:rsidRDefault="004E5CF0" w:rsidP="004E5CF0">
      <w:pPr>
        <w:shd w:val="clear" w:color="auto" w:fill="FFFFFF"/>
        <w:spacing w:line="317" w:lineRule="exact"/>
        <w:ind w:firstLine="528"/>
        <w:jc w:val="both"/>
      </w:pPr>
      <w:r>
        <w:rPr>
          <w:rFonts w:eastAsia="Times New Roman"/>
          <w:sz w:val="28"/>
          <w:szCs w:val="28"/>
        </w:rPr>
        <w:t>предоставление консультаций по документам и информации, необходимым для представления государственных услуг, указанных в пункте 1 настоящего Соглашения.</w:t>
      </w:r>
    </w:p>
    <w:p w:rsidR="004E5CF0" w:rsidRDefault="004E5CF0" w:rsidP="004E5CF0">
      <w:pPr>
        <w:shd w:val="clear" w:color="auto" w:fill="FFFFFF"/>
        <w:tabs>
          <w:tab w:val="left" w:pos="1070"/>
        </w:tabs>
        <w:spacing w:line="317" w:lineRule="exact"/>
        <w:ind w:firstLine="528"/>
        <w:jc w:val="both"/>
      </w:pPr>
      <w:r>
        <w:rPr>
          <w:spacing w:val="-14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Стороны при организации информационного взаимодействия </w:t>
      </w:r>
      <w:r>
        <w:rPr>
          <w:rFonts w:eastAsia="Times New Roman"/>
          <w:sz w:val="28"/>
          <w:szCs w:val="28"/>
        </w:rPr>
        <w:t>руководствуются следующими принципами:</w:t>
      </w:r>
    </w:p>
    <w:p w:rsidR="004E5CF0" w:rsidRDefault="004E5CF0" w:rsidP="004E5CF0">
      <w:pPr>
        <w:shd w:val="clear" w:color="auto" w:fill="FFFFFF"/>
        <w:spacing w:line="317" w:lineRule="exact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строгое соблюдение законодательства; </w:t>
      </w:r>
      <w:r>
        <w:rPr>
          <w:rFonts w:eastAsia="Times New Roman"/>
          <w:spacing w:val="-3"/>
          <w:sz w:val="28"/>
          <w:szCs w:val="28"/>
        </w:rPr>
        <w:t xml:space="preserve">предоставление достоверной и актуальной информации; </w:t>
      </w:r>
      <w:r>
        <w:rPr>
          <w:rFonts w:eastAsia="Times New Roman"/>
          <w:spacing w:val="-1"/>
          <w:sz w:val="28"/>
          <w:szCs w:val="28"/>
        </w:rPr>
        <w:t xml:space="preserve">своевременность представляемой информации; </w:t>
      </w:r>
    </w:p>
    <w:p w:rsidR="004E5CF0" w:rsidRDefault="004E5CF0" w:rsidP="004E5CF0">
      <w:pPr>
        <w:shd w:val="clear" w:color="auto" w:fill="FFFFFF"/>
        <w:spacing w:line="317" w:lineRule="exact"/>
        <w:ind w:firstLine="542"/>
        <w:jc w:val="both"/>
      </w:pPr>
      <w:r>
        <w:rPr>
          <w:rFonts w:eastAsia="Times New Roman"/>
          <w:sz w:val="28"/>
          <w:szCs w:val="28"/>
        </w:rPr>
        <w:t>обязательность и безупречность исполнения достигнутых Сторонами договоренностей;</w:t>
      </w:r>
    </w:p>
    <w:p w:rsidR="004E5CF0" w:rsidRDefault="004E5CF0" w:rsidP="004E5CF0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lastRenderedPageBreak/>
        <w:t>обеспечение защиты информации и контроля доступа к информации.</w:t>
      </w:r>
    </w:p>
    <w:p w:rsidR="004E5CF0" w:rsidRDefault="004E5CF0" w:rsidP="004E5CF0">
      <w:pPr>
        <w:numPr>
          <w:ilvl w:val="0"/>
          <w:numId w:val="1"/>
        </w:numPr>
        <w:shd w:val="clear" w:color="auto" w:fill="FFFFFF"/>
        <w:tabs>
          <w:tab w:val="left" w:pos="1085"/>
        </w:tabs>
        <w:spacing w:line="317" w:lineRule="exact"/>
        <w:ind w:firstLine="533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Обмен информацией между Сторонами осуществляется на безвозмездной основе.</w:t>
      </w:r>
    </w:p>
    <w:p w:rsidR="004E5CF0" w:rsidRDefault="004E5CF0" w:rsidP="004E5CF0">
      <w:pPr>
        <w:numPr>
          <w:ilvl w:val="0"/>
          <w:numId w:val="1"/>
        </w:numPr>
        <w:shd w:val="clear" w:color="auto" w:fill="FFFFFF"/>
        <w:tabs>
          <w:tab w:val="left" w:pos="1085"/>
        </w:tabs>
        <w:spacing w:line="317" w:lineRule="exact"/>
        <w:ind w:firstLine="533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Территориальный орган обеспечивает передачу управлению </w:t>
      </w:r>
      <w:r>
        <w:rPr>
          <w:rFonts w:eastAsia="Times New Roman"/>
          <w:spacing w:val="-1"/>
          <w:sz w:val="28"/>
          <w:szCs w:val="28"/>
        </w:rPr>
        <w:t xml:space="preserve">следующих документов и информации, необходимых. Для предоставления </w:t>
      </w:r>
      <w:proofErr w:type="gramStart"/>
      <w:r>
        <w:rPr>
          <w:rFonts w:eastAsia="Times New Roman"/>
          <w:spacing w:val="-1"/>
          <w:sz w:val="28"/>
          <w:szCs w:val="28"/>
        </w:rPr>
        <w:t>государственных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услуг, указанных в пункте 1 настоящего Соглашения:</w:t>
      </w:r>
    </w:p>
    <w:p w:rsidR="004E5CF0" w:rsidRDefault="004E5CF0" w:rsidP="004E5CF0">
      <w:pPr>
        <w:shd w:val="clear" w:color="auto" w:fill="FFFFFF"/>
        <w:spacing w:line="317" w:lineRule="exact"/>
        <w:ind w:firstLine="1022"/>
        <w:jc w:val="both"/>
      </w:pPr>
      <w:r>
        <w:rPr>
          <w:rFonts w:eastAsia="Times New Roman"/>
          <w:sz w:val="28"/>
          <w:szCs w:val="28"/>
        </w:rPr>
        <w:t>- сведения из санитарно-эпидемиологического заключения о соответствии территориально обособленных объектов соискателя лицензии установленным требованиям.</w:t>
      </w:r>
    </w:p>
    <w:p w:rsidR="004E5CF0" w:rsidRDefault="004E5CF0" w:rsidP="004E5CF0">
      <w:pPr>
        <w:shd w:val="clear" w:color="auto" w:fill="FFFFFF"/>
        <w:tabs>
          <w:tab w:val="left" w:pos="994"/>
        </w:tabs>
        <w:spacing w:line="317" w:lineRule="exact"/>
        <w:ind w:firstLine="538"/>
        <w:jc w:val="both"/>
      </w:pPr>
      <w:r>
        <w:rPr>
          <w:spacing w:val="-15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Указанные   в   </w:t>
      </w:r>
      <w:proofErr w:type="gramStart"/>
      <w:r>
        <w:rPr>
          <w:rFonts w:eastAsia="Times New Roman"/>
          <w:sz w:val="28"/>
          <w:szCs w:val="28"/>
        </w:rPr>
        <w:t>пункте</w:t>
      </w:r>
      <w:proofErr w:type="gramEnd"/>
      <w:r>
        <w:rPr>
          <w:rFonts w:eastAsia="Times New Roman"/>
          <w:sz w:val="28"/>
          <w:szCs w:val="28"/>
        </w:rPr>
        <w:t xml:space="preserve">   5   настоящего   Соглашения   документы   и информация могут направляться на бумажном носителе в течение 3 рабочих дней, а также в электронной форме, подписанной электронной цифровой подписью   в   соответствии   с   требованиями   законодательства   в   течение рабочего дня.</w:t>
      </w:r>
    </w:p>
    <w:p w:rsidR="004E5CF0" w:rsidRDefault="004E5CF0" w:rsidP="004E5CF0">
      <w:pPr>
        <w:shd w:val="clear" w:color="auto" w:fill="FFFFFF"/>
        <w:tabs>
          <w:tab w:val="left" w:pos="845"/>
        </w:tabs>
        <w:spacing w:line="317" w:lineRule="exact"/>
        <w:ind w:firstLine="538"/>
        <w:jc w:val="both"/>
      </w:pPr>
      <w:r>
        <w:rPr>
          <w:spacing w:val="-17"/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При отсутствии каналов связи обмен информацией осуществляется на магнитных носителях с учетом требований по защите информации.</w:t>
      </w:r>
    </w:p>
    <w:p w:rsidR="004E5CF0" w:rsidRDefault="004E5CF0" w:rsidP="004E5CF0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317" w:lineRule="exact"/>
        <w:ind w:firstLine="538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Безопасность информации обеспечивается сторонами в их зоне </w:t>
      </w:r>
      <w:r>
        <w:rPr>
          <w:rFonts w:eastAsia="Times New Roman"/>
          <w:sz w:val="28"/>
          <w:szCs w:val="28"/>
        </w:rPr>
        <w:t>ответственности.</w:t>
      </w:r>
    </w:p>
    <w:p w:rsidR="004E5CF0" w:rsidRDefault="004E5CF0" w:rsidP="004E5CF0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317" w:lineRule="exact"/>
        <w:ind w:firstLine="538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Обмен информацией осуществляется имеющимися у Сторон </w:t>
      </w:r>
      <w:r>
        <w:rPr>
          <w:rFonts w:eastAsia="Times New Roman"/>
          <w:sz w:val="28"/>
          <w:szCs w:val="28"/>
        </w:rPr>
        <w:t>программно-техническими средствами.</w:t>
      </w:r>
    </w:p>
    <w:p w:rsidR="004E5CF0" w:rsidRDefault="004E5CF0" w:rsidP="004E5CF0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317" w:lineRule="exact"/>
        <w:ind w:firstLine="538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Стороны несут предусмотренную законодательством ответственность </w:t>
      </w:r>
      <w:r>
        <w:rPr>
          <w:rFonts w:eastAsia="Times New Roman"/>
          <w:sz w:val="28"/>
          <w:szCs w:val="28"/>
        </w:rPr>
        <w:t xml:space="preserve">за предоставление недостоверных и неактуальных документов и информации, </w:t>
      </w:r>
      <w:r>
        <w:rPr>
          <w:rFonts w:eastAsia="Times New Roman"/>
          <w:spacing w:val="-1"/>
          <w:sz w:val="28"/>
          <w:szCs w:val="28"/>
        </w:rPr>
        <w:t xml:space="preserve">а также за нарушение предусмотренных в пункте 7 настоящего Соглашения </w:t>
      </w:r>
      <w:r>
        <w:rPr>
          <w:rFonts w:eastAsia="Times New Roman"/>
          <w:sz w:val="28"/>
          <w:szCs w:val="28"/>
        </w:rPr>
        <w:t>сроков их представления.</w:t>
      </w:r>
    </w:p>
    <w:p w:rsidR="004E5CF0" w:rsidRDefault="004E5CF0" w:rsidP="004E5CF0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317" w:lineRule="exact"/>
        <w:ind w:firstLine="538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Проведение совместных мероприятий, информационную поддержку и </w:t>
      </w:r>
      <w:r>
        <w:rPr>
          <w:rFonts w:eastAsia="Times New Roman"/>
          <w:spacing w:val="-1"/>
          <w:sz w:val="28"/>
          <w:szCs w:val="28"/>
        </w:rPr>
        <w:t xml:space="preserve">организацию взаимодействия в </w:t>
      </w:r>
      <w:proofErr w:type="gramStart"/>
      <w:r>
        <w:rPr>
          <w:rFonts w:eastAsia="Times New Roman"/>
          <w:spacing w:val="-1"/>
          <w:sz w:val="28"/>
          <w:szCs w:val="28"/>
        </w:rPr>
        <w:t>рамках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настоящего Соглашения обеспечивают </w:t>
      </w:r>
      <w:r>
        <w:rPr>
          <w:rFonts w:eastAsia="Times New Roman"/>
          <w:sz w:val="28"/>
          <w:szCs w:val="28"/>
        </w:rPr>
        <w:t xml:space="preserve">в пределах своей компетенции должностные лица Сторон - руководители </w:t>
      </w:r>
      <w:r>
        <w:rPr>
          <w:rFonts w:eastAsia="Times New Roman"/>
          <w:spacing w:val="-1"/>
          <w:sz w:val="28"/>
          <w:szCs w:val="28"/>
        </w:rPr>
        <w:t>(заместители руководителей) управления и территориального органа.</w:t>
      </w:r>
    </w:p>
    <w:p w:rsidR="004E5CF0" w:rsidRDefault="004E5CF0" w:rsidP="004E5CF0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317" w:lineRule="exact"/>
        <w:ind w:firstLine="538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Настоящее Соглашение заключено на неопределенный срок, но может </w:t>
      </w:r>
      <w:r>
        <w:rPr>
          <w:rFonts w:eastAsia="Times New Roman"/>
          <w:sz w:val="28"/>
          <w:szCs w:val="28"/>
        </w:rPr>
        <w:t xml:space="preserve">быть расторгнуто по письменному уведомлению одной из Сторон. Сторона, инициирующая расторжение настоящего Соглашения </w:t>
      </w:r>
      <w:r>
        <w:rPr>
          <w:rFonts w:eastAsia="Times New Roman"/>
          <w:i/>
          <w:iCs/>
          <w:sz w:val="28"/>
          <w:szCs w:val="28"/>
        </w:rPr>
        <w:t xml:space="preserve">ц </w:t>
      </w:r>
      <w:r>
        <w:rPr>
          <w:rFonts w:eastAsia="Times New Roman"/>
          <w:sz w:val="28"/>
          <w:szCs w:val="28"/>
        </w:rPr>
        <w:t xml:space="preserve">прекращение обмена информацией, должна выразить свое намерение не менее чем за месяц до предполагаемого срока расторжения Соглашения. Стороны до расторжения Соглашения должны выполнить принятые в </w:t>
      </w:r>
      <w:proofErr w:type="gramStart"/>
      <w:r>
        <w:rPr>
          <w:rFonts w:eastAsia="Times New Roman"/>
          <w:sz w:val="28"/>
          <w:szCs w:val="28"/>
        </w:rPr>
        <w:t>соответствии</w:t>
      </w:r>
      <w:proofErr w:type="gramEnd"/>
      <w:r>
        <w:rPr>
          <w:rFonts w:eastAsia="Times New Roman"/>
          <w:sz w:val="28"/>
          <w:szCs w:val="28"/>
        </w:rPr>
        <w:t xml:space="preserve"> с Соглашением обязательства.</w:t>
      </w:r>
    </w:p>
    <w:p w:rsidR="004E5CF0" w:rsidRDefault="004E5CF0" w:rsidP="004E5CF0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317" w:lineRule="exact"/>
        <w:ind w:firstLine="538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По взаимному согласию Сторон в текст Соглашения могут вноситься </w:t>
      </w:r>
      <w:r>
        <w:rPr>
          <w:rFonts w:eastAsia="Times New Roman"/>
          <w:sz w:val="28"/>
          <w:szCs w:val="28"/>
        </w:rPr>
        <w:t xml:space="preserve">изменения и дополнения. Все изменения и дополнения к настоящему Соглашению </w:t>
      </w:r>
      <w:proofErr w:type="gramStart"/>
      <w:r>
        <w:rPr>
          <w:rFonts w:eastAsia="Times New Roman"/>
          <w:sz w:val="28"/>
          <w:szCs w:val="28"/>
        </w:rPr>
        <w:t>оформляются в письменной форме и действительны</w:t>
      </w:r>
      <w:proofErr w:type="gramEnd"/>
      <w:r>
        <w:rPr>
          <w:rFonts w:eastAsia="Times New Roman"/>
          <w:sz w:val="28"/>
          <w:szCs w:val="28"/>
        </w:rPr>
        <w:t xml:space="preserve"> с момента их подписания.</w:t>
      </w:r>
    </w:p>
    <w:p w:rsidR="004E5CF0" w:rsidRDefault="004E5CF0" w:rsidP="004E5CF0">
      <w:pPr>
        <w:shd w:val="clear" w:color="auto" w:fill="FFFFFF"/>
        <w:tabs>
          <w:tab w:val="left" w:pos="1061"/>
        </w:tabs>
        <w:spacing w:line="317" w:lineRule="exact"/>
        <w:ind w:firstLine="566"/>
        <w:jc w:val="both"/>
        <w:rPr>
          <w:rFonts w:eastAsia="Times New Roman"/>
          <w:sz w:val="28"/>
          <w:szCs w:val="28"/>
        </w:rPr>
      </w:pPr>
      <w:r>
        <w:rPr>
          <w:spacing w:val="-18"/>
          <w:sz w:val="28"/>
          <w:szCs w:val="28"/>
        </w:rPr>
        <w:t>14.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Настоящее Соглашение составлено в двух экземплярах, имеющих равную юридическую силу. </w:t>
      </w:r>
    </w:p>
    <w:p w:rsidR="004E5CF0" w:rsidRDefault="004E5CF0" w:rsidP="004E5CF0">
      <w:pPr>
        <w:shd w:val="clear" w:color="auto" w:fill="FFFFFF"/>
        <w:tabs>
          <w:tab w:val="left" w:pos="2160"/>
        </w:tabs>
        <w:spacing w:line="312" w:lineRule="exact"/>
        <w:jc w:val="both"/>
      </w:pPr>
      <w:r>
        <w:rPr>
          <w:spacing w:val="-22"/>
          <w:sz w:val="28"/>
          <w:szCs w:val="28"/>
        </w:rPr>
        <w:t>15.</w:t>
      </w:r>
      <w:r>
        <w:rPr>
          <w:rFonts w:eastAsia="Times New Roman"/>
          <w:spacing w:val="-1"/>
          <w:sz w:val="28"/>
          <w:szCs w:val="28"/>
        </w:rPr>
        <w:t>В вопросах, не закрепленных настоящим Соглашением, Сторонам надлежит руководствоваться действующим законодательством Российской</w:t>
      </w:r>
      <w:r w:rsidR="00E93A31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Федерации.</w:t>
      </w:r>
    </w:p>
    <w:p w:rsidR="004E5CF0" w:rsidRDefault="004E5CF0" w:rsidP="004E5CF0">
      <w:pPr>
        <w:shd w:val="clear" w:color="auto" w:fill="FFFFFF"/>
        <w:tabs>
          <w:tab w:val="left" w:pos="2074"/>
        </w:tabs>
        <w:jc w:val="both"/>
      </w:pPr>
      <w:r>
        <w:rPr>
          <w:spacing w:val="-18"/>
          <w:sz w:val="28"/>
          <w:szCs w:val="28"/>
        </w:rPr>
        <w:t xml:space="preserve">16. </w:t>
      </w:r>
      <w:r>
        <w:rPr>
          <w:rFonts w:eastAsia="Times New Roman"/>
          <w:spacing w:val="-1"/>
          <w:sz w:val="28"/>
          <w:szCs w:val="28"/>
        </w:rPr>
        <w:t>Место нахождения и почтовый адрес Сторон:</w:t>
      </w:r>
    </w:p>
    <w:p w:rsidR="004E5CF0" w:rsidRDefault="004E5CF0" w:rsidP="004E5CF0">
      <w:pPr>
        <w:shd w:val="clear" w:color="auto" w:fill="FFFFFF"/>
        <w:spacing w:line="317" w:lineRule="exact"/>
        <w:ind w:firstLine="538"/>
        <w:jc w:val="both"/>
      </w:pPr>
      <w:r>
        <w:rPr>
          <w:rFonts w:eastAsia="Times New Roman"/>
          <w:spacing w:val="-1"/>
          <w:sz w:val="28"/>
          <w:szCs w:val="28"/>
        </w:rPr>
        <w:lastRenderedPageBreak/>
        <w:t xml:space="preserve">Управление промышленности и потребительского рынка правительства Еврейской автономной области. Место нахождения и почтовый адрес: 679000, Еврейская автономная область, город Биробиджан, проспект 60-летия СССР, </w:t>
      </w:r>
      <w:r>
        <w:rPr>
          <w:rFonts w:eastAsia="Times New Roman"/>
          <w:sz w:val="28"/>
          <w:szCs w:val="28"/>
        </w:rPr>
        <w:t>дом 18.</w:t>
      </w:r>
    </w:p>
    <w:p w:rsidR="004E5CF0" w:rsidRDefault="004E5CF0" w:rsidP="004E5CF0">
      <w:pPr>
        <w:shd w:val="clear" w:color="auto" w:fill="FFFFFF"/>
        <w:spacing w:line="317" w:lineRule="exact"/>
        <w:ind w:firstLine="528"/>
        <w:jc w:val="both"/>
      </w:pPr>
      <w:r>
        <w:rPr>
          <w:rFonts w:eastAsia="Times New Roman"/>
          <w:sz w:val="28"/>
          <w:szCs w:val="28"/>
        </w:rPr>
        <w:t xml:space="preserve">Управление Федеральной службы по надзору в сфере защиты прав потребителей и благополучия человека по Еврейской автономной области. </w:t>
      </w:r>
      <w:r>
        <w:rPr>
          <w:rFonts w:eastAsia="Times New Roman"/>
          <w:spacing w:val="-1"/>
          <w:sz w:val="28"/>
          <w:szCs w:val="28"/>
        </w:rPr>
        <w:t xml:space="preserve">Место нахождения и почтовый адрес: 679000, Еврейская автономная область, </w:t>
      </w:r>
      <w:r>
        <w:rPr>
          <w:rFonts w:eastAsia="Times New Roman"/>
          <w:sz w:val="28"/>
          <w:szCs w:val="28"/>
        </w:rPr>
        <w:t>город Биробиджан, улица Шолом-Алейхема, дом 17.</w:t>
      </w:r>
    </w:p>
    <w:p w:rsidR="00E93A31" w:rsidRDefault="00E93A31" w:rsidP="004E5CF0">
      <w:pPr>
        <w:shd w:val="clear" w:color="auto" w:fill="FFFFFF"/>
        <w:tabs>
          <w:tab w:val="left" w:pos="2074"/>
        </w:tabs>
        <w:spacing w:line="317" w:lineRule="exact"/>
        <w:jc w:val="both"/>
        <w:rPr>
          <w:spacing w:val="-22"/>
          <w:sz w:val="28"/>
          <w:szCs w:val="28"/>
        </w:rPr>
      </w:pPr>
    </w:p>
    <w:p w:rsidR="004E5CF0" w:rsidRDefault="004E5CF0" w:rsidP="004E5CF0">
      <w:pPr>
        <w:shd w:val="clear" w:color="auto" w:fill="FFFFFF"/>
        <w:tabs>
          <w:tab w:val="left" w:pos="2074"/>
        </w:tabs>
        <w:spacing w:line="317" w:lineRule="exact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22"/>
          <w:sz w:val="28"/>
          <w:szCs w:val="28"/>
        </w:rPr>
        <w:t>17.</w:t>
      </w:r>
      <w:r>
        <w:rPr>
          <w:rFonts w:eastAsia="Times New Roman"/>
          <w:spacing w:val="-1"/>
          <w:sz w:val="28"/>
          <w:szCs w:val="28"/>
        </w:rPr>
        <w:t>Подписи и печати Сторон:</w:t>
      </w:r>
      <w:r w:rsidR="00E93A31">
        <w:rPr>
          <w:rFonts w:eastAsia="Times New Roman"/>
          <w:spacing w:val="-1"/>
          <w:sz w:val="28"/>
          <w:szCs w:val="28"/>
        </w:rPr>
        <w:t xml:space="preserve"> </w:t>
      </w:r>
    </w:p>
    <w:p w:rsidR="00E93A31" w:rsidRDefault="00E93A31" w:rsidP="004E5CF0">
      <w:pPr>
        <w:shd w:val="clear" w:color="auto" w:fill="FFFFFF"/>
        <w:tabs>
          <w:tab w:val="left" w:pos="2074"/>
        </w:tabs>
        <w:spacing w:line="317" w:lineRule="exact"/>
        <w:jc w:val="both"/>
        <w:rPr>
          <w:rFonts w:eastAsia="Times New Roman"/>
          <w:spacing w:val="-1"/>
          <w:sz w:val="28"/>
          <w:szCs w:val="28"/>
        </w:rPr>
      </w:pPr>
      <w:bookmarkStart w:id="0" w:name="_GoBack"/>
      <w:bookmarkEnd w:id="0"/>
    </w:p>
    <w:p w:rsidR="0055676B" w:rsidRDefault="0055676B"/>
    <w:p w:rsidR="004E5CF0" w:rsidRDefault="004E5CF0"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E877EE" wp14:editId="764DC1FF">
            <wp:extent cx="5940425" cy="273604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74C4"/>
    <w:multiLevelType w:val="singleLevel"/>
    <w:tmpl w:val="A5C88F28"/>
    <w:lvl w:ilvl="0">
      <w:start w:val="8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7481452F"/>
    <w:multiLevelType w:val="singleLevel"/>
    <w:tmpl w:val="8B6C55AE"/>
    <w:lvl w:ilvl="0">
      <w:start w:val="4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F0"/>
    <w:rsid w:val="000215B2"/>
    <w:rsid w:val="002B212D"/>
    <w:rsid w:val="002F4AB1"/>
    <w:rsid w:val="003655CF"/>
    <w:rsid w:val="00377DEB"/>
    <w:rsid w:val="003830F7"/>
    <w:rsid w:val="0039742C"/>
    <w:rsid w:val="00466ECB"/>
    <w:rsid w:val="004E5CF0"/>
    <w:rsid w:val="00546121"/>
    <w:rsid w:val="0055676B"/>
    <w:rsid w:val="006068AD"/>
    <w:rsid w:val="00651267"/>
    <w:rsid w:val="00895A34"/>
    <w:rsid w:val="009000F0"/>
    <w:rsid w:val="009B5011"/>
    <w:rsid w:val="00AE0FF8"/>
    <w:rsid w:val="00B459F3"/>
    <w:rsid w:val="00CB0546"/>
    <w:rsid w:val="00CE6224"/>
    <w:rsid w:val="00D21DFF"/>
    <w:rsid w:val="00E64902"/>
    <w:rsid w:val="00E779F9"/>
    <w:rsid w:val="00E93A31"/>
    <w:rsid w:val="00EB5B40"/>
    <w:rsid w:val="00F74CF5"/>
    <w:rsid w:val="00F75906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C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C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ЕАО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РПН</dc:creator>
  <cp:keywords/>
  <dc:description/>
  <cp:lastModifiedBy>Администратор РПН</cp:lastModifiedBy>
  <cp:revision>3</cp:revision>
  <cp:lastPrinted>2012-03-11T04:35:00Z</cp:lastPrinted>
  <dcterms:created xsi:type="dcterms:W3CDTF">2012-03-11T04:20:00Z</dcterms:created>
  <dcterms:modified xsi:type="dcterms:W3CDTF">2012-03-11T04:35:00Z</dcterms:modified>
</cp:coreProperties>
</file>